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left="420" w:leftChars="200" w:firstLine="5248" w:firstLineChars="2178"/>
        <w:jc w:val="center"/>
        <w:rPr>
          <w:rFonts w:ascii="Arial" w:hAnsi="Arial"/>
          <w:b/>
          <w:sz w:val="24"/>
          <w:szCs w:val="20"/>
        </w:rPr>
      </w:pPr>
    </w:p>
    <w:p>
      <w:pPr>
        <w:spacing w:before="1404" w:beforeLines="450" w:line="1200" w:lineRule="exact"/>
        <w:ind w:left="420" w:leftChars="200"/>
        <w:jc w:val="center"/>
        <w:rPr>
          <w:rFonts w:ascii="华文中宋" w:hAnsi="华文中宋" w:eastAsia="华文中宋"/>
          <w:spacing w:val="60"/>
          <w:sz w:val="60"/>
          <w:szCs w:val="60"/>
        </w:rPr>
      </w:pPr>
    </w:p>
    <w:p>
      <w:pPr>
        <w:spacing w:before="312" w:beforeLines="100" w:line="1200" w:lineRule="exact"/>
        <w:ind w:left="420" w:leftChars="200"/>
        <w:jc w:val="center"/>
        <w:rPr>
          <w:rFonts w:ascii="华文中宋" w:hAnsi="华文中宋" w:eastAsia="华文中宋"/>
          <w:b/>
          <w:spacing w:val="100"/>
          <w:sz w:val="96"/>
          <w:szCs w:val="96"/>
        </w:rPr>
      </w:pPr>
      <w:r>
        <w:rPr>
          <w:rFonts w:hint="eastAsia" w:ascii="华文中宋" w:hAnsi="华文中宋" w:eastAsia="华文中宋"/>
          <w:b/>
          <w:spacing w:val="100"/>
          <w:sz w:val="96"/>
          <w:szCs w:val="96"/>
        </w:rPr>
        <w:t>竞争性磋商文件</w:t>
      </w:r>
    </w:p>
    <w:p>
      <w:pPr>
        <w:spacing w:line="480" w:lineRule="auto"/>
        <w:ind w:left="420" w:leftChars="200" w:firstLine="1259" w:firstLineChars="392"/>
        <w:rPr>
          <w:rFonts w:ascii="黑体" w:hAnsi="宋体" w:eastAsia="黑体"/>
          <w:b/>
          <w:sz w:val="32"/>
          <w:szCs w:val="20"/>
        </w:rPr>
      </w:pPr>
    </w:p>
    <w:p>
      <w:pPr>
        <w:spacing w:line="480" w:lineRule="auto"/>
        <w:ind w:left="420" w:leftChars="200" w:firstLine="1847" w:firstLineChars="575"/>
        <w:rPr>
          <w:rFonts w:ascii="黑体" w:hAnsi="宋体" w:eastAsia="黑体"/>
          <w:b/>
          <w:sz w:val="32"/>
          <w:szCs w:val="20"/>
        </w:rPr>
      </w:pPr>
    </w:p>
    <w:p>
      <w:pPr>
        <w:spacing w:line="480" w:lineRule="auto"/>
        <w:ind w:left="1260" w:leftChars="600" w:firstLine="720" w:firstLineChars="224"/>
        <w:rPr>
          <w:rFonts w:ascii="宋体" w:hAnsi="宋体"/>
          <w:b/>
          <w:sz w:val="32"/>
          <w:szCs w:val="20"/>
          <w:lang w:val="hr-HR"/>
        </w:rPr>
      </w:pPr>
    </w:p>
    <w:p>
      <w:pPr>
        <w:spacing w:line="900" w:lineRule="exact"/>
        <w:ind w:left="3334" w:leftChars="1022" w:right="-424" w:rightChars="-202" w:hanging="1188" w:hangingChars="371"/>
        <w:jc w:val="left"/>
        <w:rPr>
          <w:rFonts w:ascii="华文中宋" w:hAnsi="华文中宋" w:eastAsia="华文中宋"/>
          <w:b/>
          <w:sz w:val="32"/>
          <w:szCs w:val="20"/>
          <w:lang w:val="hr-HR"/>
        </w:rPr>
      </w:pPr>
      <w:r>
        <w:rPr>
          <w:rFonts w:hint="eastAsia" w:ascii="华文中宋" w:hAnsi="华文中宋" w:eastAsia="华文中宋"/>
          <w:b/>
          <w:sz w:val="32"/>
          <w:szCs w:val="20"/>
          <w:lang w:val="hr-HR"/>
        </w:rPr>
        <w:t>项目名称：人才招聘服务采购项目</w:t>
      </w:r>
    </w:p>
    <w:p>
      <w:pPr>
        <w:spacing w:line="900" w:lineRule="exact"/>
        <w:ind w:left="3334" w:leftChars="1022" w:right="1" w:hanging="1188" w:hangingChars="371"/>
        <w:jc w:val="left"/>
        <w:rPr>
          <w:rFonts w:ascii="华文中宋" w:hAnsi="华文中宋" w:eastAsia="华文中宋"/>
          <w:b/>
          <w:sz w:val="32"/>
          <w:szCs w:val="20"/>
          <w:lang w:val="hr-HR"/>
        </w:rPr>
      </w:pPr>
      <w:r>
        <w:rPr>
          <w:rFonts w:hint="eastAsia" w:ascii="华文中宋" w:hAnsi="华文中宋" w:eastAsia="华文中宋"/>
          <w:b/>
          <w:sz w:val="32"/>
          <w:szCs w:val="20"/>
          <w:lang w:val="hr-HR"/>
        </w:rPr>
        <w:t>采购单位：黄石市中心医院</w:t>
      </w:r>
    </w:p>
    <w:p>
      <w:pPr>
        <w:spacing w:line="480" w:lineRule="auto"/>
        <w:ind w:left="420" w:leftChars="200"/>
        <w:rPr>
          <w:rFonts w:ascii="隶书" w:hAnsi="宋体" w:eastAsia="隶书"/>
          <w:b/>
          <w:sz w:val="32"/>
          <w:szCs w:val="20"/>
          <w:lang w:val="hr-HR"/>
        </w:rPr>
      </w:pPr>
    </w:p>
    <w:p>
      <w:pPr>
        <w:spacing w:after="120" w:line="312" w:lineRule="auto"/>
        <w:rPr>
          <w:sz w:val="24"/>
          <w:szCs w:val="20"/>
          <w:lang w:val="hr-HR"/>
        </w:rPr>
      </w:pPr>
    </w:p>
    <w:p>
      <w:pPr>
        <w:spacing w:before="156" w:beforeLines="50" w:line="312" w:lineRule="auto"/>
        <w:ind w:left="420" w:leftChars="200"/>
        <w:jc w:val="center"/>
        <w:rPr>
          <w:rFonts w:ascii="楷体_GB2312" w:eastAsia="楷体_GB2312"/>
          <w:sz w:val="32"/>
          <w:szCs w:val="20"/>
          <w:lang w:val="hr-HR"/>
        </w:rPr>
      </w:pPr>
      <w:r>
        <w:rPr>
          <w:rFonts w:hint="eastAsia" w:ascii="华文中宋" w:hAnsi="华文中宋" w:eastAsia="华文中宋"/>
          <w:sz w:val="32"/>
          <w:szCs w:val="20"/>
          <w:lang w:val="hr-HR"/>
        </w:rPr>
        <w:t>二○二</w:t>
      </w:r>
      <w:r>
        <w:rPr>
          <w:rFonts w:hint="eastAsia" w:ascii="华文中宋" w:hAnsi="华文中宋" w:eastAsia="华文中宋"/>
          <w:sz w:val="32"/>
          <w:szCs w:val="20"/>
        </w:rPr>
        <w:t>四</w:t>
      </w:r>
      <w:r>
        <w:rPr>
          <w:rFonts w:hint="eastAsia" w:ascii="华文中宋" w:hAnsi="华文中宋" w:eastAsia="华文中宋"/>
          <w:sz w:val="32"/>
          <w:szCs w:val="20"/>
          <w:lang w:val="hr-HR"/>
        </w:rPr>
        <w:t>年</w:t>
      </w:r>
      <w:r>
        <w:rPr>
          <w:rFonts w:hint="eastAsia" w:ascii="华文中宋" w:hAnsi="华文中宋" w:eastAsia="华文中宋"/>
          <w:sz w:val="32"/>
          <w:szCs w:val="20"/>
          <w:lang w:val="en-US" w:eastAsia="zh-CN"/>
        </w:rPr>
        <w:t>六</w:t>
      </w:r>
      <w:r>
        <w:rPr>
          <w:rFonts w:hint="eastAsia" w:ascii="华文中宋" w:hAnsi="华文中宋" w:eastAsia="华文中宋"/>
          <w:sz w:val="32"/>
          <w:szCs w:val="20"/>
          <w:lang w:val="hr-HR"/>
        </w:rPr>
        <w:t>月</w:t>
      </w:r>
    </w:p>
    <w:p>
      <w:pPr>
        <w:rPr>
          <w:rFonts w:ascii="Arial" w:hAnsi="Arial"/>
          <w:b/>
          <w:sz w:val="46"/>
          <w:szCs w:val="48"/>
        </w:rPr>
      </w:pPr>
      <w:r>
        <w:rPr>
          <w:rFonts w:ascii="Arial" w:hAnsi="Arial"/>
          <w:b/>
          <w:sz w:val="46"/>
          <w:szCs w:val="48"/>
        </w:rPr>
        <w:br w:type="page"/>
      </w:r>
    </w:p>
    <w:p>
      <w:pPr>
        <w:spacing w:before="156" w:beforeLines="50"/>
        <w:rPr>
          <w:rFonts w:ascii="宋体" w:hAnsi="宋体" w:cs="宋体"/>
          <w:b/>
          <w:bCs/>
          <w:sz w:val="44"/>
          <w:szCs w:val="44"/>
          <w:lang w:val="zh-CN"/>
        </w:rPr>
      </w:pPr>
    </w:p>
    <w:p>
      <w:pPr>
        <w:spacing w:before="156" w:beforeLines="50"/>
        <w:jc w:val="center"/>
        <w:rPr>
          <w:rFonts w:ascii="宋体" w:hAnsi="宋体" w:cs="宋体"/>
          <w:b/>
          <w:bCs/>
          <w:sz w:val="44"/>
          <w:szCs w:val="44"/>
          <w:lang w:val="zh-CN"/>
        </w:rPr>
      </w:pPr>
      <w:r>
        <w:rPr>
          <w:rFonts w:hint="eastAsia" w:ascii="宋体" w:hAnsi="宋体" w:cs="宋体"/>
          <w:b/>
          <w:bCs/>
          <w:sz w:val="44"/>
          <w:szCs w:val="44"/>
          <w:lang w:val="zh-CN"/>
        </w:rPr>
        <w:t>目  录</w:t>
      </w:r>
    </w:p>
    <w:p>
      <w:pPr>
        <w:pStyle w:val="7"/>
        <w:tabs>
          <w:tab w:val="left" w:pos="840"/>
          <w:tab w:val="right" w:leader="dot" w:pos="9062"/>
        </w:tabs>
        <w:spacing w:line="640" w:lineRule="exact"/>
        <w:rPr>
          <w:rFonts w:asciiTheme="minorEastAsia" w:hAnsiTheme="minorEastAsia" w:eastAsiaTheme="minorEastAsia" w:cstheme="minorBidi"/>
          <w:b/>
          <w:sz w:val="24"/>
        </w:rPr>
      </w:pPr>
      <w:r>
        <w:rPr>
          <w:rFonts w:hint="eastAsia" w:ascii="宋体" w:hAnsi="宋体" w:cs="宋体"/>
          <w:szCs w:val="21"/>
        </w:rPr>
        <w:fldChar w:fldCharType="begin"/>
      </w:r>
      <w:r>
        <w:rPr>
          <w:rFonts w:hint="eastAsia" w:ascii="宋体" w:hAnsi="宋体" w:cs="宋体"/>
          <w:szCs w:val="21"/>
        </w:rPr>
        <w:instrText xml:space="preserve"> TOC \o "1-3" \h \z \u </w:instrText>
      </w:r>
      <w:r>
        <w:rPr>
          <w:rFonts w:hint="eastAsia" w:ascii="宋体" w:hAnsi="宋体" w:cs="宋体"/>
          <w:szCs w:val="21"/>
        </w:rPr>
        <w:fldChar w:fldCharType="separate"/>
      </w:r>
      <w:r>
        <w:fldChar w:fldCharType="begin"/>
      </w:r>
      <w:r>
        <w:instrText xml:space="preserve"> HYPERLINK \l "_Toc50638281" </w:instrText>
      </w:r>
      <w:r>
        <w:fldChar w:fldCharType="separate"/>
      </w:r>
      <w:r>
        <w:rPr>
          <w:rStyle w:val="15"/>
          <w:rFonts w:hint="eastAsia" w:cs="宋体" w:asciiTheme="minorEastAsia" w:hAnsiTheme="minorEastAsia" w:eastAsiaTheme="minorEastAsia"/>
          <w:b/>
          <w:color w:val="auto"/>
        </w:rPr>
        <w:t>第一章</w:t>
      </w:r>
      <w:r>
        <w:rPr>
          <w:rFonts w:asciiTheme="minorEastAsia" w:hAnsiTheme="minorEastAsia" w:eastAsiaTheme="minorEastAsia" w:cstheme="minorBidi"/>
          <w:b/>
          <w:sz w:val="24"/>
        </w:rPr>
        <w:tab/>
      </w:r>
      <w:r>
        <w:rPr>
          <w:rStyle w:val="15"/>
          <w:rFonts w:hint="eastAsia" w:cs="宋体" w:asciiTheme="minorEastAsia" w:hAnsiTheme="minorEastAsia" w:eastAsiaTheme="minorEastAsia"/>
          <w:b/>
          <w:color w:val="auto"/>
        </w:rPr>
        <w:t>竞争性磋商采购公告（代采购邀请函）</w:t>
      </w:r>
      <w:r>
        <w:rPr>
          <w:rFonts w:asciiTheme="minorEastAsia" w:hAnsiTheme="minorEastAsia" w:eastAsiaTheme="minorEastAsia"/>
          <w:b/>
          <w:sz w:val="24"/>
        </w:rPr>
        <w:tab/>
      </w:r>
      <w:r>
        <w:rPr>
          <w:rFonts w:asciiTheme="minorEastAsia" w:hAnsiTheme="minorEastAsia" w:eastAsiaTheme="minorEastAsia"/>
          <w:b/>
          <w:sz w:val="24"/>
        </w:rPr>
        <w:fldChar w:fldCharType="begin"/>
      </w:r>
      <w:r>
        <w:rPr>
          <w:rFonts w:asciiTheme="minorEastAsia" w:hAnsiTheme="minorEastAsia" w:eastAsiaTheme="minorEastAsia"/>
          <w:b/>
          <w:sz w:val="24"/>
        </w:rPr>
        <w:instrText xml:space="preserve"> PAGEREF _Toc50638281 \h </w:instrText>
      </w:r>
      <w:r>
        <w:rPr>
          <w:rFonts w:asciiTheme="minorEastAsia" w:hAnsiTheme="minorEastAsia" w:eastAsiaTheme="minorEastAsia"/>
          <w:b/>
          <w:sz w:val="24"/>
        </w:rPr>
        <w:fldChar w:fldCharType="separate"/>
      </w:r>
      <w:r>
        <w:rPr>
          <w:rFonts w:asciiTheme="minorEastAsia" w:hAnsiTheme="minorEastAsia" w:eastAsiaTheme="minorEastAsia"/>
          <w:b/>
          <w:sz w:val="24"/>
        </w:rPr>
        <w:t>3</w:t>
      </w:r>
      <w:r>
        <w:rPr>
          <w:rFonts w:asciiTheme="minorEastAsia" w:hAnsiTheme="minorEastAsia" w:eastAsiaTheme="minorEastAsia"/>
          <w:b/>
          <w:sz w:val="24"/>
        </w:rPr>
        <w:fldChar w:fldCharType="end"/>
      </w:r>
      <w:r>
        <w:rPr>
          <w:rFonts w:asciiTheme="minorEastAsia" w:hAnsiTheme="minorEastAsia" w:eastAsiaTheme="minorEastAsia"/>
          <w:b/>
          <w:sz w:val="24"/>
        </w:rPr>
        <w:fldChar w:fldCharType="end"/>
      </w:r>
    </w:p>
    <w:p>
      <w:pPr>
        <w:pStyle w:val="7"/>
        <w:tabs>
          <w:tab w:val="left" w:pos="840"/>
          <w:tab w:val="right" w:leader="dot" w:pos="9062"/>
        </w:tabs>
        <w:spacing w:line="640" w:lineRule="exact"/>
        <w:rPr>
          <w:rFonts w:asciiTheme="minorEastAsia" w:hAnsiTheme="minorEastAsia" w:eastAsiaTheme="minorEastAsia" w:cstheme="minorBidi"/>
          <w:b/>
          <w:sz w:val="24"/>
        </w:rPr>
      </w:pPr>
      <w:r>
        <w:fldChar w:fldCharType="begin"/>
      </w:r>
      <w:r>
        <w:instrText xml:space="preserve"> HYPERLINK \l "_Toc50638282" </w:instrText>
      </w:r>
      <w:r>
        <w:fldChar w:fldCharType="separate"/>
      </w:r>
      <w:r>
        <w:rPr>
          <w:rStyle w:val="15"/>
          <w:rFonts w:hint="eastAsia" w:cs="宋体" w:asciiTheme="minorEastAsia" w:hAnsiTheme="minorEastAsia" w:eastAsiaTheme="minorEastAsia"/>
          <w:b/>
          <w:color w:val="auto"/>
        </w:rPr>
        <w:t>第二章</w:t>
      </w:r>
      <w:r>
        <w:rPr>
          <w:rFonts w:asciiTheme="minorEastAsia" w:hAnsiTheme="minorEastAsia" w:eastAsiaTheme="minorEastAsia" w:cstheme="minorBidi"/>
          <w:b/>
          <w:sz w:val="24"/>
        </w:rPr>
        <w:tab/>
      </w:r>
      <w:r>
        <w:rPr>
          <w:rStyle w:val="15"/>
          <w:rFonts w:hint="eastAsia" w:cs="宋体" w:asciiTheme="minorEastAsia" w:hAnsiTheme="minorEastAsia" w:eastAsiaTheme="minorEastAsia"/>
          <w:b/>
          <w:color w:val="auto"/>
        </w:rPr>
        <w:t>供应商须知</w:t>
      </w:r>
      <w:r>
        <w:rPr>
          <w:rFonts w:asciiTheme="minorEastAsia" w:hAnsiTheme="minorEastAsia" w:eastAsiaTheme="minorEastAsia"/>
          <w:b/>
          <w:sz w:val="24"/>
        </w:rPr>
        <w:tab/>
      </w:r>
      <w:r>
        <w:rPr>
          <w:rFonts w:asciiTheme="minorEastAsia" w:hAnsiTheme="minorEastAsia" w:eastAsiaTheme="minorEastAsia"/>
          <w:b/>
          <w:sz w:val="24"/>
        </w:rPr>
        <w:fldChar w:fldCharType="begin"/>
      </w:r>
      <w:r>
        <w:rPr>
          <w:rFonts w:asciiTheme="minorEastAsia" w:hAnsiTheme="minorEastAsia" w:eastAsiaTheme="minorEastAsia"/>
          <w:b/>
          <w:sz w:val="24"/>
        </w:rPr>
        <w:instrText xml:space="preserve"> PAGEREF _Toc50638282 \h </w:instrText>
      </w:r>
      <w:r>
        <w:rPr>
          <w:rFonts w:asciiTheme="minorEastAsia" w:hAnsiTheme="minorEastAsia" w:eastAsiaTheme="minorEastAsia"/>
          <w:b/>
          <w:sz w:val="24"/>
        </w:rPr>
        <w:fldChar w:fldCharType="separate"/>
      </w:r>
      <w:r>
        <w:rPr>
          <w:rFonts w:asciiTheme="minorEastAsia" w:hAnsiTheme="minorEastAsia" w:eastAsiaTheme="minorEastAsia"/>
          <w:b/>
          <w:sz w:val="24"/>
        </w:rPr>
        <w:t>6</w:t>
      </w:r>
      <w:r>
        <w:rPr>
          <w:rFonts w:asciiTheme="minorEastAsia" w:hAnsiTheme="minorEastAsia" w:eastAsiaTheme="minorEastAsia"/>
          <w:b/>
          <w:sz w:val="24"/>
        </w:rPr>
        <w:fldChar w:fldCharType="end"/>
      </w:r>
      <w:r>
        <w:rPr>
          <w:rFonts w:asciiTheme="minorEastAsia" w:hAnsiTheme="minorEastAsia" w:eastAsiaTheme="minorEastAsia"/>
          <w:b/>
          <w:sz w:val="24"/>
        </w:rPr>
        <w:fldChar w:fldCharType="end"/>
      </w:r>
    </w:p>
    <w:p>
      <w:pPr>
        <w:pStyle w:val="8"/>
        <w:tabs>
          <w:tab w:val="right" w:leader="dot" w:pos="9062"/>
        </w:tabs>
        <w:spacing w:line="640" w:lineRule="exact"/>
        <w:ind w:leftChars="0" w:hanging="420" w:hangingChars="200"/>
        <w:rPr>
          <w:rFonts w:asciiTheme="minorEastAsia" w:hAnsiTheme="minorEastAsia" w:eastAsiaTheme="minorEastAsia" w:cstheme="minorBidi"/>
          <w:b/>
          <w:sz w:val="24"/>
        </w:rPr>
      </w:pPr>
      <w:r>
        <w:fldChar w:fldCharType="begin"/>
      </w:r>
      <w:r>
        <w:instrText xml:space="preserve"> HYPERLINK \l "_Toc50638283" </w:instrText>
      </w:r>
      <w:r>
        <w:fldChar w:fldCharType="separate"/>
      </w:r>
      <w:r>
        <w:rPr>
          <w:rStyle w:val="15"/>
          <w:rFonts w:hint="eastAsia" w:cs="宋体" w:asciiTheme="minorEastAsia" w:hAnsiTheme="minorEastAsia" w:eastAsiaTheme="minorEastAsia"/>
          <w:b/>
          <w:color w:val="auto"/>
        </w:rPr>
        <w:t>《供应商须知前附表》</w:t>
      </w:r>
      <w:r>
        <w:rPr>
          <w:rFonts w:asciiTheme="minorEastAsia" w:hAnsiTheme="minorEastAsia" w:eastAsiaTheme="minorEastAsia"/>
          <w:b/>
          <w:sz w:val="24"/>
        </w:rPr>
        <w:tab/>
      </w:r>
      <w:r>
        <w:rPr>
          <w:rFonts w:asciiTheme="minorEastAsia" w:hAnsiTheme="minorEastAsia" w:eastAsiaTheme="minorEastAsia"/>
          <w:b/>
          <w:sz w:val="24"/>
        </w:rPr>
        <w:fldChar w:fldCharType="begin"/>
      </w:r>
      <w:r>
        <w:rPr>
          <w:rFonts w:asciiTheme="minorEastAsia" w:hAnsiTheme="minorEastAsia" w:eastAsiaTheme="minorEastAsia"/>
          <w:b/>
          <w:sz w:val="24"/>
        </w:rPr>
        <w:instrText xml:space="preserve"> PAGEREF _Toc50638283 \h </w:instrText>
      </w:r>
      <w:r>
        <w:rPr>
          <w:rFonts w:asciiTheme="minorEastAsia" w:hAnsiTheme="minorEastAsia" w:eastAsiaTheme="minorEastAsia"/>
          <w:b/>
          <w:sz w:val="24"/>
        </w:rPr>
        <w:fldChar w:fldCharType="separate"/>
      </w:r>
      <w:r>
        <w:rPr>
          <w:rFonts w:asciiTheme="minorEastAsia" w:hAnsiTheme="minorEastAsia" w:eastAsiaTheme="minorEastAsia"/>
          <w:b/>
          <w:sz w:val="24"/>
        </w:rPr>
        <w:t>6</w:t>
      </w:r>
      <w:r>
        <w:rPr>
          <w:rFonts w:asciiTheme="minorEastAsia" w:hAnsiTheme="minorEastAsia" w:eastAsiaTheme="minorEastAsia"/>
          <w:b/>
          <w:sz w:val="24"/>
        </w:rPr>
        <w:fldChar w:fldCharType="end"/>
      </w:r>
      <w:r>
        <w:rPr>
          <w:rFonts w:asciiTheme="minorEastAsia" w:hAnsiTheme="minorEastAsia" w:eastAsiaTheme="minorEastAsia"/>
          <w:b/>
          <w:sz w:val="24"/>
        </w:rPr>
        <w:fldChar w:fldCharType="end"/>
      </w:r>
    </w:p>
    <w:p>
      <w:pPr>
        <w:pStyle w:val="8"/>
        <w:tabs>
          <w:tab w:val="right" w:leader="dot" w:pos="9062"/>
        </w:tabs>
        <w:spacing w:line="640" w:lineRule="exact"/>
        <w:ind w:leftChars="0" w:hanging="420" w:hangingChars="200"/>
        <w:rPr>
          <w:rFonts w:asciiTheme="minorEastAsia" w:hAnsiTheme="minorEastAsia" w:eastAsiaTheme="minorEastAsia" w:cstheme="minorBidi"/>
          <w:b/>
          <w:sz w:val="24"/>
        </w:rPr>
      </w:pPr>
      <w:r>
        <w:fldChar w:fldCharType="begin"/>
      </w:r>
      <w:r>
        <w:instrText xml:space="preserve"> HYPERLINK \l "_Toc50638284" </w:instrText>
      </w:r>
      <w:r>
        <w:fldChar w:fldCharType="separate"/>
      </w:r>
      <w:r>
        <w:rPr>
          <w:rStyle w:val="15"/>
          <w:rFonts w:hint="eastAsia" w:cs="宋体" w:asciiTheme="minorEastAsia" w:hAnsiTheme="minorEastAsia" w:eastAsiaTheme="minorEastAsia"/>
          <w:b/>
          <w:color w:val="auto"/>
        </w:rPr>
        <w:t>供应商须知</w:t>
      </w:r>
      <w:r>
        <w:rPr>
          <w:rFonts w:asciiTheme="minorEastAsia" w:hAnsiTheme="minorEastAsia" w:eastAsiaTheme="minorEastAsia"/>
          <w:b/>
          <w:sz w:val="24"/>
        </w:rPr>
        <w:tab/>
      </w:r>
      <w:r>
        <w:rPr>
          <w:rFonts w:asciiTheme="minorEastAsia" w:hAnsiTheme="minorEastAsia" w:eastAsiaTheme="minorEastAsia"/>
          <w:b/>
          <w:sz w:val="24"/>
        </w:rPr>
        <w:fldChar w:fldCharType="begin"/>
      </w:r>
      <w:r>
        <w:rPr>
          <w:rFonts w:asciiTheme="minorEastAsia" w:hAnsiTheme="minorEastAsia" w:eastAsiaTheme="minorEastAsia"/>
          <w:b/>
          <w:sz w:val="24"/>
        </w:rPr>
        <w:instrText xml:space="preserve"> PAGEREF _Toc50638284 \h </w:instrText>
      </w:r>
      <w:r>
        <w:rPr>
          <w:rFonts w:asciiTheme="minorEastAsia" w:hAnsiTheme="minorEastAsia" w:eastAsiaTheme="minorEastAsia"/>
          <w:b/>
          <w:sz w:val="24"/>
        </w:rPr>
        <w:fldChar w:fldCharType="separate"/>
      </w:r>
      <w:r>
        <w:rPr>
          <w:rFonts w:asciiTheme="minorEastAsia" w:hAnsiTheme="minorEastAsia" w:eastAsiaTheme="minorEastAsia"/>
          <w:b/>
          <w:sz w:val="24"/>
        </w:rPr>
        <w:t>9</w:t>
      </w:r>
      <w:r>
        <w:rPr>
          <w:rFonts w:asciiTheme="minorEastAsia" w:hAnsiTheme="minorEastAsia" w:eastAsiaTheme="minorEastAsia"/>
          <w:b/>
          <w:sz w:val="24"/>
        </w:rPr>
        <w:fldChar w:fldCharType="end"/>
      </w:r>
      <w:r>
        <w:rPr>
          <w:rFonts w:asciiTheme="minorEastAsia" w:hAnsiTheme="minorEastAsia" w:eastAsiaTheme="minorEastAsia"/>
          <w:b/>
          <w:sz w:val="24"/>
        </w:rPr>
        <w:fldChar w:fldCharType="end"/>
      </w:r>
    </w:p>
    <w:p>
      <w:pPr>
        <w:pStyle w:val="8"/>
        <w:tabs>
          <w:tab w:val="left" w:pos="630"/>
          <w:tab w:val="right" w:leader="dot" w:pos="9062"/>
        </w:tabs>
        <w:spacing w:line="640" w:lineRule="exact"/>
        <w:ind w:leftChars="0" w:hanging="420" w:hangingChars="200"/>
        <w:rPr>
          <w:rFonts w:asciiTheme="minorEastAsia" w:hAnsiTheme="minorEastAsia" w:eastAsiaTheme="minorEastAsia" w:cstheme="minorBidi"/>
          <w:b/>
          <w:sz w:val="24"/>
        </w:rPr>
      </w:pPr>
      <w:r>
        <w:fldChar w:fldCharType="begin"/>
      </w:r>
      <w:r>
        <w:instrText xml:space="preserve"> HYPERLINK \l "_Toc50638285" </w:instrText>
      </w:r>
      <w:r>
        <w:fldChar w:fldCharType="separate"/>
      </w:r>
      <w:r>
        <w:rPr>
          <w:rStyle w:val="15"/>
          <w:rFonts w:hint="eastAsia" w:cs="宋体" w:asciiTheme="minorEastAsia" w:hAnsiTheme="minorEastAsia" w:eastAsiaTheme="minorEastAsia"/>
          <w:b/>
          <w:color w:val="auto"/>
        </w:rPr>
        <w:t>一、</w:t>
      </w:r>
      <w:r>
        <w:rPr>
          <w:rFonts w:asciiTheme="minorEastAsia" w:hAnsiTheme="minorEastAsia" w:eastAsiaTheme="minorEastAsia" w:cstheme="minorBidi"/>
          <w:b/>
          <w:sz w:val="24"/>
        </w:rPr>
        <w:tab/>
      </w:r>
      <w:r>
        <w:rPr>
          <w:rStyle w:val="15"/>
          <w:rFonts w:hint="eastAsia" w:cs="宋体" w:asciiTheme="minorEastAsia" w:hAnsiTheme="minorEastAsia" w:eastAsiaTheme="minorEastAsia"/>
          <w:b/>
          <w:color w:val="auto"/>
        </w:rPr>
        <w:t>总则</w:t>
      </w:r>
      <w:r>
        <w:rPr>
          <w:rFonts w:asciiTheme="minorEastAsia" w:hAnsiTheme="minorEastAsia" w:eastAsiaTheme="minorEastAsia"/>
          <w:b/>
          <w:sz w:val="24"/>
        </w:rPr>
        <w:tab/>
      </w:r>
      <w:r>
        <w:rPr>
          <w:rFonts w:asciiTheme="minorEastAsia" w:hAnsiTheme="minorEastAsia" w:eastAsiaTheme="minorEastAsia"/>
          <w:b/>
          <w:sz w:val="24"/>
        </w:rPr>
        <w:fldChar w:fldCharType="begin"/>
      </w:r>
      <w:r>
        <w:rPr>
          <w:rFonts w:asciiTheme="minorEastAsia" w:hAnsiTheme="minorEastAsia" w:eastAsiaTheme="minorEastAsia"/>
          <w:b/>
          <w:sz w:val="24"/>
        </w:rPr>
        <w:instrText xml:space="preserve"> PAGEREF _Toc50638285 \h </w:instrText>
      </w:r>
      <w:r>
        <w:rPr>
          <w:rFonts w:asciiTheme="minorEastAsia" w:hAnsiTheme="minorEastAsia" w:eastAsiaTheme="minorEastAsia"/>
          <w:b/>
          <w:sz w:val="24"/>
        </w:rPr>
        <w:fldChar w:fldCharType="separate"/>
      </w:r>
      <w:r>
        <w:rPr>
          <w:rFonts w:asciiTheme="minorEastAsia" w:hAnsiTheme="minorEastAsia" w:eastAsiaTheme="minorEastAsia"/>
          <w:b/>
          <w:sz w:val="24"/>
        </w:rPr>
        <w:t>9</w:t>
      </w:r>
      <w:r>
        <w:rPr>
          <w:rFonts w:asciiTheme="minorEastAsia" w:hAnsiTheme="minorEastAsia" w:eastAsiaTheme="minorEastAsia"/>
          <w:b/>
          <w:sz w:val="24"/>
        </w:rPr>
        <w:fldChar w:fldCharType="end"/>
      </w:r>
      <w:r>
        <w:rPr>
          <w:rFonts w:asciiTheme="minorEastAsia" w:hAnsiTheme="minorEastAsia" w:eastAsiaTheme="minorEastAsia"/>
          <w:b/>
          <w:sz w:val="24"/>
        </w:rPr>
        <w:fldChar w:fldCharType="end"/>
      </w:r>
    </w:p>
    <w:p>
      <w:pPr>
        <w:pStyle w:val="8"/>
        <w:tabs>
          <w:tab w:val="left" w:pos="630"/>
          <w:tab w:val="right" w:leader="dot" w:pos="9062"/>
        </w:tabs>
        <w:spacing w:line="640" w:lineRule="exact"/>
        <w:ind w:leftChars="0" w:hanging="420" w:hangingChars="200"/>
        <w:rPr>
          <w:rFonts w:asciiTheme="minorEastAsia" w:hAnsiTheme="minorEastAsia" w:eastAsiaTheme="minorEastAsia" w:cstheme="minorBidi"/>
          <w:b/>
          <w:sz w:val="24"/>
        </w:rPr>
      </w:pPr>
      <w:r>
        <w:fldChar w:fldCharType="begin"/>
      </w:r>
      <w:r>
        <w:instrText xml:space="preserve"> HYPERLINK \l "_Toc50638290" </w:instrText>
      </w:r>
      <w:r>
        <w:fldChar w:fldCharType="separate"/>
      </w:r>
      <w:r>
        <w:rPr>
          <w:rStyle w:val="15"/>
          <w:rFonts w:hint="eastAsia" w:cs="宋体" w:asciiTheme="minorEastAsia" w:hAnsiTheme="minorEastAsia" w:eastAsiaTheme="minorEastAsia"/>
          <w:b/>
          <w:color w:val="auto"/>
        </w:rPr>
        <w:t>二、</w:t>
      </w:r>
      <w:r>
        <w:rPr>
          <w:rFonts w:asciiTheme="minorEastAsia" w:hAnsiTheme="minorEastAsia" w:eastAsiaTheme="minorEastAsia" w:cstheme="minorBidi"/>
          <w:b/>
          <w:sz w:val="24"/>
        </w:rPr>
        <w:tab/>
      </w:r>
      <w:r>
        <w:rPr>
          <w:rStyle w:val="15"/>
          <w:rFonts w:hint="eastAsia" w:cs="宋体" w:asciiTheme="minorEastAsia" w:hAnsiTheme="minorEastAsia" w:eastAsiaTheme="minorEastAsia"/>
          <w:b/>
          <w:color w:val="auto"/>
        </w:rPr>
        <w:t>竞争性磋商采购文件</w:t>
      </w:r>
      <w:r>
        <w:rPr>
          <w:rFonts w:asciiTheme="minorEastAsia" w:hAnsiTheme="minorEastAsia" w:eastAsiaTheme="minorEastAsia"/>
          <w:b/>
          <w:sz w:val="24"/>
        </w:rPr>
        <w:tab/>
      </w:r>
      <w:r>
        <w:rPr>
          <w:rFonts w:asciiTheme="minorEastAsia" w:hAnsiTheme="minorEastAsia" w:eastAsiaTheme="minorEastAsia"/>
          <w:b/>
          <w:sz w:val="24"/>
        </w:rPr>
        <w:fldChar w:fldCharType="begin"/>
      </w:r>
      <w:r>
        <w:rPr>
          <w:rFonts w:asciiTheme="minorEastAsia" w:hAnsiTheme="minorEastAsia" w:eastAsiaTheme="minorEastAsia"/>
          <w:b/>
          <w:sz w:val="24"/>
        </w:rPr>
        <w:instrText xml:space="preserve"> PAGEREF _Toc50638290 \h </w:instrText>
      </w:r>
      <w:r>
        <w:rPr>
          <w:rFonts w:asciiTheme="minorEastAsia" w:hAnsiTheme="minorEastAsia" w:eastAsiaTheme="minorEastAsia"/>
          <w:b/>
          <w:sz w:val="24"/>
        </w:rPr>
        <w:fldChar w:fldCharType="separate"/>
      </w:r>
      <w:r>
        <w:rPr>
          <w:rFonts w:asciiTheme="minorEastAsia" w:hAnsiTheme="minorEastAsia" w:eastAsiaTheme="minorEastAsia"/>
          <w:b/>
          <w:sz w:val="24"/>
        </w:rPr>
        <w:t>9</w:t>
      </w:r>
      <w:r>
        <w:rPr>
          <w:rFonts w:asciiTheme="minorEastAsia" w:hAnsiTheme="minorEastAsia" w:eastAsiaTheme="minorEastAsia"/>
          <w:b/>
          <w:sz w:val="24"/>
        </w:rPr>
        <w:fldChar w:fldCharType="end"/>
      </w:r>
      <w:r>
        <w:rPr>
          <w:rFonts w:asciiTheme="minorEastAsia" w:hAnsiTheme="minorEastAsia" w:eastAsiaTheme="minorEastAsia"/>
          <w:b/>
          <w:sz w:val="24"/>
        </w:rPr>
        <w:fldChar w:fldCharType="end"/>
      </w:r>
    </w:p>
    <w:p>
      <w:pPr>
        <w:pStyle w:val="8"/>
        <w:tabs>
          <w:tab w:val="left" w:pos="630"/>
          <w:tab w:val="right" w:leader="dot" w:pos="9062"/>
        </w:tabs>
        <w:spacing w:line="640" w:lineRule="exact"/>
        <w:ind w:leftChars="0" w:hanging="420" w:hangingChars="200"/>
        <w:rPr>
          <w:rFonts w:asciiTheme="minorEastAsia" w:hAnsiTheme="minorEastAsia" w:eastAsiaTheme="minorEastAsia" w:cstheme="minorBidi"/>
          <w:b/>
          <w:sz w:val="24"/>
        </w:rPr>
      </w:pPr>
      <w:r>
        <w:fldChar w:fldCharType="begin"/>
      </w:r>
      <w:r>
        <w:instrText xml:space="preserve"> HYPERLINK \l "_Toc50638294" </w:instrText>
      </w:r>
      <w:r>
        <w:fldChar w:fldCharType="separate"/>
      </w:r>
      <w:r>
        <w:rPr>
          <w:rStyle w:val="15"/>
          <w:rFonts w:hint="eastAsia" w:cs="宋体" w:asciiTheme="minorEastAsia" w:hAnsiTheme="minorEastAsia" w:eastAsiaTheme="minorEastAsia"/>
          <w:b/>
          <w:color w:val="auto"/>
        </w:rPr>
        <w:t>三、</w:t>
      </w:r>
      <w:r>
        <w:rPr>
          <w:rFonts w:asciiTheme="minorEastAsia" w:hAnsiTheme="minorEastAsia" w:eastAsiaTheme="minorEastAsia" w:cstheme="minorBidi"/>
          <w:b/>
          <w:sz w:val="24"/>
        </w:rPr>
        <w:tab/>
      </w:r>
      <w:r>
        <w:rPr>
          <w:rStyle w:val="15"/>
          <w:rFonts w:hint="eastAsia" w:cs="宋体" w:asciiTheme="minorEastAsia" w:hAnsiTheme="minorEastAsia" w:eastAsiaTheme="minorEastAsia"/>
          <w:b/>
          <w:color w:val="auto"/>
        </w:rPr>
        <w:t>竞争性磋商响应文件</w:t>
      </w:r>
      <w:r>
        <w:rPr>
          <w:rFonts w:asciiTheme="minorEastAsia" w:hAnsiTheme="minorEastAsia" w:eastAsiaTheme="minorEastAsia"/>
          <w:b/>
          <w:sz w:val="24"/>
        </w:rPr>
        <w:tab/>
      </w:r>
      <w:r>
        <w:rPr>
          <w:rFonts w:asciiTheme="minorEastAsia" w:hAnsiTheme="minorEastAsia" w:eastAsiaTheme="minorEastAsia"/>
          <w:b/>
          <w:sz w:val="24"/>
        </w:rPr>
        <w:fldChar w:fldCharType="begin"/>
      </w:r>
      <w:r>
        <w:rPr>
          <w:rFonts w:asciiTheme="minorEastAsia" w:hAnsiTheme="minorEastAsia" w:eastAsiaTheme="minorEastAsia"/>
          <w:b/>
          <w:sz w:val="24"/>
        </w:rPr>
        <w:instrText xml:space="preserve"> PAGEREF _Toc50638294 \h </w:instrText>
      </w:r>
      <w:r>
        <w:rPr>
          <w:rFonts w:asciiTheme="minorEastAsia" w:hAnsiTheme="minorEastAsia" w:eastAsiaTheme="minorEastAsia"/>
          <w:b/>
          <w:sz w:val="24"/>
        </w:rPr>
        <w:fldChar w:fldCharType="separate"/>
      </w:r>
      <w:r>
        <w:rPr>
          <w:rFonts w:asciiTheme="minorEastAsia" w:hAnsiTheme="minorEastAsia" w:eastAsiaTheme="minorEastAsia"/>
          <w:b/>
          <w:sz w:val="24"/>
        </w:rPr>
        <w:t>10</w:t>
      </w:r>
      <w:r>
        <w:rPr>
          <w:rFonts w:asciiTheme="minorEastAsia" w:hAnsiTheme="minorEastAsia" w:eastAsiaTheme="minorEastAsia"/>
          <w:b/>
          <w:sz w:val="24"/>
        </w:rPr>
        <w:fldChar w:fldCharType="end"/>
      </w:r>
      <w:r>
        <w:rPr>
          <w:rFonts w:asciiTheme="minorEastAsia" w:hAnsiTheme="minorEastAsia" w:eastAsiaTheme="minorEastAsia"/>
          <w:b/>
          <w:sz w:val="24"/>
        </w:rPr>
        <w:fldChar w:fldCharType="end"/>
      </w:r>
    </w:p>
    <w:p>
      <w:pPr>
        <w:pStyle w:val="8"/>
        <w:tabs>
          <w:tab w:val="left" w:pos="630"/>
          <w:tab w:val="right" w:leader="dot" w:pos="9062"/>
        </w:tabs>
        <w:spacing w:line="640" w:lineRule="exact"/>
        <w:ind w:leftChars="0" w:hanging="420" w:hangingChars="200"/>
        <w:rPr>
          <w:rFonts w:asciiTheme="minorEastAsia" w:hAnsiTheme="minorEastAsia" w:eastAsiaTheme="minorEastAsia" w:cstheme="minorBidi"/>
          <w:b/>
          <w:sz w:val="24"/>
        </w:rPr>
      </w:pPr>
      <w:r>
        <w:fldChar w:fldCharType="begin"/>
      </w:r>
      <w:r>
        <w:instrText xml:space="preserve"> HYPERLINK \l "_Toc50638305" </w:instrText>
      </w:r>
      <w:r>
        <w:fldChar w:fldCharType="separate"/>
      </w:r>
      <w:r>
        <w:rPr>
          <w:rStyle w:val="15"/>
          <w:rFonts w:hint="eastAsia" w:cs="宋体" w:asciiTheme="minorEastAsia" w:hAnsiTheme="minorEastAsia" w:eastAsiaTheme="minorEastAsia"/>
          <w:b/>
          <w:color w:val="auto"/>
        </w:rPr>
        <w:t>四、</w:t>
      </w:r>
      <w:r>
        <w:rPr>
          <w:rFonts w:asciiTheme="minorEastAsia" w:hAnsiTheme="minorEastAsia" w:eastAsiaTheme="minorEastAsia" w:cstheme="minorBidi"/>
          <w:b/>
          <w:sz w:val="24"/>
        </w:rPr>
        <w:tab/>
      </w:r>
      <w:r>
        <w:rPr>
          <w:rStyle w:val="15"/>
          <w:rFonts w:hint="eastAsia" w:cs="宋体" w:asciiTheme="minorEastAsia" w:hAnsiTheme="minorEastAsia" w:eastAsiaTheme="minorEastAsia"/>
          <w:b/>
          <w:color w:val="auto"/>
        </w:rPr>
        <w:t>竞争性磋商响应文件的递交</w:t>
      </w:r>
      <w:r>
        <w:rPr>
          <w:rFonts w:asciiTheme="minorEastAsia" w:hAnsiTheme="minorEastAsia" w:eastAsiaTheme="minorEastAsia"/>
          <w:b/>
          <w:sz w:val="24"/>
        </w:rPr>
        <w:tab/>
      </w:r>
      <w:r>
        <w:rPr>
          <w:rFonts w:asciiTheme="minorEastAsia" w:hAnsiTheme="minorEastAsia" w:eastAsiaTheme="minorEastAsia"/>
          <w:b/>
          <w:sz w:val="24"/>
        </w:rPr>
        <w:fldChar w:fldCharType="begin"/>
      </w:r>
      <w:r>
        <w:rPr>
          <w:rFonts w:asciiTheme="minorEastAsia" w:hAnsiTheme="minorEastAsia" w:eastAsiaTheme="minorEastAsia"/>
          <w:b/>
          <w:sz w:val="24"/>
        </w:rPr>
        <w:instrText xml:space="preserve"> PAGEREF _Toc50638305 \h </w:instrText>
      </w:r>
      <w:r>
        <w:rPr>
          <w:rFonts w:asciiTheme="minorEastAsia" w:hAnsiTheme="minorEastAsia" w:eastAsiaTheme="minorEastAsia"/>
          <w:b/>
          <w:sz w:val="24"/>
        </w:rPr>
        <w:fldChar w:fldCharType="separate"/>
      </w:r>
      <w:r>
        <w:rPr>
          <w:rFonts w:asciiTheme="minorEastAsia" w:hAnsiTheme="minorEastAsia" w:eastAsiaTheme="minorEastAsia"/>
          <w:b/>
          <w:sz w:val="24"/>
        </w:rPr>
        <w:t>13</w:t>
      </w:r>
      <w:r>
        <w:rPr>
          <w:rFonts w:asciiTheme="minorEastAsia" w:hAnsiTheme="minorEastAsia" w:eastAsiaTheme="minorEastAsia"/>
          <w:b/>
          <w:sz w:val="24"/>
        </w:rPr>
        <w:fldChar w:fldCharType="end"/>
      </w:r>
      <w:r>
        <w:rPr>
          <w:rFonts w:asciiTheme="minorEastAsia" w:hAnsiTheme="minorEastAsia" w:eastAsiaTheme="minorEastAsia"/>
          <w:b/>
          <w:sz w:val="24"/>
        </w:rPr>
        <w:fldChar w:fldCharType="end"/>
      </w:r>
    </w:p>
    <w:p>
      <w:pPr>
        <w:pStyle w:val="8"/>
        <w:tabs>
          <w:tab w:val="left" w:pos="630"/>
          <w:tab w:val="right" w:leader="dot" w:pos="9062"/>
        </w:tabs>
        <w:spacing w:line="640" w:lineRule="exact"/>
        <w:ind w:leftChars="0" w:hanging="420" w:hangingChars="200"/>
        <w:rPr>
          <w:rFonts w:asciiTheme="minorEastAsia" w:hAnsiTheme="minorEastAsia" w:eastAsiaTheme="minorEastAsia" w:cstheme="minorBidi"/>
          <w:b/>
          <w:sz w:val="24"/>
        </w:rPr>
      </w:pPr>
      <w:r>
        <w:fldChar w:fldCharType="begin"/>
      </w:r>
      <w:r>
        <w:instrText xml:space="preserve"> HYPERLINK \l "_Toc50638310" </w:instrText>
      </w:r>
      <w:r>
        <w:fldChar w:fldCharType="separate"/>
      </w:r>
      <w:r>
        <w:rPr>
          <w:rStyle w:val="15"/>
          <w:rFonts w:hint="eastAsia" w:cs="宋体" w:asciiTheme="minorEastAsia" w:hAnsiTheme="minorEastAsia" w:eastAsiaTheme="minorEastAsia"/>
          <w:b/>
          <w:color w:val="auto"/>
        </w:rPr>
        <w:t>五、</w:t>
      </w:r>
      <w:r>
        <w:rPr>
          <w:rFonts w:asciiTheme="minorEastAsia" w:hAnsiTheme="minorEastAsia" w:eastAsiaTheme="minorEastAsia" w:cstheme="minorBidi"/>
          <w:b/>
          <w:sz w:val="24"/>
        </w:rPr>
        <w:tab/>
      </w:r>
      <w:r>
        <w:rPr>
          <w:rStyle w:val="15"/>
          <w:rFonts w:hint="eastAsia" w:cs="宋体" w:asciiTheme="minorEastAsia" w:hAnsiTheme="minorEastAsia" w:eastAsiaTheme="minorEastAsia"/>
          <w:b/>
          <w:color w:val="auto"/>
        </w:rPr>
        <w:t>磋商程序及步骤</w:t>
      </w:r>
      <w:r>
        <w:rPr>
          <w:rFonts w:asciiTheme="minorEastAsia" w:hAnsiTheme="minorEastAsia" w:eastAsiaTheme="minorEastAsia"/>
          <w:b/>
          <w:sz w:val="24"/>
        </w:rPr>
        <w:tab/>
      </w:r>
      <w:r>
        <w:rPr>
          <w:rFonts w:asciiTheme="minorEastAsia" w:hAnsiTheme="minorEastAsia" w:eastAsiaTheme="minorEastAsia"/>
          <w:b/>
          <w:sz w:val="24"/>
        </w:rPr>
        <w:fldChar w:fldCharType="begin"/>
      </w:r>
      <w:r>
        <w:rPr>
          <w:rFonts w:asciiTheme="minorEastAsia" w:hAnsiTheme="minorEastAsia" w:eastAsiaTheme="minorEastAsia"/>
          <w:b/>
          <w:sz w:val="24"/>
        </w:rPr>
        <w:instrText xml:space="preserve"> PAGEREF _Toc50638310 \h </w:instrText>
      </w:r>
      <w:r>
        <w:rPr>
          <w:rFonts w:asciiTheme="minorEastAsia" w:hAnsiTheme="minorEastAsia" w:eastAsiaTheme="minorEastAsia"/>
          <w:b/>
          <w:sz w:val="24"/>
        </w:rPr>
        <w:fldChar w:fldCharType="separate"/>
      </w:r>
      <w:r>
        <w:rPr>
          <w:rFonts w:asciiTheme="minorEastAsia" w:hAnsiTheme="minorEastAsia" w:eastAsiaTheme="minorEastAsia"/>
          <w:b/>
          <w:sz w:val="24"/>
        </w:rPr>
        <w:t>14</w:t>
      </w:r>
      <w:r>
        <w:rPr>
          <w:rFonts w:asciiTheme="minorEastAsia" w:hAnsiTheme="minorEastAsia" w:eastAsiaTheme="minorEastAsia"/>
          <w:b/>
          <w:sz w:val="24"/>
        </w:rPr>
        <w:fldChar w:fldCharType="end"/>
      </w:r>
      <w:r>
        <w:rPr>
          <w:rFonts w:asciiTheme="minorEastAsia" w:hAnsiTheme="minorEastAsia" w:eastAsiaTheme="minorEastAsia"/>
          <w:b/>
          <w:sz w:val="24"/>
        </w:rPr>
        <w:fldChar w:fldCharType="end"/>
      </w:r>
    </w:p>
    <w:p>
      <w:pPr>
        <w:pStyle w:val="8"/>
        <w:tabs>
          <w:tab w:val="left" w:pos="630"/>
          <w:tab w:val="right" w:leader="dot" w:pos="9062"/>
        </w:tabs>
        <w:spacing w:line="640" w:lineRule="exact"/>
        <w:ind w:leftChars="0" w:hanging="420" w:hangingChars="200"/>
        <w:rPr>
          <w:rFonts w:asciiTheme="minorEastAsia" w:hAnsiTheme="minorEastAsia" w:eastAsiaTheme="minorEastAsia" w:cstheme="minorBidi"/>
          <w:b/>
          <w:sz w:val="24"/>
        </w:rPr>
      </w:pPr>
      <w:r>
        <w:fldChar w:fldCharType="begin"/>
      </w:r>
      <w:r>
        <w:instrText xml:space="preserve"> HYPERLINK \l "_Toc50638313" </w:instrText>
      </w:r>
      <w:r>
        <w:fldChar w:fldCharType="separate"/>
      </w:r>
      <w:r>
        <w:rPr>
          <w:rStyle w:val="15"/>
          <w:rFonts w:hint="eastAsia" w:cs="宋体" w:asciiTheme="minorEastAsia" w:hAnsiTheme="minorEastAsia" w:eastAsiaTheme="minorEastAsia"/>
          <w:b/>
          <w:color w:val="auto"/>
        </w:rPr>
        <w:t>六、</w:t>
      </w:r>
      <w:r>
        <w:rPr>
          <w:rFonts w:asciiTheme="minorEastAsia" w:hAnsiTheme="minorEastAsia" w:eastAsiaTheme="minorEastAsia" w:cstheme="minorBidi"/>
          <w:b/>
          <w:sz w:val="24"/>
        </w:rPr>
        <w:tab/>
      </w:r>
      <w:r>
        <w:rPr>
          <w:rStyle w:val="15"/>
          <w:rFonts w:hint="eastAsia" w:cs="宋体" w:asciiTheme="minorEastAsia" w:hAnsiTheme="minorEastAsia" w:eastAsiaTheme="minorEastAsia"/>
          <w:b/>
          <w:color w:val="auto"/>
        </w:rPr>
        <w:t>成交与签订合同</w:t>
      </w:r>
      <w:r>
        <w:rPr>
          <w:rFonts w:asciiTheme="minorEastAsia" w:hAnsiTheme="minorEastAsia" w:eastAsiaTheme="minorEastAsia"/>
          <w:b/>
          <w:sz w:val="24"/>
        </w:rPr>
        <w:tab/>
      </w:r>
      <w:r>
        <w:rPr>
          <w:rFonts w:asciiTheme="minorEastAsia" w:hAnsiTheme="minorEastAsia" w:eastAsiaTheme="minorEastAsia"/>
          <w:b/>
          <w:sz w:val="24"/>
        </w:rPr>
        <w:fldChar w:fldCharType="begin"/>
      </w:r>
      <w:r>
        <w:rPr>
          <w:rFonts w:asciiTheme="minorEastAsia" w:hAnsiTheme="minorEastAsia" w:eastAsiaTheme="minorEastAsia"/>
          <w:b/>
          <w:sz w:val="24"/>
        </w:rPr>
        <w:instrText xml:space="preserve"> PAGEREF _Toc50638313 \h </w:instrText>
      </w:r>
      <w:r>
        <w:rPr>
          <w:rFonts w:asciiTheme="minorEastAsia" w:hAnsiTheme="minorEastAsia" w:eastAsiaTheme="minorEastAsia"/>
          <w:b/>
          <w:sz w:val="24"/>
        </w:rPr>
        <w:fldChar w:fldCharType="separate"/>
      </w:r>
      <w:r>
        <w:rPr>
          <w:rFonts w:asciiTheme="minorEastAsia" w:hAnsiTheme="minorEastAsia" w:eastAsiaTheme="minorEastAsia"/>
          <w:b/>
          <w:sz w:val="24"/>
        </w:rPr>
        <w:t>15</w:t>
      </w:r>
      <w:r>
        <w:rPr>
          <w:rFonts w:asciiTheme="minorEastAsia" w:hAnsiTheme="minorEastAsia" w:eastAsiaTheme="minorEastAsia"/>
          <w:b/>
          <w:sz w:val="24"/>
        </w:rPr>
        <w:fldChar w:fldCharType="end"/>
      </w:r>
      <w:r>
        <w:rPr>
          <w:rFonts w:asciiTheme="minorEastAsia" w:hAnsiTheme="minorEastAsia" w:eastAsiaTheme="minorEastAsia"/>
          <w:b/>
          <w:sz w:val="24"/>
        </w:rPr>
        <w:fldChar w:fldCharType="end"/>
      </w:r>
    </w:p>
    <w:p>
      <w:pPr>
        <w:pStyle w:val="8"/>
        <w:tabs>
          <w:tab w:val="right" w:leader="dot" w:pos="9062"/>
        </w:tabs>
        <w:spacing w:line="640" w:lineRule="exact"/>
        <w:ind w:leftChars="0" w:hanging="420" w:hangingChars="200"/>
        <w:rPr>
          <w:rFonts w:asciiTheme="minorEastAsia" w:hAnsiTheme="minorEastAsia" w:eastAsiaTheme="minorEastAsia" w:cstheme="minorBidi"/>
          <w:b/>
          <w:sz w:val="24"/>
        </w:rPr>
      </w:pPr>
      <w:r>
        <w:fldChar w:fldCharType="begin"/>
      </w:r>
      <w:r>
        <w:instrText xml:space="preserve"> HYPERLINK \l "_Toc50638314" </w:instrText>
      </w:r>
      <w:r>
        <w:fldChar w:fldCharType="separate"/>
      </w:r>
      <w:r>
        <w:rPr>
          <w:rStyle w:val="15"/>
          <w:rFonts w:hint="eastAsia" w:cs="宋体" w:asciiTheme="minorEastAsia" w:hAnsiTheme="minorEastAsia" w:eastAsiaTheme="minorEastAsia"/>
          <w:b/>
          <w:snapToGrid w:val="0"/>
          <w:color w:val="auto"/>
          <w:kern w:val="0"/>
          <w:lang w:val="zh-CN"/>
        </w:rPr>
        <w:t>八、其他要求</w:t>
      </w:r>
      <w:r>
        <w:rPr>
          <w:rFonts w:asciiTheme="minorEastAsia" w:hAnsiTheme="minorEastAsia" w:eastAsiaTheme="minorEastAsia"/>
          <w:b/>
          <w:sz w:val="24"/>
        </w:rPr>
        <w:tab/>
      </w:r>
      <w:r>
        <w:rPr>
          <w:rFonts w:asciiTheme="minorEastAsia" w:hAnsiTheme="minorEastAsia" w:eastAsiaTheme="minorEastAsia"/>
          <w:b/>
          <w:sz w:val="24"/>
        </w:rPr>
        <w:fldChar w:fldCharType="begin"/>
      </w:r>
      <w:r>
        <w:rPr>
          <w:rFonts w:asciiTheme="minorEastAsia" w:hAnsiTheme="minorEastAsia" w:eastAsiaTheme="minorEastAsia"/>
          <w:b/>
          <w:sz w:val="24"/>
        </w:rPr>
        <w:instrText xml:space="preserve"> PAGEREF _Toc50638314 \h </w:instrText>
      </w:r>
      <w:r>
        <w:rPr>
          <w:rFonts w:asciiTheme="minorEastAsia" w:hAnsiTheme="minorEastAsia" w:eastAsiaTheme="minorEastAsia"/>
          <w:b/>
          <w:sz w:val="24"/>
        </w:rPr>
        <w:fldChar w:fldCharType="separate"/>
      </w:r>
      <w:r>
        <w:rPr>
          <w:rFonts w:asciiTheme="minorEastAsia" w:hAnsiTheme="minorEastAsia" w:eastAsiaTheme="minorEastAsia"/>
          <w:b/>
          <w:sz w:val="24"/>
        </w:rPr>
        <w:t>17</w:t>
      </w:r>
      <w:r>
        <w:rPr>
          <w:rFonts w:asciiTheme="minorEastAsia" w:hAnsiTheme="minorEastAsia" w:eastAsiaTheme="minorEastAsia"/>
          <w:b/>
          <w:sz w:val="24"/>
        </w:rPr>
        <w:fldChar w:fldCharType="end"/>
      </w:r>
      <w:r>
        <w:rPr>
          <w:rFonts w:asciiTheme="minorEastAsia" w:hAnsiTheme="minorEastAsia" w:eastAsiaTheme="minorEastAsia"/>
          <w:b/>
          <w:sz w:val="24"/>
        </w:rPr>
        <w:fldChar w:fldCharType="end"/>
      </w:r>
    </w:p>
    <w:p>
      <w:pPr>
        <w:pStyle w:val="8"/>
        <w:tabs>
          <w:tab w:val="right" w:leader="dot" w:pos="9062"/>
        </w:tabs>
        <w:spacing w:line="640" w:lineRule="exact"/>
        <w:ind w:leftChars="0" w:hanging="420" w:hangingChars="200"/>
        <w:rPr>
          <w:rFonts w:asciiTheme="minorEastAsia" w:hAnsiTheme="minorEastAsia" w:eastAsiaTheme="minorEastAsia" w:cstheme="minorBidi"/>
          <w:b/>
          <w:sz w:val="24"/>
        </w:rPr>
      </w:pPr>
      <w:r>
        <w:fldChar w:fldCharType="begin"/>
      </w:r>
      <w:r>
        <w:instrText xml:space="preserve"> HYPERLINK \l "_Toc50638315" </w:instrText>
      </w:r>
      <w:r>
        <w:fldChar w:fldCharType="separate"/>
      </w:r>
      <w:r>
        <w:rPr>
          <w:rStyle w:val="15"/>
          <w:rFonts w:hint="eastAsia" w:cs="宋体" w:asciiTheme="minorEastAsia" w:hAnsiTheme="minorEastAsia" w:eastAsiaTheme="minorEastAsia"/>
          <w:b/>
          <w:snapToGrid w:val="0"/>
          <w:color w:val="auto"/>
          <w:kern w:val="0"/>
          <w:lang w:val="zh-CN"/>
        </w:rPr>
        <w:t>九、适用法律</w:t>
      </w:r>
      <w:r>
        <w:rPr>
          <w:rFonts w:asciiTheme="minorEastAsia" w:hAnsiTheme="minorEastAsia" w:eastAsiaTheme="minorEastAsia"/>
          <w:b/>
          <w:sz w:val="24"/>
        </w:rPr>
        <w:tab/>
      </w:r>
      <w:r>
        <w:rPr>
          <w:rFonts w:asciiTheme="minorEastAsia" w:hAnsiTheme="minorEastAsia" w:eastAsiaTheme="minorEastAsia"/>
          <w:b/>
          <w:sz w:val="24"/>
        </w:rPr>
        <w:fldChar w:fldCharType="begin"/>
      </w:r>
      <w:r>
        <w:rPr>
          <w:rFonts w:asciiTheme="minorEastAsia" w:hAnsiTheme="minorEastAsia" w:eastAsiaTheme="minorEastAsia"/>
          <w:b/>
          <w:sz w:val="24"/>
        </w:rPr>
        <w:instrText xml:space="preserve"> PAGEREF _Toc50638315 \h </w:instrText>
      </w:r>
      <w:r>
        <w:rPr>
          <w:rFonts w:asciiTheme="minorEastAsia" w:hAnsiTheme="minorEastAsia" w:eastAsiaTheme="minorEastAsia"/>
          <w:b/>
          <w:sz w:val="24"/>
        </w:rPr>
        <w:fldChar w:fldCharType="separate"/>
      </w:r>
      <w:r>
        <w:rPr>
          <w:rFonts w:asciiTheme="minorEastAsia" w:hAnsiTheme="minorEastAsia" w:eastAsiaTheme="minorEastAsia"/>
          <w:b/>
          <w:sz w:val="24"/>
        </w:rPr>
        <w:t>17</w:t>
      </w:r>
      <w:r>
        <w:rPr>
          <w:rFonts w:asciiTheme="minorEastAsia" w:hAnsiTheme="minorEastAsia" w:eastAsiaTheme="minorEastAsia"/>
          <w:b/>
          <w:sz w:val="24"/>
        </w:rPr>
        <w:fldChar w:fldCharType="end"/>
      </w:r>
      <w:r>
        <w:rPr>
          <w:rFonts w:asciiTheme="minorEastAsia" w:hAnsiTheme="minorEastAsia" w:eastAsiaTheme="minorEastAsia"/>
          <w:b/>
          <w:sz w:val="24"/>
        </w:rPr>
        <w:fldChar w:fldCharType="end"/>
      </w:r>
    </w:p>
    <w:p>
      <w:pPr>
        <w:pStyle w:val="7"/>
        <w:tabs>
          <w:tab w:val="left" w:pos="840"/>
          <w:tab w:val="right" w:leader="dot" w:pos="9062"/>
        </w:tabs>
        <w:spacing w:line="640" w:lineRule="exact"/>
        <w:rPr>
          <w:rFonts w:asciiTheme="minorEastAsia" w:hAnsiTheme="minorEastAsia" w:eastAsiaTheme="minorEastAsia" w:cstheme="minorBidi"/>
          <w:b/>
          <w:sz w:val="24"/>
        </w:rPr>
      </w:pPr>
      <w:r>
        <w:fldChar w:fldCharType="begin"/>
      </w:r>
      <w:r>
        <w:instrText xml:space="preserve"> HYPERLINK \l "_Toc50638316" </w:instrText>
      </w:r>
      <w:r>
        <w:fldChar w:fldCharType="separate"/>
      </w:r>
      <w:r>
        <w:rPr>
          <w:rStyle w:val="15"/>
          <w:rFonts w:hint="eastAsia" w:cs="宋体" w:asciiTheme="minorEastAsia" w:hAnsiTheme="minorEastAsia" w:eastAsiaTheme="minorEastAsia"/>
          <w:b/>
          <w:color w:val="auto"/>
        </w:rPr>
        <w:t>第三章</w:t>
      </w:r>
      <w:r>
        <w:rPr>
          <w:rFonts w:asciiTheme="minorEastAsia" w:hAnsiTheme="minorEastAsia" w:eastAsiaTheme="minorEastAsia" w:cstheme="minorBidi"/>
          <w:b/>
          <w:sz w:val="24"/>
        </w:rPr>
        <w:tab/>
      </w:r>
      <w:r>
        <w:rPr>
          <w:rStyle w:val="15"/>
          <w:rFonts w:hint="eastAsia" w:cs="宋体" w:asciiTheme="minorEastAsia" w:hAnsiTheme="minorEastAsia" w:eastAsiaTheme="minorEastAsia"/>
          <w:b/>
          <w:color w:val="auto"/>
        </w:rPr>
        <w:t>项目需求及采购要求</w:t>
      </w:r>
      <w:r>
        <w:rPr>
          <w:rFonts w:asciiTheme="minorEastAsia" w:hAnsiTheme="minorEastAsia" w:eastAsiaTheme="minorEastAsia"/>
          <w:b/>
          <w:sz w:val="24"/>
        </w:rPr>
        <w:tab/>
      </w:r>
      <w:r>
        <w:rPr>
          <w:rFonts w:asciiTheme="minorEastAsia" w:hAnsiTheme="minorEastAsia" w:eastAsiaTheme="minorEastAsia"/>
          <w:b/>
          <w:sz w:val="24"/>
        </w:rPr>
        <w:fldChar w:fldCharType="begin"/>
      </w:r>
      <w:r>
        <w:rPr>
          <w:rFonts w:asciiTheme="minorEastAsia" w:hAnsiTheme="minorEastAsia" w:eastAsiaTheme="minorEastAsia"/>
          <w:b/>
          <w:sz w:val="24"/>
        </w:rPr>
        <w:instrText xml:space="preserve"> PAGEREF _Toc50638316 \h </w:instrText>
      </w:r>
      <w:r>
        <w:rPr>
          <w:rFonts w:asciiTheme="minorEastAsia" w:hAnsiTheme="minorEastAsia" w:eastAsiaTheme="minorEastAsia"/>
          <w:b/>
          <w:sz w:val="24"/>
        </w:rPr>
        <w:fldChar w:fldCharType="separate"/>
      </w:r>
      <w:r>
        <w:rPr>
          <w:rFonts w:asciiTheme="minorEastAsia" w:hAnsiTheme="minorEastAsia" w:eastAsiaTheme="minorEastAsia"/>
          <w:b/>
          <w:sz w:val="24"/>
        </w:rPr>
        <w:t>18</w:t>
      </w:r>
      <w:r>
        <w:rPr>
          <w:rFonts w:asciiTheme="minorEastAsia" w:hAnsiTheme="minorEastAsia" w:eastAsiaTheme="minorEastAsia"/>
          <w:b/>
          <w:sz w:val="24"/>
        </w:rPr>
        <w:fldChar w:fldCharType="end"/>
      </w:r>
      <w:r>
        <w:rPr>
          <w:rFonts w:asciiTheme="minorEastAsia" w:hAnsiTheme="minorEastAsia" w:eastAsiaTheme="minorEastAsia"/>
          <w:b/>
          <w:sz w:val="24"/>
        </w:rPr>
        <w:fldChar w:fldCharType="end"/>
      </w:r>
    </w:p>
    <w:p>
      <w:pPr>
        <w:pStyle w:val="7"/>
        <w:tabs>
          <w:tab w:val="left" w:pos="840"/>
          <w:tab w:val="right" w:leader="dot" w:pos="9062"/>
        </w:tabs>
        <w:spacing w:line="640" w:lineRule="exact"/>
        <w:rPr>
          <w:rFonts w:asciiTheme="minorEastAsia" w:hAnsiTheme="minorEastAsia" w:eastAsiaTheme="minorEastAsia" w:cstheme="minorBidi"/>
          <w:b/>
          <w:sz w:val="24"/>
        </w:rPr>
      </w:pPr>
      <w:r>
        <w:fldChar w:fldCharType="begin"/>
      </w:r>
      <w:r>
        <w:instrText xml:space="preserve"> HYPERLINK \l "_Toc50638317" </w:instrText>
      </w:r>
      <w:r>
        <w:fldChar w:fldCharType="separate"/>
      </w:r>
      <w:r>
        <w:rPr>
          <w:rStyle w:val="15"/>
          <w:rFonts w:hint="eastAsia" w:cs="宋体" w:asciiTheme="minorEastAsia" w:hAnsiTheme="minorEastAsia" w:eastAsiaTheme="minorEastAsia"/>
          <w:b/>
          <w:color w:val="auto"/>
        </w:rPr>
        <w:t>第四章</w:t>
      </w:r>
      <w:r>
        <w:rPr>
          <w:rFonts w:asciiTheme="minorEastAsia" w:hAnsiTheme="minorEastAsia" w:eastAsiaTheme="minorEastAsia" w:cstheme="minorBidi"/>
          <w:b/>
          <w:sz w:val="24"/>
        </w:rPr>
        <w:tab/>
      </w:r>
      <w:r>
        <w:rPr>
          <w:rStyle w:val="15"/>
          <w:rFonts w:hint="eastAsia" w:cs="宋体" w:asciiTheme="minorEastAsia" w:hAnsiTheme="minorEastAsia" w:eastAsiaTheme="minorEastAsia"/>
          <w:b/>
          <w:color w:val="auto"/>
        </w:rPr>
        <w:t>评定办法</w:t>
      </w:r>
      <w:r>
        <w:rPr>
          <w:rFonts w:asciiTheme="minorEastAsia" w:hAnsiTheme="minorEastAsia" w:eastAsiaTheme="minorEastAsia"/>
          <w:b/>
          <w:sz w:val="24"/>
        </w:rPr>
        <w:tab/>
      </w:r>
      <w:r>
        <w:rPr>
          <w:rFonts w:asciiTheme="minorEastAsia" w:hAnsiTheme="minorEastAsia" w:eastAsiaTheme="minorEastAsia"/>
          <w:b/>
          <w:sz w:val="24"/>
        </w:rPr>
        <w:fldChar w:fldCharType="begin"/>
      </w:r>
      <w:r>
        <w:rPr>
          <w:rFonts w:asciiTheme="minorEastAsia" w:hAnsiTheme="minorEastAsia" w:eastAsiaTheme="minorEastAsia"/>
          <w:b/>
          <w:sz w:val="24"/>
        </w:rPr>
        <w:instrText xml:space="preserve"> PAGEREF _Toc50638317 \h </w:instrText>
      </w:r>
      <w:r>
        <w:rPr>
          <w:rFonts w:asciiTheme="minorEastAsia" w:hAnsiTheme="minorEastAsia" w:eastAsiaTheme="minorEastAsia"/>
          <w:b/>
          <w:sz w:val="24"/>
        </w:rPr>
        <w:fldChar w:fldCharType="separate"/>
      </w:r>
      <w:r>
        <w:rPr>
          <w:rFonts w:asciiTheme="minorEastAsia" w:hAnsiTheme="minorEastAsia" w:eastAsiaTheme="minorEastAsia"/>
          <w:b/>
          <w:sz w:val="24"/>
        </w:rPr>
        <w:t>22</w:t>
      </w:r>
      <w:r>
        <w:rPr>
          <w:rFonts w:asciiTheme="minorEastAsia" w:hAnsiTheme="minorEastAsia" w:eastAsiaTheme="minorEastAsia"/>
          <w:b/>
          <w:sz w:val="24"/>
        </w:rPr>
        <w:fldChar w:fldCharType="end"/>
      </w:r>
      <w:r>
        <w:rPr>
          <w:rFonts w:asciiTheme="minorEastAsia" w:hAnsiTheme="minorEastAsia" w:eastAsiaTheme="minorEastAsia"/>
          <w:b/>
          <w:sz w:val="24"/>
        </w:rPr>
        <w:fldChar w:fldCharType="end"/>
      </w:r>
    </w:p>
    <w:p>
      <w:pPr>
        <w:pStyle w:val="8"/>
        <w:tabs>
          <w:tab w:val="right" w:leader="dot" w:pos="9062"/>
        </w:tabs>
        <w:spacing w:line="640" w:lineRule="exact"/>
        <w:ind w:leftChars="0" w:hanging="420" w:hangingChars="200"/>
        <w:rPr>
          <w:rFonts w:asciiTheme="minorEastAsia" w:hAnsiTheme="minorEastAsia" w:eastAsiaTheme="minorEastAsia" w:cstheme="minorBidi"/>
          <w:b/>
          <w:sz w:val="24"/>
        </w:rPr>
      </w:pPr>
      <w:r>
        <w:fldChar w:fldCharType="begin"/>
      </w:r>
      <w:r>
        <w:instrText xml:space="preserve"> HYPERLINK \l "_Toc50638318" </w:instrText>
      </w:r>
      <w:r>
        <w:fldChar w:fldCharType="separate"/>
      </w:r>
      <w:r>
        <w:rPr>
          <w:rStyle w:val="15"/>
          <w:rFonts w:hint="eastAsia" w:cs="宋体" w:asciiTheme="minorEastAsia" w:hAnsiTheme="minorEastAsia" w:eastAsiaTheme="minorEastAsia"/>
          <w:b/>
          <w:color w:val="auto"/>
        </w:rPr>
        <w:t>一、评定办法前附表</w:t>
      </w:r>
      <w:r>
        <w:rPr>
          <w:rFonts w:asciiTheme="minorEastAsia" w:hAnsiTheme="minorEastAsia" w:eastAsiaTheme="minorEastAsia"/>
          <w:b/>
          <w:sz w:val="24"/>
        </w:rPr>
        <w:tab/>
      </w:r>
      <w:r>
        <w:rPr>
          <w:rFonts w:asciiTheme="minorEastAsia" w:hAnsiTheme="minorEastAsia" w:eastAsiaTheme="minorEastAsia"/>
          <w:b/>
          <w:sz w:val="24"/>
        </w:rPr>
        <w:fldChar w:fldCharType="begin"/>
      </w:r>
      <w:r>
        <w:rPr>
          <w:rFonts w:asciiTheme="minorEastAsia" w:hAnsiTheme="minorEastAsia" w:eastAsiaTheme="minorEastAsia"/>
          <w:b/>
          <w:sz w:val="24"/>
        </w:rPr>
        <w:instrText xml:space="preserve"> PAGEREF _Toc50638318 \h </w:instrText>
      </w:r>
      <w:r>
        <w:rPr>
          <w:rFonts w:asciiTheme="minorEastAsia" w:hAnsiTheme="minorEastAsia" w:eastAsiaTheme="minorEastAsia"/>
          <w:b/>
          <w:sz w:val="24"/>
        </w:rPr>
        <w:fldChar w:fldCharType="separate"/>
      </w:r>
      <w:r>
        <w:rPr>
          <w:rFonts w:asciiTheme="minorEastAsia" w:hAnsiTheme="minorEastAsia" w:eastAsiaTheme="minorEastAsia"/>
          <w:b/>
          <w:sz w:val="24"/>
        </w:rPr>
        <w:t>22</w:t>
      </w:r>
      <w:r>
        <w:rPr>
          <w:rFonts w:asciiTheme="minorEastAsia" w:hAnsiTheme="minorEastAsia" w:eastAsiaTheme="minorEastAsia"/>
          <w:b/>
          <w:sz w:val="24"/>
        </w:rPr>
        <w:fldChar w:fldCharType="end"/>
      </w:r>
      <w:r>
        <w:rPr>
          <w:rFonts w:asciiTheme="minorEastAsia" w:hAnsiTheme="minorEastAsia" w:eastAsiaTheme="minorEastAsia"/>
          <w:b/>
          <w:sz w:val="24"/>
        </w:rPr>
        <w:fldChar w:fldCharType="end"/>
      </w:r>
    </w:p>
    <w:p>
      <w:pPr>
        <w:pStyle w:val="8"/>
        <w:tabs>
          <w:tab w:val="right" w:leader="dot" w:pos="9062"/>
        </w:tabs>
        <w:spacing w:line="640" w:lineRule="exact"/>
        <w:ind w:leftChars="0" w:hanging="420" w:hangingChars="200"/>
        <w:rPr>
          <w:rFonts w:asciiTheme="minorEastAsia" w:hAnsiTheme="minorEastAsia" w:eastAsiaTheme="minorEastAsia" w:cstheme="minorBidi"/>
          <w:b/>
          <w:sz w:val="24"/>
        </w:rPr>
      </w:pPr>
      <w:r>
        <w:fldChar w:fldCharType="begin"/>
      </w:r>
      <w:r>
        <w:instrText xml:space="preserve"> HYPERLINK \l "_Toc50638319" </w:instrText>
      </w:r>
      <w:r>
        <w:fldChar w:fldCharType="separate"/>
      </w:r>
      <w:r>
        <w:rPr>
          <w:rStyle w:val="15"/>
          <w:rFonts w:hint="eastAsia" w:cs="宋体" w:asciiTheme="minorEastAsia" w:hAnsiTheme="minorEastAsia" w:eastAsiaTheme="minorEastAsia"/>
          <w:b/>
          <w:color w:val="auto"/>
        </w:rPr>
        <w:t>二、计算办法</w:t>
      </w:r>
      <w:r>
        <w:rPr>
          <w:rFonts w:asciiTheme="minorEastAsia" w:hAnsiTheme="minorEastAsia" w:eastAsiaTheme="minorEastAsia"/>
          <w:b/>
          <w:sz w:val="24"/>
        </w:rPr>
        <w:tab/>
      </w:r>
      <w:r>
        <w:rPr>
          <w:rFonts w:asciiTheme="minorEastAsia" w:hAnsiTheme="minorEastAsia" w:eastAsiaTheme="minorEastAsia"/>
          <w:b/>
          <w:sz w:val="24"/>
        </w:rPr>
        <w:fldChar w:fldCharType="begin"/>
      </w:r>
      <w:r>
        <w:rPr>
          <w:rFonts w:asciiTheme="minorEastAsia" w:hAnsiTheme="minorEastAsia" w:eastAsiaTheme="minorEastAsia"/>
          <w:b/>
          <w:sz w:val="24"/>
        </w:rPr>
        <w:instrText xml:space="preserve"> PAGEREF _Toc50638319 \h </w:instrText>
      </w:r>
      <w:r>
        <w:rPr>
          <w:rFonts w:asciiTheme="minorEastAsia" w:hAnsiTheme="minorEastAsia" w:eastAsiaTheme="minorEastAsia"/>
          <w:b/>
          <w:sz w:val="24"/>
        </w:rPr>
        <w:fldChar w:fldCharType="separate"/>
      </w:r>
      <w:r>
        <w:rPr>
          <w:rFonts w:asciiTheme="minorEastAsia" w:hAnsiTheme="minorEastAsia" w:eastAsiaTheme="minorEastAsia"/>
          <w:b/>
          <w:sz w:val="24"/>
        </w:rPr>
        <w:t>24</w:t>
      </w:r>
      <w:r>
        <w:rPr>
          <w:rFonts w:asciiTheme="minorEastAsia" w:hAnsiTheme="minorEastAsia" w:eastAsiaTheme="minorEastAsia"/>
          <w:b/>
          <w:sz w:val="24"/>
        </w:rPr>
        <w:fldChar w:fldCharType="end"/>
      </w:r>
      <w:r>
        <w:rPr>
          <w:rFonts w:asciiTheme="minorEastAsia" w:hAnsiTheme="minorEastAsia" w:eastAsiaTheme="minorEastAsia"/>
          <w:b/>
          <w:sz w:val="24"/>
        </w:rPr>
        <w:fldChar w:fldCharType="end"/>
      </w:r>
    </w:p>
    <w:p>
      <w:pPr>
        <w:pStyle w:val="8"/>
        <w:tabs>
          <w:tab w:val="right" w:leader="dot" w:pos="9062"/>
        </w:tabs>
        <w:spacing w:line="640" w:lineRule="exact"/>
        <w:ind w:leftChars="0" w:hanging="420" w:hangingChars="200"/>
        <w:rPr>
          <w:rFonts w:asciiTheme="minorEastAsia" w:hAnsiTheme="minorEastAsia" w:eastAsiaTheme="minorEastAsia" w:cstheme="minorBidi"/>
          <w:b/>
          <w:sz w:val="24"/>
        </w:rPr>
      </w:pPr>
      <w:r>
        <w:fldChar w:fldCharType="begin"/>
      </w:r>
      <w:r>
        <w:instrText xml:space="preserve"> HYPERLINK \l "_Toc50638320" </w:instrText>
      </w:r>
      <w:r>
        <w:fldChar w:fldCharType="separate"/>
      </w:r>
      <w:r>
        <w:rPr>
          <w:rStyle w:val="15"/>
          <w:rFonts w:hint="eastAsia" w:cs="宋体" w:asciiTheme="minorEastAsia" w:hAnsiTheme="minorEastAsia" w:eastAsiaTheme="minorEastAsia"/>
          <w:b/>
          <w:color w:val="auto"/>
        </w:rPr>
        <w:t>三、评分细则</w:t>
      </w:r>
      <w:r>
        <w:rPr>
          <w:rFonts w:asciiTheme="minorEastAsia" w:hAnsiTheme="minorEastAsia" w:eastAsiaTheme="minorEastAsia"/>
          <w:b/>
          <w:sz w:val="24"/>
        </w:rPr>
        <w:tab/>
      </w:r>
      <w:r>
        <w:rPr>
          <w:rFonts w:asciiTheme="minorEastAsia" w:hAnsiTheme="minorEastAsia" w:eastAsiaTheme="minorEastAsia"/>
          <w:b/>
          <w:sz w:val="24"/>
        </w:rPr>
        <w:fldChar w:fldCharType="begin"/>
      </w:r>
      <w:r>
        <w:rPr>
          <w:rFonts w:asciiTheme="minorEastAsia" w:hAnsiTheme="minorEastAsia" w:eastAsiaTheme="minorEastAsia"/>
          <w:b/>
          <w:sz w:val="24"/>
        </w:rPr>
        <w:instrText xml:space="preserve"> PAGEREF _Toc50638320 \h </w:instrText>
      </w:r>
      <w:r>
        <w:rPr>
          <w:rFonts w:asciiTheme="minorEastAsia" w:hAnsiTheme="minorEastAsia" w:eastAsiaTheme="minorEastAsia"/>
          <w:b/>
          <w:sz w:val="24"/>
        </w:rPr>
        <w:fldChar w:fldCharType="separate"/>
      </w:r>
      <w:r>
        <w:rPr>
          <w:rFonts w:asciiTheme="minorEastAsia" w:hAnsiTheme="minorEastAsia" w:eastAsiaTheme="minorEastAsia"/>
          <w:b/>
          <w:sz w:val="24"/>
        </w:rPr>
        <w:t>25</w:t>
      </w:r>
      <w:r>
        <w:rPr>
          <w:rFonts w:asciiTheme="minorEastAsia" w:hAnsiTheme="minorEastAsia" w:eastAsiaTheme="minorEastAsia"/>
          <w:b/>
          <w:sz w:val="24"/>
        </w:rPr>
        <w:fldChar w:fldCharType="end"/>
      </w:r>
      <w:r>
        <w:rPr>
          <w:rFonts w:asciiTheme="minorEastAsia" w:hAnsiTheme="minorEastAsia" w:eastAsiaTheme="minorEastAsia"/>
          <w:b/>
          <w:sz w:val="24"/>
        </w:rPr>
        <w:fldChar w:fldCharType="end"/>
      </w:r>
    </w:p>
    <w:p>
      <w:pPr>
        <w:pStyle w:val="8"/>
        <w:tabs>
          <w:tab w:val="right" w:leader="dot" w:pos="9062"/>
        </w:tabs>
        <w:spacing w:line="640" w:lineRule="exact"/>
        <w:ind w:leftChars="0" w:hanging="420" w:hangingChars="200"/>
        <w:rPr>
          <w:rFonts w:asciiTheme="minorEastAsia" w:hAnsiTheme="minorEastAsia" w:eastAsiaTheme="minorEastAsia" w:cstheme="minorBidi"/>
          <w:b/>
          <w:sz w:val="24"/>
        </w:rPr>
      </w:pPr>
      <w:r>
        <w:fldChar w:fldCharType="begin"/>
      </w:r>
      <w:r>
        <w:instrText xml:space="preserve"> HYPERLINK \l "_Toc50638321" </w:instrText>
      </w:r>
      <w:r>
        <w:fldChar w:fldCharType="separate"/>
      </w:r>
      <w:r>
        <w:rPr>
          <w:rStyle w:val="15"/>
          <w:rFonts w:hint="eastAsia" w:cs="宋体" w:asciiTheme="minorEastAsia" w:hAnsiTheme="minorEastAsia" w:eastAsiaTheme="minorEastAsia"/>
          <w:b/>
          <w:color w:val="auto"/>
        </w:rPr>
        <w:t>四、评定办法</w:t>
      </w:r>
      <w:r>
        <w:rPr>
          <w:rFonts w:asciiTheme="minorEastAsia" w:hAnsiTheme="minorEastAsia" w:eastAsiaTheme="minorEastAsia"/>
          <w:b/>
          <w:sz w:val="24"/>
        </w:rPr>
        <w:tab/>
      </w:r>
      <w:r>
        <w:rPr>
          <w:rFonts w:asciiTheme="minorEastAsia" w:hAnsiTheme="minorEastAsia" w:eastAsiaTheme="minorEastAsia"/>
          <w:b/>
          <w:sz w:val="24"/>
        </w:rPr>
        <w:fldChar w:fldCharType="begin"/>
      </w:r>
      <w:r>
        <w:rPr>
          <w:rFonts w:asciiTheme="minorEastAsia" w:hAnsiTheme="minorEastAsia" w:eastAsiaTheme="minorEastAsia"/>
          <w:b/>
          <w:sz w:val="24"/>
        </w:rPr>
        <w:instrText xml:space="preserve"> PAGEREF _Toc50638321 \h </w:instrText>
      </w:r>
      <w:r>
        <w:rPr>
          <w:rFonts w:asciiTheme="minorEastAsia" w:hAnsiTheme="minorEastAsia" w:eastAsiaTheme="minorEastAsia"/>
          <w:b/>
          <w:sz w:val="24"/>
        </w:rPr>
        <w:fldChar w:fldCharType="separate"/>
      </w:r>
      <w:r>
        <w:rPr>
          <w:rFonts w:asciiTheme="minorEastAsia" w:hAnsiTheme="minorEastAsia" w:eastAsiaTheme="minorEastAsia"/>
          <w:b/>
          <w:sz w:val="24"/>
        </w:rPr>
        <w:t>27</w:t>
      </w:r>
      <w:r>
        <w:rPr>
          <w:rFonts w:asciiTheme="minorEastAsia" w:hAnsiTheme="minorEastAsia" w:eastAsiaTheme="minorEastAsia"/>
          <w:b/>
          <w:sz w:val="24"/>
        </w:rPr>
        <w:fldChar w:fldCharType="end"/>
      </w:r>
      <w:r>
        <w:rPr>
          <w:rFonts w:asciiTheme="minorEastAsia" w:hAnsiTheme="minorEastAsia" w:eastAsiaTheme="minorEastAsia"/>
          <w:b/>
          <w:sz w:val="24"/>
        </w:rPr>
        <w:fldChar w:fldCharType="end"/>
      </w:r>
    </w:p>
    <w:p>
      <w:pPr>
        <w:pStyle w:val="7"/>
        <w:tabs>
          <w:tab w:val="left" w:pos="840"/>
          <w:tab w:val="right" w:leader="dot" w:pos="9062"/>
        </w:tabs>
        <w:spacing w:line="640" w:lineRule="exact"/>
        <w:rPr>
          <w:rFonts w:asciiTheme="minorEastAsia" w:hAnsiTheme="minorEastAsia" w:eastAsiaTheme="minorEastAsia" w:cstheme="minorBidi"/>
          <w:b/>
          <w:sz w:val="24"/>
        </w:rPr>
      </w:pPr>
      <w:r>
        <w:fldChar w:fldCharType="begin"/>
      </w:r>
      <w:r>
        <w:instrText xml:space="preserve"> HYPERLINK \l "_Toc50638322" </w:instrText>
      </w:r>
      <w:r>
        <w:fldChar w:fldCharType="separate"/>
      </w:r>
      <w:r>
        <w:rPr>
          <w:rStyle w:val="15"/>
          <w:rFonts w:hint="eastAsia" w:cs="宋体" w:asciiTheme="minorEastAsia" w:hAnsiTheme="minorEastAsia" w:eastAsiaTheme="minorEastAsia"/>
          <w:b/>
          <w:color w:val="auto"/>
          <w:kern w:val="0"/>
        </w:rPr>
        <w:t>第五章</w:t>
      </w:r>
      <w:r>
        <w:rPr>
          <w:rFonts w:asciiTheme="minorEastAsia" w:hAnsiTheme="minorEastAsia" w:eastAsiaTheme="minorEastAsia" w:cstheme="minorBidi"/>
          <w:b/>
          <w:sz w:val="24"/>
        </w:rPr>
        <w:tab/>
      </w:r>
      <w:r>
        <w:rPr>
          <w:rStyle w:val="15"/>
          <w:rFonts w:hint="eastAsia" w:cs="宋体" w:asciiTheme="minorEastAsia" w:hAnsiTheme="minorEastAsia" w:eastAsiaTheme="minorEastAsia"/>
          <w:b/>
          <w:color w:val="auto"/>
        </w:rPr>
        <w:t>合同书</w:t>
      </w:r>
      <w:r>
        <w:rPr>
          <w:rFonts w:asciiTheme="minorEastAsia" w:hAnsiTheme="minorEastAsia" w:eastAsiaTheme="minorEastAsia"/>
          <w:b/>
          <w:sz w:val="24"/>
        </w:rPr>
        <w:tab/>
      </w:r>
      <w:r>
        <w:rPr>
          <w:rFonts w:asciiTheme="minorEastAsia" w:hAnsiTheme="minorEastAsia" w:eastAsiaTheme="minorEastAsia"/>
          <w:b/>
          <w:sz w:val="24"/>
        </w:rPr>
        <w:fldChar w:fldCharType="begin"/>
      </w:r>
      <w:r>
        <w:rPr>
          <w:rFonts w:asciiTheme="minorEastAsia" w:hAnsiTheme="minorEastAsia" w:eastAsiaTheme="minorEastAsia"/>
          <w:b/>
          <w:sz w:val="24"/>
        </w:rPr>
        <w:instrText xml:space="preserve"> PAGEREF _Toc50638322 \h </w:instrText>
      </w:r>
      <w:r>
        <w:rPr>
          <w:rFonts w:asciiTheme="minorEastAsia" w:hAnsiTheme="minorEastAsia" w:eastAsiaTheme="minorEastAsia"/>
          <w:b/>
          <w:sz w:val="24"/>
        </w:rPr>
        <w:fldChar w:fldCharType="separate"/>
      </w:r>
      <w:r>
        <w:rPr>
          <w:rFonts w:asciiTheme="minorEastAsia" w:hAnsiTheme="minorEastAsia" w:eastAsiaTheme="minorEastAsia"/>
          <w:b/>
          <w:sz w:val="24"/>
        </w:rPr>
        <w:t>29</w:t>
      </w:r>
      <w:r>
        <w:rPr>
          <w:rFonts w:asciiTheme="minorEastAsia" w:hAnsiTheme="minorEastAsia" w:eastAsiaTheme="minorEastAsia"/>
          <w:b/>
          <w:sz w:val="24"/>
        </w:rPr>
        <w:fldChar w:fldCharType="end"/>
      </w:r>
      <w:r>
        <w:rPr>
          <w:rFonts w:asciiTheme="minorEastAsia" w:hAnsiTheme="minorEastAsia" w:eastAsiaTheme="minorEastAsia"/>
          <w:b/>
          <w:sz w:val="24"/>
        </w:rPr>
        <w:fldChar w:fldCharType="end"/>
      </w:r>
    </w:p>
    <w:p>
      <w:pPr>
        <w:pStyle w:val="7"/>
        <w:tabs>
          <w:tab w:val="left" w:pos="840"/>
          <w:tab w:val="right" w:leader="dot" w:pos="9062"/>
        </w:tabs>
        <w:spacing w:line="640" w:lineRule="exact"/>
        <w:rPr>
          <w:rFonts w:asciiTheme="minorHAnsi" w:hAnsiTheme="minorHAnsi" w:eastAsiaTheme="minorEastAsia" w:cstheme="minorBidi"/>
          <w:b/>
          <w:szCs w:val="22"/>
        </w:rPr>
      </w:pPr>
      <w:r>
        <w:fldChar w:fldCharType="begin"/>
      </w:r>
      <w:r>
        <w:instrText xml:space="preserve"> HYPERLINK \l "_Toc50638323" </w:instrText>
      </w:r>
      <w:r>
        <w:fldChar w:fldCharType="separate"/>
      </w:r>
      <w:r>
        <w:rPr>
          <w:rStyle w:val="15"/>
          <w:rFonts w:hint="eastAsia" w:cs="宋体" w:asciiTheme="minorEastAsia" w:hAnsiTheme="minorEastAsia" w:eastAsiaTheme="minorEastAsia"/>
          <w:b/>
          <w:color w:val="auto"/>
        </w:rPr>
        <w:t>第六章</w:t>
      </w:r>
      <w:r>
        <w:rPr>
          <w:rFonts w:asciiTheme="minorEastAsia" w:hAnsiTheme="minorEastAsia" w:eastAsiaTheme="minorEastAsia" w:cstheme="minorBidi"/>
          <w:b/>
          <w:sz w:val="24"/>
        </w:rPr>
        <w:tab/>
      </w:r>
      <w:r>
        <w:rPr>
          <w:rStyle w:val="15"/>
          <w:rFonts w:hint="eastAsia" w:cs="宋体" w:asciiTheme="minorEastAsia" w:hAnsiTheme="minorEastAsia" w:eastAsiaTheme="minorEastAsia"/>
          <w:b/>
          <w:color w:val="auto"/>
        </w:rPr>
        <w:t>竞争性磋商响应文件格式（参考）</w:t>
      </w:r>
      <w:r>
        <w:rPr>
          <w:rFonts w:asciiTheme="minorEastAsia" w:hAnsiTheme="minorEastAsia" w:eastAsiaTheme="minorEastAsia"/>
          <w:b/>
          <w:sz w:val="24"/>
        </w:rPr>
        <w:tab/>
      </w:r>
      <w:r>
        <w:rPr>
          <w:rFonts w:asciiTheme="minorEastAsia" w:hAnsiTheme="minorEastAsia" w:eastAsiaTheme="minorEastAsia"/>
          <w:b/>
          <w:sz w:val="24"/>
        </w:rPr>
        <w:fldChar w:fldCharType="begin"/>
      </w:r>
      <w:r>
        <w:rPr>
          <w:rFonts w:asciiTheme="minorEastAsia" w:hAnsiTheme="minorEastAsia" w:eastAsiaTheme="minorEastAsia"/>
          <w:b/>
          <w:sz w:val="24"/>
        </w:rPr>
        <w:instrText xml:space="preserve"> PAGEREF _Toc50638323 \h </w:instrText>
      </w:r>
      <w:r>
        <w:rPr>
          <w:rFonts w:asciiTheme="minorEastAsia" w:hAnsiTheme="minorEastAsia" w:eastAsiaTheme="minorEastAsia"/>
          <w:b/>
          <w:sz w:val="24"/>
        </w:rPr>
        <w:fldChar w:fldCharType="separate"/>
      </w:r>
      <w:r>
        <w:rPr>
          <w:rFonts w:asciiTheme="minorEastAsia" w:hAnsiTheme="minorEastAsia" w:eastAsiaTheme="minorEastAsia"/>
          <w:b/>
          <w:sz w:val="24"/>
        </w:rPr>
        <w:t>32</w:t>
      </w:r>
      <w:r>
        <w:rPr>
          <w:rFonts w:asciiTheme="minorEastAsia" w:hAnsiTheme="minorEastAsia" w:eastAsiaTheme="minorEastAsia"/>
          <w:b/>
          <w:sz w:val="24"/>
        </w:rPr>
        <w:fldChar w:fldCharType="end"/>
      </w:r>
      <w:r>
        <w:rPr>
          <w:rFonts w:asciiTheme="minorEastAsia" w:hAnsiTheme="minorEastAsia" w:eastAsiaTheme="minorEastAsia"/>
          <w:b/>
          <w:sz w:val="24"/>
        </w:rPr>
        <w:fldChar w:fldCharType="end"/>
      </w:r>
    </w:p>
    <w:p>
      <w:pPr>
        <w:spacing w:line="640" w:lineRule="exact"/>
        <w:rPr>
          <w:rFonts w:ascii="宋体" w:hAnsi="宋体" w:cs="宋体"/>
        </w:rPr>
        <w:sectPr>
          <w:headerReference r:id="rId3" w:type="default"/>
          <w:footerReference r:id="rId5" w:type="default"/>
          <w:headerReference r:id="rId4" w:type="even"/>
          <w:footerReference r:id="rId6" w:type="even"/>
          <w:pgSz w:w="11906" w:h="16838"/>
          <w:pgMar w:top="1110" w:right="1417" w:bottom="1417" w:left="1417" w:header="851" w:footer="992" w:gutter="0"/>
          <w:pgNumType w:fmt="numberInDash"/>
          <w:cols w:space="720" w:num="1"/>
          <w:docGrid w:type="lines" w:linePitch="312" w:charSpace="0"/>
        </w:sectPr>
      </w:pPr>
      <w:r>
        <w:rPr>
          <w:rFonts w:hint="eastAsia" w:ascii="宋体" w:hAnsi="宋体" w:cs="宋体"/>
          <w:szCs w:val="21"/>
        </w:rPr>
        <w:fldChar w:fldCharType="end"/>
      </w:r>
    </w:p>
    <w:p>
      <w:pPr>
        <w:pStyle w:val="3"/>
        <w:numPr>
          <w:ilvl w:val="0"/>
          <w:numId w:val="1"/>
        </w:numPr>
        <w:jc w:val="center"/>
        <w:rPr>
          <w:rFonts w:ascii="宋体" w:hAnsi="宋体" w:cs="宋体"/>
          <w:sz w:val="36"/>
          <w:szCs w:val="36"/>
        </w:rPr>
      </w:pPr>
      <w:bookmarkStart w:id="0" w:name="_Toc50638281"/>
      <w:r>
        <w:rPr>
          <w:rFonts w:hint="eastAsia" w:ascii="宋体" w:hAnsi="宋体" w:cs="宋体"/>
          <w:sz w:val="36"/>
          <w:szCs w:val="36"/>
        </w:rPr>
        <w:t>竞争性磋商采购公告（代采购邀请函）</w:t>
      </w:r>
      <w:bookmarkEnd w:id="0"/>
    </w:p>
    <w:tbl>
      <w:tblPr>
        <w:tblStyle w:val="11"/>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9000" w:type="dxa"/>
          </w:tcPr>
          <w:p>
            <w:pPr>
              <w:tabs>
                <w:tab w:val="center" w:pos="4448"/>
              </w:tabs>
              <w:spacing w:line="360" w:lineRule="auto"/>
              <w:ind w:left="112"/>
              <w:rPr>
                <w:rFonts w:ascii="宋体" w:hAnsi="宋体"/>
                <w:kern w:val="10"/>
                <w:sz w:val="24"/>
              </w:rPr>
            </w:pPr>
            <w:r>
              <w:rPr>
                <w:rFonts w:hint="eastAsia" w:ascii="宋体" w:hAnsi="宋体"/>
                <w:kern w:val="10"/>
                <w:sz w:val="24"/>
              </w:rPr>
              <w:t>项目概况</w:t>
            </w:r>
          </w:p>
          <w:p>
            <w:pPr>
              <w:spacing w:line="360" w:lineRule="auto"/>
              <w:ind w:left="112" w:firstLine="480" w:firstLineChars="200"/>
              <w:rPr>
                <w:rFonts w:ascii="宋体" w:hAnsi="宋体"/>
                <w:kern w:val="10"/>
                <w:sz w:val="24"/>
              </w:rPr>
            </w:pPr>
            <w:r>
              <w:rPr>
                <w:rFonts w:hint="eastAsia" w:ascii="宋体" w:hAnsi="宋体" w:cs="宋体"/>
                <w:sz w:val="24"/>
              </w:rPr>
              <w:t>黄石市中心医院</w:t>
            </w:r>
            <w:r>
              <w:rPr>
                <w:rFonts w:hint="eastAsia" w:ascii="宋体" w:hAnsi="宋体" w:cs="宋体"/>
                <w:sz w:val="24"/>
                <w:lang w:val="hr-HR"/>
              </w:rPr>
              <w:t>人才招聘服务采购项目</w:t>
            </w:r>
            <w:r>
              <w:rPr>
                <w:rFonts w:hint="eastAsia" w:ascii="宋体" w:hAnsi="宋体"/>
                <w:kern w:val="10"/>
                <w:sz w:val="24"/>
              </w:rPr>
              <w:t>的潜在供应商应在</w:t>
            </w:r>
            <w:r>
              <w:rPr>
                <w:rFonts w:hint="eastAsia" w:ascii="宋体" w:hAnsi="宋体" w:cs="宋体"/>
                <w:sz w:val="24"/>
              </w:rPr>
              <w:t>黄石市中心医院</w:t>
            </w:r>
            <w:r>
              <w:rPr>
                <w:rFonts w:hint="eastAsia" w:ascii="宋体" w:hAnsi="宋体"/>
                <w:kern w:val="10"/>
                <w:sz w:val="24"/>
              </w:rPr>
              <w:t>获取采购文件。</w:t>
            </w:r>
          </w:p>
        </w:tc>
      </w:tr>
    </w:tbl>
    <w:p>
      <w:pPr>
        <w:rPr>
          <w:sz w:val="24"/>
        </w:rPr>
      </w:pPr>
      <w:bookmarkStart w:id="1" w:name="_Toc23202"/>
    </w:p>
    <w:p>
      <w:pPr>
        <w:spacing w:line="360" w:lineRule="auto"/>
        <w:rPr>
          <w:rFonts w:ascii="宋体" w:hAnsi="宋体"/>
          <w:b/>
          <w:kern w:val="10"/>
          <w:sz w:val="24"/>
        </w:rPr>
      </w:pPr>
      <w:bookmarkStart w:id="2" w:name="_Toc28359012"/>
      <w:bookmarkStart w:id="3" w:name="_Toc28359089"/>
      <w:bookmarkStart w:id="4" w:name="_Toc35393798"/>
      <w:bookmarkStart w:id="5" w:name="_Toc35393629"/>
      <w:r>
        <w:rPr>
          <w:rFonts w:hint="eastAsia" w:ascii="宋体" w:hAnsi="宋体"/>
          <w:b/>
          <w:kern w:val="10"/>
          <w:sz w:val="24"/>
        </w:rPr>
        <w:t>一、项目基本情况</w:t>
      </w:r>
      <w:bookmarkEnd w:id="2"/>
      <w:bookmarkEnd w:id="3"/>
      <w:bookmarkEnd w:id="4"/>
      <w:bookmarkEnd w:id="5"/>
    </w:p>
    <w:p>
      <w:pPr>
        <w:spacing w:line="360" w:lineRule="auto"/>
        <w:ind w:left="284" w:firstLine="141" w:firstLineChars="59"/>
        <w:rPr>
          <w:rFonts w:ascii="宋体" w:hAnsi="宋体"/>
          <w:kern w:val="10"/>
          <w:sz w:val="24"/>
          <w:u w:val="single"/>
        </w:rPr>
      </w:pPr>
      <w:r>
        <w:rPr>
          <w:rFonts w:hint="eastAsia" w:ascii="宋体" w:hAnsi="宋体"/>
          <w:kern w:val="10"/>
          <w:sz w:val="24"/>
        </w:rPr>
        <w:t>1</w:t>
      </w:r>
      <w:r>
        <w:rPr>
          <w:rFonts w:ascii="宋体" w:hAnsi="宋体"/>
          <w:kern w:val="10"/>
          <w:sz w:val="24"/>
        </w:rPr>
        <w:t>.</w:t>
      </w:r>
      <w:r>
        <w:rPr>
          <w:rFonts w:hint="eastAsia" w:ascii="宋体" w:hAnsi="宋体"/>
          <w:kern w:val="10"/>
          <w:sz w:val="24"/>
        </w:rPr>
        <w:t>项目名称：</w:t>
      </w:r>
      <w:r>
        <w:rPr>
          <w:rFonts w:hint="eastAsia" w:ascii="宋体" w:hAnsi="宋体" w:cs="宋体"/>
          <w:sz w:val="24"/>
        </w:rPr>
        <w:t>黄石市中心医院</w:t>
      </w:r>
      <w:r>
        <w:rPr>
          <w:rFonts w:hint="eastAsia" w:ascii="宋体" w:hAnsi="宋体"/>
          <w:kern w:val="10"/>
          <w:sz w:val="24"/>
          <w:lang w:val="hr-HR"/>
        </w:rPr>
        <w:t>人才招聘服务采购项目</w:t>
      </w:r>
    </w:p>
    <w:p>
      <w:pPr>
        <w:spacing w:line="360" w:lineRule="auto"/>
        <w:ind w:left="284" w:firstLine="141" w:firstLineChars="59"/>
        <w:rPr>
          <w:rFonts w:ascii="宋体" w:hAnsi="宋体"/>
          <w:kern w:val="10"/>
          <w:sz w:val="24"/>
        </w:rPr>
      </w:pPr>
      <w:r>
        <w:rPr>
          <w:rFonts w:hint="eastAsia" w:ascii="宋体" w:hAnsi="宋体"/>
          <w:kern w:val="10"/>
          <w:sz w:val="24"/>
        </w:rPr>
        <w:t>2</w:t>
      </w:r>
      <w:r>
        <w:rPr>
          <w:rFonts w:ascii="宋体" w:hAnsi="宋体"/>
          <w:kern w:val="10"/>
          <w:sz w:val="24"/>
        </w:rPr>
        <w:t>.</w:t>
      </w:r>
      <w:r>
        <w:rPr>
          <w:rFonts w:hint="eastAsia" w:ascii="宋体" w:hAnsi="宋体"/>
          <w:kern w:val="10"/>
          <w:sz w:val="24"/>
        </w:rPr>
        <w:t>采购方式：竞争性磋商</w:t>
      </w:r>
    </w:p>
    <w:p>
      <w:pPr>
        <w:spacing w:line="360" w:lineRule="auto"/>
        <w:ind w:left="284" w:firstLine="141" w:firstLineChars="59"/>
        <w:rPr>
          <w:rFonts w:ascii="宋体" w:hAnsi="宋体" w:cs="宋体"/>
          <w:sz w:val="24"/>
        </w:rPr>
      </w:pPr>
      <w:r>
        <w:rPr>
          <w:rFonts w:hint="eastAsia" w:ascii="宋体" w:hAnsi="宋体"/>
          <w:kern w:val="10"/>
          <w:sz w:val="24"/>
        </w:rPr>
        <w:t>3</w:t>
      </w:r>
      <w:r>
        <w:rPr>
          <w:rFonts w:ascii="宋体" w:hAnsi="宋体"/>
          <w:kern w:val="10"/>
          <w:sz w:val="24"/>
        </w:rPr>
        <w:t>.</w:t>
      </w:r>
      <w:r>
        <w:rPr>
          <w:rFonts w:hint="eastAsia" w:ascii="宋体" w:hAnsi="宋体"/>
          <w:sz w:val="24"/>
        </w:rPr>
        <w:t>预算金额：9万元</w:t>
      </w:r>
    </w:p>
    <w:p>
      <w:pPr>
        <w:spacing w:line="360" w:lineRule="auto"/>
        <w:ind w:left="284" w:firstLine="141" w:firstLineChars="59"/>
        <w:rPr>
          <w:rFonts w:ascii="宋体" w:hAnsi="宋体"/>
          <w:kern w:val="10"/>
          <w:sz w:val="24"/>
        </w:rPr>
      </w:pPr>
      <w:r>
        <w:rPr>
          <w:rFonts w:hint="eastAsia" w:ascii="宋体" w:hAnsi="宋体"/>
          <w:kern w:val="10"/>
          <w:sz w:val="24"/>
        </w:rPr>
        <w:t>4</w:t>
      </w:r>
      <w:r>
        <w:rPr>
          <w:rFonts w:ascii="宋体" w:hAnsi="宋体"/>
          <w:kern w:val="10"/>
          <w:sz w:val="24"/>
        </w:rPr>
        <w:t>.</w:t>
      </w:r>
      <w:r>
        <w:rPr>
          <w:rFonts w:hint="eastAsia" w:ascii="宋体" w:hAnsi="宋体"/>
          <w:kern w:val="10"/>
          <w:sz w:val="24"/>
        </w:rPr>
        <w:t>最高限价：9</w:t>
      </w:r>
      <w:r>
        <w:rPr>
          <w:rFonts w:hint="eastAsia" w:ascii="宋体" w:hAnsi="宋体"/>
          <w:sz w:val="24"/>
        </w:rPr>
        <w:t>万元</w:t>
      </w:r>
    </w:p>
    <w:p>
      <w:pPr>
        <w:spacing w:line="360" w:lineRule="auto"/>
        <w:ind w:left="284" w:firstLine="141" w:firstLineChars="59"/>
        <w:rPr>
          <w:rFonts w:ascii="宋体" w:hAnsi="宋体"/>
          <w:kern w:val="10"/>
          <w:sz w:val="24"/>
        </w:rPr>
      </w:pPr>
      <w:r>
        <w:rPr>
          <w:rFonts w:hint="eastAsia" w:ascii="宋体" w:hAnsi="宋体"/>
          <w:kern w:val="10"/>
          <w:sz w:val="24"/>
        </w:rPr>
        <w:t>5</w:t>
      </w:r>
      <w:r>
        <w:rPr>
          <w:rFonts w:ascii="宋体" w:hAnsi="宋体"/>
          <w:kern w:val="10"/>
          <w:sz w:val="24"/>
        </w:rPr>
        <w:t>.</w:t>
      </w:r>
      <w:r>
        <w:rPr>
          <w:rFonts w:hint="eastAsia" w:ascii="宋体" w:hAnsi="宋体"/>
          <w:kern w:val="10"/>
          <w:sz w:val="24"/>
        </w:rPr>
        <w:t>采购需求：本项目共</w:t>
      </w:r>
      <w:r>
        <w:rPr>
          <w:rFonts w:ascii="宋体" w:hAnsi="宋体"/>
          <w:kern w:val="10"/>
          <w:sz w:val="24"/>
        </w:rPr>
        <w:t>1</w:t>
      </w:r>
      <w:r>
        <w:rPr>
          <w:rFonts w:hint="eastAsia" w:ascii="宋体" w:hAnsi="宋体"/>
          <w:kern w:val="10"/>
          <w:sz w:val="24"/>
        </w:rPr>
        <w:t>个项目包，现因医院人才招聘引进工作需要，拟就下列项目进行采购：人才招聘服务，具体应包括但不限于会员基础服务、招聘网站、PC端、首页顶部广告、热门职位广告、微信订阅号等图文设计制作推广，线下精准人才推荐、人才邀约面试服务、人才到岗服务等，严格按照竞争择优的原则，遴选1家有资质、有能力、有意愿承担人才招聘服务的机构。服务期限为1年。</w:t>
      </w:r>
      <w:r>
        <w:rPr>
          <w:rFonts w:hint="eastAsia" w:ascii="宋体" w:hAnsi="宋体"/>
          <w:sz w:val="24"/>
        </w:rPr>
        <w:t>本项目中标后不允许转包、分包。</w:t>
      </w:r>
      <w:r>
        <w:rPr>
          <w:rFonts w:hint="eastAsia" w:ascii="宋体" w:hAnsi="宋体"/>
          <w:kern w:val="10"/>
          <w:sz w:val="24"/>
        </w:rPr>
        <w:t>详细内容及要求见第三章项目需求及采购要求。</w:t>
      </w:r>
    </w:p>
    <w:p>
      <w:pPr>
        <w:tabs>
          <w:tab w:val="left" w:pos="0"/>
          <w:tab w:val="left" w:pos="284"/>
        </w:tabs>
        <w:spacing w:line="500" w:lineRule="exact"/>
        <w:ind w:left="1" w:firstLine="425"/>
        <w:rPr>
          <w:rFonts w:ascii="宋体" w:hAnsi="宋体"/>
          <w:kern w:val="10"/>
          <w:sz w:val="24"/>
        </w:rPr>
      </w:pPr>
      <w:r>
        <w:rPr>
          <w:rFonts w:hint="eastAsia" w:ascii="宋体" w:hAnsi="宋体"/>
          <w:kern w:val="10"/>
          <w:sz w:val="24"/>
        </w:rPr>
        <w:t>6</w:t>
      </w:r>
      <w:r>
        <w:rPr>
          <w:rFonts w:ascii="宋体" w:hAnsi="宋体"/>
          <w:kern w:val="10"/>
          <w:sz w:val="24"/>
        </w:rPr>
        <w:t>.</w:t>
      </w:r>
      <w:r>
        <w:rPr>
          <w:rFonts w:hint="eastAsia" w:ascii="宋体" w:hAnsi="宋体"/>
          <w:kern w:val="10"/>
          <w:sz w:val="24"/>
        </w:rPr>
        <w:t>合同履行期限：1</w:t>
      </w:r>
      <w:r>
        <w:rPr>
          <w:rFonts w:hint="eastAsia" w:ascii="宋体" w:hAnsi="宋体"/>
          <w:sz w:val="24"/>
        </w:rPr>
        <w:t>年</w:t>
      </w:r>
    </w:p>
    <w:p>
      <w:pPr>
        <w:spacing w:line="360" w:lineRule="auto"/>
        <w:ind w:left="284" w:firstLine="141" w:firstLineChars="59"/>
        <w:rPr>
          <w:rFonts w:ascii="宋体" w:hAnsi="宋体"/>
          <w:kern w:val="10"/>
          <w:sz w:val="24"/>
        </w:rPr>
      </w:pPr>
      <w:r>
        <w:rPr>
          <w:rFonts w:hint="eastAsia" w:ascii="宋体" w:hAnsi="宋体"/>
          <w:kern w:val="10"/>
          <w:sz w:val="24"/>
        </w:rPr>
        <w:t>7</w:t>
      </w:r>
      <w:r>
        <w:rPr>
          <w:rFonts w:ascii="宋体" w:hAnsi="宋体"/>
          <w:kern w:val="10"/>
          <w:sz w:val="24"/>
        </w:rPr>
        <w:t>.</w:t>
      </w:r>
      <w:r>
        <w:rPr>
          <w:rFonts w:hint="eastAsia" w:ascii="宋体" w:hAnsi="宋体"/>
          <w:sz w:val="24"/>
        </w:rPr>
        <w:t>本项目（是/否）接受联合体投标：否</w:t>
      </w:r>
    </w:p>
    <w:p>
      <w:pPr>
        <w:spacing w:line="360" w:lineRule="auto"/>
        <w:ind w:left="-2" w:leftChars="-1"/>
        <w:rPr>
          <w:rFonts w:ascii="宋体" w:hAnsi="宋体"/>
          <w:b/>
          <w:kern w:val="10"/>
          <w:sz w:val="24"/>
        </w:rPr>
      </w:pPr>
      <w:bookmarkStart w:id="6" w:name="_Toc35393630"/>
      <w:bookmarkStart w:id="7" w:name="_Toc28359090"/>
      <w:bookmarkStart w:id="8" w:name="_Toc35393799"/>
      <w:bookmarkStart w:id="9" w:name="_Toc28359013"/>
      <w:r>
        <w:rPr>
          <w:rFonts w:hint="eastAsia" w:ascii="宋体" w:hAnsi="宋体"/>
          <w:b/>
          <w:kern w:val="10"/>
          <w:sz w:val="24"/>
        </w:rPr>
        <w:t>二、申请人的资格要求：</w:t>
      </w:r>
      <w:bookmarkEnd w:id="6"/>
      <w:bookmarkEnd w:id="7"/>
      <w:bookmarkEnd w:id="8"/>
      <w:bookmarkEnd w:id="9"/>
    </w:p>
    <w:p>
      <w:pPr>
        <w:spacing w:line="360" w:lineRule="auto"/>
        <w:ind w:left="420"/>
        <w:rPr>
          <w:rFonts w:ascii="宋体" w:hAnsi="宋体"/>
          <w:kern w:val="10"/>
          <w:sz w:val="24"/>
        </w:rPr>
      </w:pPr>
      <w:bookmarkStart w:id="10" w:name="_Toc28359014"/>
      <w:bookmarkStart w:id="11" w:name="_Toc28359091"/>
      <w:r>
        <w:rPr>
          <w:rFonts w:hint="eastAsia" w:ascii="宋体" w:hAnsi="宋体"/>
          <w:kern w:val="10"/>
          <w:sz w:val="24"/>
        </w:rPr>
        <w:t>1.满足《中华人民共和国政府采购法》第二十二条规定；</w:t>
      </w:r>
    </w:p>
    <w:p>
      <w:pPr>
        <w:spacing w:line="360" w:lineRule="auto"/>
        <w:ind w:left="420"/>
        <w:rPr>
          <w:rFonts w:ascii="宋体" w:hAnsi="宋体"/>
          <w:kern w:val="10"/>
          <w:sz w:val="24"/>
        </w:rPr>
      </w:pPr>
      <w:r>
        <w:rPr>
          <w:rFonts w:hint="eastAsia" w:ascii="宋体" w:hAnsi="宋体"/>
          <w:kern w:val="10"/>
          <w:sz w:val="24"/>
        </w:rPr>
        <w:t>2.本项目的特定资格要求：</w:t>
      </w:r>
    </w:p>
    <w:p>
      <w:pPr>
        <w:spacing w:line="360" w:lineRule="auto"/>
        <w:ind w:firstLine="420" w:firstLineChars="175"/>
        <w:rPr>
          <w:rFonts w:ascii="宋体" w:hAnsi="宋体"/>
          <w:kern w:val="10"/>
          <w:sz w:val="24"/>
        </w:rPr>
      </w:pPr>
      <w:r>
        <w:rPr>
          <w:rFonts w:ascii="宋体" w:hAnsi="宋体"/>
          <w:kern w:val="10"/>
          <w:sz w:val="24"/>
        </w:rPr>
        <w:t>1</w:t>
      </w:r>
      <w:r>
        <w:rPr>
          <w:rFonts w:hint="eastAsia" w:ascii="宋体" w:hAnsi="宋体"/>
          <w:kern w:val="10"/>
          <w:sz w:val="24"/>
        </w:rPr>
        <w:t>）投标人须未被列入“信用中国”网站(www.creditchina.gov.cn)失信被执行人、重大税收违法案件当事人、政府采购严重违法失信行为记录名单及“中国政府采购”网站（www. ccgp.gov.cn）政府采购严重违法失信行为记录名单。</w:t>
      </w:r>
    </w:p>
    <w:p>
      <w:pPr>
        <w:spacing w:line="360" w:lineRule="auto"/>
        <w:ind w:firstLine="424" w:firstLineChars="177"/>
        <w:rPr>
          <w:rFonts w:ascii="宋体" w:hAnsi="宋体"/>
          <w:sz w:val="24"/>
        </w:rPr>
      </w:pPr>
      <w:r>
        <w:rPr>
          <w:rFonts w:hint="eastAsia" w:ascii="宋体" w:hAnsi="宋体"/>
          <w:sz w:val="24"/>
        </w:rPr>
        <w:t>2）本项目为一个整体，投标人须就包内所有的内容整体性投标；中标后不允许转包、分包。</w:t>
      </w:r>
    </w:p>
    <w:p>
      <w:pPr>
        <w:spacing w:line="360" w:lineRule="auto"/>
        <w:ind w:firstLine="424" w:firstLineChars="177"/>
        <w:rPr>
          <w:rFonts w:ascii="宋体" w:hAnsi="宋体"/>
          <w:kern w:val="10"/>
          <w:sz w:val="24"/>
        </w:rPr>
      </w:pPr>
      <w:r>
        <w:rPr>
          <w:rFonts w:hint="eastAsia" w:ascii="宋体" w:hAnsi="宋体"/>
          <w:kern w:val="10"/>
          <w:sz w:val="24"/>
        </w:rPr>
        <w:t>3）如国家法律法规对市场准入有要求的还应符合相关规定。</w:t>
      </w:r>
    </w:p>
    <w:p>
      <w:pPr>
        <w:spacing w:line="360" w:lineRule="auto"/>
        <w:ind w:firstLine="720" w:firstLineChars="300"/>
        <w:rPr>
          <w:rFonts w:ascii="宋体" w:hAnsi="宋体" w:cs="宋体"/>
          <w:sz w:val="24"/>
        </w:rPr>
      </w:pPr>
      <w:r>
        <w:rPr>
          <w:rFonts w:hint="eastAsia" w:ascii="宋体" w:hAnsi="宋体" w:cs="宋体"/>
          <w:sz w:val="24"/>
        </w:rPr>
        <w:t>资格要求为本次项目投标人应具备的基本条件，参加磋商报价的投标人必须满足资格要求中的所有条款，并按照相关规定在响应文件中递交资格证明文件。</w:t>
      </w:r>
    </w:p>
    <w:p>
      <w:pPr>
        <w:spacing w:line="360" w:lineRule="auto"/>
        <w:ind w:left="420"/>
        <w:rPr>
          <w:rFonts w:ascii="宋体" w:hAnsi="宋体" w:cs="宋体"/>
          <w:sz w:val="24"/>
        </w:rPr>
      </w:pPr>
      <w:r>
        <w:rPr>
          <w:rFonts w:hint="eastAsia" w:ascii="宋体" w:hAnsi="宋体" w:cs="宋体"/>
          <w:sz w:val="24"/>
        </w:rPr>
        <w:t>单位负责人为同一人或者存在直接控股、管理关系的不同投标人，不得参加同一合同</w:t>
      </w:r>
    </w:p>
    <w:p>
      <w:pPr>
        <w:spacing w:line="360" w:lineRule="auto"/>
        <w:rPr>
          <w:rFonts w:ascii="宋体" w:hAnsi="宋体" w:cs="宋体"/>
          <w:sz w:val="24"/>
        </w:rPr>
      </w:pPr>
      <w:r>
        <w:rPr>
          <w:rFonts w:hint="eastAsia" w:ascii="宋体" w:hAnsi="宋体" w:cs="宋体"/>
          <w:sz w:val="24"/>
        </w:rPr>
        <w:t>项下的竞标报价，否则均按无效竞标处理。</w:t>
      </w:r>
    </w:p>
    <w:bookmarkEnd w:id="10"/>
    <w:bookmarkEnd w:id="11"/>
    <w:p>
      <w:pPr>
        <w:spacing w:line="360" w:lineRule="auto"/>
        <w:rPr>
          <w:rFonts w:ascii="宋体" w:hAnsi="宋体"/>
          <w:b/>
          <w:kern w:val="10"/>
          <w:sz w:val="24"/>
        </w:rPr>
      </w:pPr>
      <w:r>
        <w:rPr>
          <w:rFonts w:hint="eastAsia" w:ascii="宋体" w:hAnsi="宋体"/>
          <w:b/>
          <w:kern w:val="10"/>
          <w:sz w:val="24"/>
        </w:rPr>
        <w:t>三、</w:t>
      </w:r>
      <w:r>
        <w:rPr>
          <w:rFonts w:hint="eastAsia" w:ascii="宋体" w:hAnsi="宋体" w:cs="宋体"/>
          <w:b/>
          <w:sz w:val="24"/>
        </w:rPr>
        <w:t>报名方式：</w:t>
      </w:r>
    </w:p>
    <w:p>
      <w:pPr>
        <w:spacing w:line="360" w:lineRule="auto"/>
        <w:ind w:left="420" w:firstLine="4" w:firstLineChars="2"/>
        <w:rPr>
          <w:rFonts w:ascii="宋体" w:hAnsi="宋体"/>
          <w:sz w:val="24"/>
          <w:u w:val="single"/>
        </w:rPr>
      </w:pPr>
      <w:r>
        <w:rPr>
          <w:rFonts w:hint="eastAsia" w:ascii="宋体" w:hAnsi="宋体"/>
          <w:kern w:val="10"/>
          <w:sz w:val="24"/>
        </w:rPr>
        <w:t>时间：</w:t>
      </w:r>
      <w:r>
        <w:rPr>
          <w:rFonts w:hint="eastAsia" w:ascii="宋体" w:hAnsi="宋体"/>
          <w:kern w:val="10"/>
          <w:sz w:val="24"/>
          <w:highlight w:val="yellow"/>
          <w:u w:val="single"/>
        </w:rPr>
        <w:t>20</w:t>
      </w:r>
      <w:r>
        <w:rPr>
          <w:rFonts w:ascii="宋体" w:hAnsi="宋体"/>
          <w:kern w:val="10"/>
          <w:sz w:val="24"/>
          <w:highlight w:val="yellow"/>
          <w:u w:val="single"/>
        </w:rPr>
        <w:t>2</w:t>
      </w:r>
      <w:r>
        <w:rPr>
          <w:rFonts w:hint="eastAsia" w:ascii="宋体" w:hAnsi="宋体"/>
          <w:kern w:val="10"/>
          <w:sz w:val="24"/>
          <w:highlight w:val="yellow"/>
          <w:u w:val="single"/>
        </w:rPr>
        <w:t>4年</w:t>
      </w:r>
      <w:r>
        <w:rPr>
          <w:rFonts w:hint="eastAsia" w:ascii="宋体" w:hAnsi="宋体"/>
          <w:kern w:val="10"/>
          <w:sz w:val="24"/>
          <w:highlight w:val="yellow"/>
          <w:u w:val="single"/>
          <w:lang w:val="en-US" w:eastAsia="zh-CN"/>
        </w:rPr>
        <w:t>6</w:t>
      </w:r>
      <w:r>
        <w:rPr>
          <w:rFonts w:hint="eastAsia" w:ascii="宋体" w:hAnsi="宋体"/>
          <w:kern w:val="10"/>
          <w:sz w:val="24"/>
          <w:highlight w:val="yellow"/>
          <w:u w:val="single"/>
        </w:rPr>
        <w:t xml:space="preserve">月  </w:t>
      </w:r>
      <w:r>
        <w:rPr>
          <w:rFonts w:hint="eastAsia" w:ascii="宋体" w:hAnsi="宋体"/>
          <w:kern w:val="10"/>
          <w:sz w:val="24"/>
          <w:highlight w:val="yellow"/>
          <w:u w:val="single"/>
          <w:lang w:val="en-US" w:eastAsia="zh-CN"/>
        </w:rPr>
        <w:t>11</w:t>
      </w:r>
      <w:r>
        <w:rPr>
          <w:rFonts w:hint="eastAsia" w:ascii="宋体" w:hAnsi="宋体"/>
          <w:kern w:val="10"/>
          <w:sz w:val="24"/>
          <w:highlight w:val="yellow"/>
          <w:u w:val="single"/>
        </w:rPr>
        <w:t>日</w:t>
      </w:r>
      <w:r>
        <w:rPr>
          <w:rFonts w:hint="eastAsia" w:ascii="宋体" w:hAnsi="宋体" w:cs="宋体"/>
          <w:sz w:val="24"/>
          <w:highlight w:val="yellow"/>
        </w:rPr>
        <w:t>至</w:t>
      </w:r>
      <w:r>
        <w:rPr>
          <w:rFonts w:hint="eastAsia" w:ascii="宋体" w:hAnsi="宋体"/>
          <w:kern w:val="10"/>
          <w:sz w:val="24"/>
          <w:highlight w:val="yellow"/>
          <w:u w:val="single"/>
        </w:rPr>
        <w:t>20</w:t>
      </w:r>
      <w:r>
        <w:rPr>
          <w:rFonts w:ascii="宋体" w:hAnsi="宋体"/>
          <w:kern w:val="10"/>
          <w:sz w:val="24"/>
          <w:highlight w:val="yellow"/>
          <w:u w:val="single"/>
        </w:rPr>
        <w:t>22</w:t>
      </w:r>
      <w:r>
        <w:rPr>
          <w:rFonts w:hint="eastAsia" w:ascii="宋体" w:hAnsi="宋体"/>
          <w:kern w:val="10"/>
          <w:sz w:val="24"/>
          <w:highlight w:val="yellow"/>
          <w:u w:val="single"/>
        </w:rPr>
        <w:t xml:space="preserve">年6月 </w:t>
      </w:r>
      <w:r>
        <w:rPr>
          <w:rFonts w:hint="eastAsia" w:ascii="宋体" w:hAnsi="宋体"/>
          <w:kern w:val="10"/>
          <w:sz w:val="24"/>
          <w:highlight w:val="yellow"/>
          <w:u w:val="single"/>
          <w:lang w:val="en-US" w:eastAsia="zh-CN"/>
        </w:rPr>
        <w:t>18</w:t>
      </w:r>
      <w:r>
        <w:rPr>
          <w:rFonts w:hint="eastAsia" w:ascii="宋体" w:hAnsi="宋体"/>
          <w:kern w:val="10"/>
          <w:sz w:val="24"/>
          <w:highlight w:val="yellow"/>
          <w:u w:val="single"/>
        </w:rPr>
        <w:t xml:space="preserve">  日</w:t>
      </w:r>
      <w:r>
        <w:rPr>
          <w:rFonts w:hint="eastAsia" w:ascii="宋体" w:hAnsi="宋体" w:cs="宋体"/>
          <w:sz w:val="24"/>
          <w:highlight w:val="yellow"/>
        </w:rPr>
        <w:t>，</w:t>
      </w:r>
      <w:r>
        <w:rPr>
          <w:rFonts w:hint="eastAsia" w:ascii="宋体" w:hAnsi="宋体"/>
          <w:kern w:val="10"/>
          <w:sz w:val="24"/>
          <w:highlight w:val="yellow"/>
        </w:rPr>
        <w:t>每天上午</w:t>
      </w:r>
      <w:r>
        <w:rPr>
          <w:rFonts w:hint="eastAsia" w:ascii="宋体" w:hAnsi="宋体"/>
          <w:sz w:val="24"/>
          <w:highlight w:val="yellow"/>
          <w:u w:val="single"/>
        </w:rPr>
        <w:t>8时</w:t>
      </w:r>
      <w:r>
        <w:rPr>
          <w:rFonts w:hint="eastAsia" w:ascii="宋体" w:hAnsi="宋体" w:cs="宋体"/>
          <w:sz w:val="24"/>
          <w:highlight w:val="yellow"/>
        </w:rPr>
        <w:t>至</w:t>
      </w:r>
      <w:r>
        <w:rPr>
          <w:rFonts w:hint="eastAsia" w:ascii="宋体" w:hAnsi="宋体"/>
          <w:sz w:val="24"/>
          <w:highlight w:val="yellow"/>
          <w:u w:val="single"/>
        </w:rPr>
        <w:t>12时</w:t>
      </w:r>
      <w:r>
        <w:rPr>
          <w:rFonts w:hint="eastAsia" w:ascii="宋体" w:hAnsi="宋体"/>
          <w:kern w:val="10"/>
          <w:sz w:val="24"/>
          <w:highlight w:val="yellow"/>
        </w:rPr>
        <w:t>，</w:t>
      </w:r>
      <w:r>
        <w:rPr>
          <w:rFonts w:hint="eastAsia" w:ascii="宋体" w:hAnsi="宋体" w:cs="宋体"/>
          <w:sz w:val="24"/>
          <w:highlight w:val="yellow"/>
        </w:rPr>
        <w:t>下午</w:t>
      </w:r>
      <w:r>
        <w:rPr>
          <w:rFonts w:hint="eastAsia" w:ascii="宋体" w:hAnsi="宋体"/>
          <w:sz w:val="24"/>
          <w:highlight w:val="yellow"/>
          <w:u w:val="single"/>
        </w:rPr>
        <w:t>14时</w:t>
      </w:r>
      <w:r>
        <w:rPr>
          <w:rFonts w:hint="eastAsia" w:ascii="宋体" w:hAnsi="宋体"/>
          <w:sz w:val="24"/>
          <w:highlight w:val="yellow"/>
          <w:u w:val="single"/>
          <w:lang w:val="en-US" w:eastAsia="zh-CN"/>
        </w:rPr>
        <w:t>30分</w:t>
      </w:r>
      <w:r>
        <w:rPr>
          <w:rFonts w:hint="eastAsia" w:ascii="宋体" w:hAnsi="宋体"/>
          <w:sz w:val="24"/>
          <w:highlight w:val="yellow"/>
        </w:rPr>
        <w:t>至</w:t>
      </w:r>
      <w:r>
        <w:rPr>
          <w:rFonts w:hint="eastAsia" w:ascii="宋体" w:hAnsi="宋体"/>
          <w:sz w:val="24"/>
          <w:highlight w:val="yellow"/>
          <w:u w:val="single"/>
        </w:rPr>
        <w:t>17时</w:t>
      </w:r>
      <w:r>
        <w:rPr>
          <w:rFonts w:hint="eastAsia" w:ascii="宋体" w:hAnsi="宋体"/>
          <w:sz w:val="24"/>
          <w:highlight w:val="yellow"/>
          <w:u w:val="single"/>
          <w:lang w:val="en-US" w:eastAsia="zh-CN"/>
        </w:rPr>
        <w:t>30分</w:t>
      </w:r>
      <w:r>
        <w:rPr>
          <w:rFonts w:hint="eastAsia" w:ascii="宋体" w:hAnsi="宋体"/>
          <w:kern w:val="10"/>
          <w:sz w:val="24"/>
          <w:highlight w:val="yellow"/>
        </w:rPr>
        <w:t>（</w:t>
      </w:r>
      <w:r>
        <w:rPr>
          <w:rFonts w:hint="eastAsia" w:ascii="宋体" w:hAnsi="宋体"/>
          <w:kern w:val="10"/>
          <w:sz w:val="24"/>
        </w:rPr>
        <w:t>北京时间，</w:t>
      </w:r>
      <w:r>
        <w:rPr>
          <w:rFonts w:ascii="宋体" w:hAnsi="宋体"/>
          <w:kern w:val="10"/>
          <w:sz w:val="24"/>
        </w:rPr>
        <w:t>法定节假日</w:t>
      </w:r>
      <w:r>
        <w:rPr>
          <w:rFonts w:hint="eastAsia" w:ascii="宋体" w:hAnsi="宋体"/>
          <w:kern w:val="10"/>
          <w:sz w:val="24"/>
        </w:rPr>
        <w:t>除外）</w:t>
      </w:r>
    </w:p>
    <w:p>
      <w:pPr>
        <w:spacing w:line="360" w:lineRule="auto"/>
        <w:ind w:firstLine="424" w:firstLineChars="177"/>
        <w:rPr>
          <w:rFonts w:ascii="宋体" w:hAnsi="宋体"/>
          <w:kern w:val="10"/>
          <w:sz w:val="24"/>
          <w:u w:val="single"/>
        </w:rPr>
      </w:pPr>
      <w:r>
        <w:rPr>
          <w:rFonts w:hint="eastAsia" w:ascii="宋体" w:hAnsi="宋体"/>
          <w:kern w:val="10"/>
          <w:sz w:val="24"/>
        </w:rPr>
        <w:t>地点：</w:t>
      </w:r>
      <w:r>
        <w:rPr>
          <w:rFonts w:hint="eastAsia" w:ascii="宋体" w:hAnsi="宋体"/>
          <w:sz w:val="24"/>
        </w:rPr>
        <w:t>黄石市中心医院</w:t>
      </w:r>
      <w:r>
        <w:rPr>
          <w:rFonts w:hint="eastAsia" w:ascii="宋体" w:hAnsi="宋体"/>
          <w:sz w:val="24"/>
          <w:lang w:val="en-US" w:eastAsia="zh-CN"/>
        </w:rPr>
        <w:t>行政楼819办公室</w:t>
      </w:r>
      <w:r>
        <w:rPr>
          <w:rFonts w:hint="eastAsia" w:ascii="宋体" w:hAnsi="宋体" w:cs="宋体"/>
          <w:bCs/>
          <w:sz w:val="24"/>
        </w:rPr>
        <w:t>。</w:t>
      </w:r>
    </w:p>
    <w:p>
      <w:pPr>
        <w:spacing w:line="360" w:lineRule="auto"/>
        <w:ind w:firstLine="424" w:firstLineChars="177"/>
        <w:rPr>
          <w:rFonts w:ascii="宋体" w:hAnsi="宋体"/>
          <w:kern w:val="10"/>
          <w:sz w:val="24"/>
        </w:rPr>
      </w:pPr>
      <w:r>
        <w:rPr>
          <w:rFonts w:hint="eastAsia" w:ascii="宋体" w:hAnsi="宋体"/>
          <w:kern w:val="10"/>
          <w:sz w:val="24"/>
        </w:rPr>
        <w:t>方式：现场获取</w:t>
      </w:r>
      <w:bookmarkStart w:id="230" w:name="_GoBack"/>
      <w:bookmarkEnd w:id="230"/>
    </w:p>
    <w:p>
      <w:pPr>
        <w:spacing w:line="360" w:lineRule="auto"/>
        <w:ind w:firstLine="424" w:firstLineChars="177"/>
        <w:rPr>
          <w:rFonts w:ascii="宋体" w:hAnsi="宋体"/>
          <w:kern w:val="10"/>
          <w:sz w:val="24"/>
        </w:rPr>
      </w:pPr>
      <w:r>
        <w:rPr>
          <w:rFonts w:hint="eastAsia" w:ascii="宋体" w:hAnsi="宋体"/>
          <w:kern w:val="10"/>
          <w:sz w:val="24"/>
        </w:rPr>
        <w:t>凡有意参加的、符合资格要求的供应商应当在获取时间内，</w:t>
      </w:r>
      <w:r>
        <w:fldChar w:fldCharType="begin"/>
      </w:r>
      <w:r>
        <w:instrText xml:space="preserve"> HYPERLINK "mailto:携带以下资料到的至邮箱3275804801@qq.com" </w:instrText>
      </w:r>
      <w:r>
        <w:fldChar w:fldCharType="separate"/>
      </w:r>
      <w:r>
        <w:rPr>
          <w:rFonts w:hint="eastAsia" w:ascii="宋体" w:hAnsi="宋体"/>
          <w:kern w:val="10"/>
          <w:sz w:val="24"/>
        </w:rPr>
        <w:t>携带以下盖鲜章的资料到</w:t>
      </w:r>
      <w:r>
        <w:rPr>
          <w:rFonts w:hint="eastAsia" w:ascii="宋体" w:hAnsi="宋体"/>
          <w:sz w:val="24"/>
        </w:rPr>
        <w:t>黄石市中心医院</w:t>
      </w:r>
      <w:r>
        <w:rPr>
          <w:rFonts w:hint="eastAsia" w:ascii="宋体" w:hAnsi="宋体"/>
          <w:sz w:val="24"/>
        </w:rPr>
        <w:fldChar w:fldCharType="end"/>
      </w:r>
      <w:r>
        <w:rPr>
          <w:rFonts w:hint="eastAsia" w:ascii="宋体" w:hAnsi="宋体"/>
          <w:kern w:val="10"/>
          <w:sz w:val="24"/>
        </w:rPr>
        <w:t>现场获取磋商文件。</w:t>
      </w:r>
    </w:p>
    <w:p>
      <w:pPr>
        <w:spacing w:line="360" w:lineRule="auto"/>
        <w:ind w:firstLine="480" w:firstLineChars="200"/>
        <w:rPr>
          <w:rFonts w:ascii="宋体" w:hAnsi="宋体"/>
          <w:bCs/>
          <w:kern w:val="10"/>
          <w:sz w:val="24"/>
        </w:rPr>
      </w:pPr>
      <w:r>
        <w:rPr>
          <w:rFonts w:hint="eastAsia" w:ascii="宋体" w:hAnsi="宋体"/>
          <w:bCs/>
          <w:kern w:val="10"/>
          <w:sz w:val="24"/>
        </w:rPr>
        <w:t>1</w:t>
      </w:r>
      <w:r>
        <w:rPr>
          <w:rFonts w:ascii="宋体" w:hAnsi="宋体"/>
          <w:bCs/>
          <w:kern w:val="10"/>
          <w:sz w:val="24"/>
        </w:rPr>
        <w:t>.法定代表人自己获取的</w:t>
      </w:r>
      <w:r>
        <w:rPr>
          <w:rFonts w:hint="eastAsia" w:ascii="宋体" w:hAnsi="宋体"/>
          <w:bCs/>
          <w:kern w:val="10"/>
          <w:sz w:val="24"/>
        </w:rPr>
        <w:t>，</w:t>
      </w:r>
      <w:r>
        <w:rPr>
          <w:rFonts w:ascii="宋体" w:hAnsi="宋体"/>
          <w:bCs/>
          <w:kern w:val="10"/>
          <w:sz w:val="24"/>
        </w:rPr>
        <w:t>凭法定代表人身份证明书</w:t>
      </w:r>
      <w:r>
        <w:rPr>
          <w:rFonts w:hint="eastAsia" w:ascii="宋体" w:hAnsi="宋体"/>
          <w:bCs/>
          <w:kern w:val="10"/>
          <w:sz w:val="24"/>
        </w:rPr>
        <w:t>、</w:t>
      </w:r>
      <w:r>
        <w:rPr>
          <w:rFonts w:ascii="宋体" w:hAnsi="宋体"/>
          <w:bCs/>
          <w:kern w:val="10"/>
          <w:sz w:val="24"/>
        </w:rPr>
        <w:t>法定代表人身份证获取</w:t>
      </w:r>
      <w:r>
        <w:rPr>
          <w:rFonts w:hint="eastAsia" w:ascii="宋体" w:hAnsi="宋体"/>
          <w:bCs/>
          <w:kern w:val="10"/>
          <w:sz w:val="24"/>
        </w:rPr>
        <w:t>。</w:t>
      </w:r>
    </w:p>
    <w:p>
      <w:pPr>
        <w:spacing w:line="360" w:lineRule="auto"/>
        <w:ind w:firstLine="480" w:firstLineChars="200"/>
      </w:pPr>
      <w:r>
        <w:rPr>
          <w:rFonts w:hint="eastAsia" w:ascii="宋体" w:hAnsi="宋体"/>
          <w:bCs/>
          <w:kern w:val="10"/>
          <w:sz w:val="24"/>
        </w:rPr>
        <w:t>2</w:t>
      </w:r>
      <w:r>
        <w:rPr>
          <w:rFonts w:ascii="宋体" w:hAnsi="宋体"/>
          <w:bCs/>
          <w:kern w:val="10"/>
          <w:sz w:val="24"/>
        </w:rPr>
        <w:t>.法定代表人委托他人获取的</w:t>
      </w:r>
      <w:r>
        <w:rPr>
          <w:rFonts w:hint="eastAsia" w:ascii="宋体" w:hAnsi="宋体"/>
          <w:bCs/>
          <w:kern w:val="10"/>
          <w:sz w:val="24"/>
        </w:rPr>
        <w:t>，</w:t>
      </w:r>
      <w:r>
        <w:rPr>
          <w:rFonts w:ascii="宋体" w:hAnsi="宋体"/>
          <w:bCs/>
          <w:kern w:val="10"/>
          <w:sz w:val="24"/>
        </w:rPr>
        <w:t>凭法定代表人授权书</w:t>
      </w:r>
      <w:r>
        <w:rPr>
          <w:rFonts w:hint="eastAsia" w:ascii="宋体" w:hAnsi="宋体"/>
          <w:bCs/>
          <w:kern w:val="10"/>
          <w:sz w:val="24"/>
        </w:rPr>
        <w:t>（格式见附件1）、被委</w:t>
      </w:r>
      <w:r>
        <w:rPr>
          <w:rFonts w:ascii="宋体" w:hAnsi="宋体"/>
          <w:bCs/>
          <w:kern w:val="10"/>
          <w:sz w:val="24"/>
        </w:rPr>
        <w:t>托人身份证获取</w:t>
      </w:r>
      <w:r>
        <w:rPr>
          <w:rFonts w:hint="eastAsia" w:ascii="宋体" w:hAnsi="宋体"/>
          <w:bCs/>
          <w:kern w:val="10"/>
          <w:sz w:val="24"/>
        </w:rPr>
        <w:t>。</w:t>
      </w:r>
    </w:p>
    <w:p>
      <w:pPr>
        <w:spacing w:line="360" w:lineRule="auto"/>
        <w:rPr>
          <w:rFonts w:hint="eastAsia" w:ascii="宋体" w:hAnsi="宋体"/>
          <w:kern w:val="10"/>
          <w:sz w:val="24"/>
          <w:u w:val="single"/>
          <w:lang w:val="en-US" w:eastAsia="zh-CN"/>
        </w:rPr>
      </w:pPr>
      <w:bookmarkStart w:id="12" w:name="_Toc28359017"/>
      <w:bookmarkStart w:id="13" w:name="_Toc28359094"/>
      <w:bookmarkStart w:id="14" w:name="_Toc35393803"/>
      <w:bookmarkStart w:id="15" w:name="_Toc35393634"/>
      <w:r>
        <w:rPr>
          <w:rFonts w:hint="eastAsia" w:ascii="宋体" w:hAnsi="宋体"/>
          <w:b/>
          <w:kern w:val="10"/>
          <w:sz w:val="24"/>
        </w:rPr>
        <w:t>四：开标时间：</w:t>
      </w:r>
      <w:r>
        <w:rPr>
          <w:rFonts w:hint="eastAsia" w:ascii="宋体" w:hAnsi="宋体"/>
          <w:kern w:val="10"/>
          <w:sz w:val="24"/>
          <w:u w:val="single"/>
          <w:lang w:val="en-US" w:eastAsia="zh-CN"/>
        </w:rPr>
        <w:t>报名成功，电话另行通知</w:t>
      </w:r>
    </w:p>
    <w:p>
      <w:pPr>
        <w:spacing w:line="360" w:lineRule="auto"/>
        <w:rPr>
          <w:rFonts w:ascii="宋体" w:hAnsi="宋体"/>
          <w:b/>
          <w:kern w:val="10"/>
          <w:sz w:val="24"/>
        </w:rPr>
      </w:pPr>
      <w:r>
        <w:rPr>
          <w:rFonts w:hint="eastAsia" w:ascii="宋体" w:hAnsi="宋体"/>
          <w:b/>
          <w:kern w:val="10"/>
          <w:sz w:val="24"/>
          <w:lang w:val="en-US" w:eastAsia="zh-CN"/>
        </w:rPr>
        <w:t>五</w:t>
      </w:r>
      <w:r>
        <w:rPr>
          <w:rFonts w:hint="eastAsia" w:ascii="宋体" w:hAnsi="宋体"/>
          <w:b/>
          <w:kern w:val="10"/>
          <w:sz w:val="24"/>
        </w:rPr>
        <w:t>、公告期限</w:t>
      </w:r>
      <w:bookmarkEnd w:id="12"/>
      <w:bookmarkEnd w:id="13"/>
      <w:bookmarkEnd w:id="14"/>
      <w:bookmarkEnd w:id="15"/>
    </w:p>
    <w:p>
      <w:pPr>
        <w:spacing w:line="360" w:lineRule="auto"/>
        <w:ind w:left="420"/>
        <w:rPr>
          <w:rFonts w:ascii="宋体" w:hAnsi="宋体"/>
          <w:kern w:val="10"/>
          <w:sz w:val="24"/>
        </w:rPr>
      </w:pPr>
      <w:r>
        <w:rPr>
          <w:rFonts w:hint="eastAsia" w:ascii="宋体" w:hAnsi="宋体"/>
          <w:kern w:val="10"/>
          <w:sz w:val="24"/>
        </w:rPr>
        <w:t>自本公告发布之日起</w:t>
      </w:r>
      <w:r>
        <w:rPr>
          <w:rFonts w:ascii="宋体" w:hAnsi="宋体"/>
          <w:kern w:val="10"/>
          <w:sz w:val="24"/>
        </w:rPr>
        <w:t>3</w:t>
      </w:r>
      <w:r>
        <w:rPr>
          <w:rFonts w:hint="eastAsia" w:ascii="宋体" w:hAnsi="宋体"/>
          <w:kern w:val="10"/>
          <w:sz w:val="24"/>
        </w:rPr>
        <w:t>个工作日。</w:t>
      </w:r>
    </w:p>
    <w:p>
      <w:pPr>
        <w:spacing w:line="360" w:lineRule="auto"/>
        <w:rPr>
          <w:rFonts w:ascii="宋体" w:hAnsi="宋体"/>
          <w:b/>
          <w:kern w:val="10"/>
          <w:sz w:val="24"/>
        </w:rPr>
      </w:pPr>
      <w:bookmarkStart w:id="16" w:name="_Toc35393804"/>
      <w:bookmarkStart w:id="17" w:name="_Toc35393635"/>
      <w:r>
        <w:rPr>
          <w:rFonts w:hint="eastAsia" w:ascii="宋体" w:hAnsi="宋体"/>
          <w:b/>
          <w:kern w:val="10"/>
          <w:sz w:val="24"/>
          <w:lang w:val="en-US" w:eastAsia="zh-CN"/>
        </w:rPr>
        <w:t>六</w:t>
      </w:r>
      <w:r>
        <w:rPr>
          <w:rFonts w:hint="eastAsia" w:ascii="宋体" w:hAnsi="宋体"/>
          <w:b/>
          <w:kern w:val="10"/>
          <w:sz w:val="24"/>
        </w:rPr>
        <w:t>、其他补充事宜</w:t>
      </w:r>
      <w:bookmarkEnd w:id="16"/>
      <w:bookmarkEnd w:id="17"/>
    </w:p>
    <w:p>
      <w:pPr>
        <w:spacing w:line="360" w:lineRule="auto"/>
        <w:ind w:left="420" w:firstLine="4" w:firstLineChars="2"/>
        <w:rPr>
          <w:rFonts w:ascii="宋体" w:hAnsi="宋体"/>
          <w:kern w:val="10"/>
          <w:sz w:val="24"/>
        </w:rPr>
      </w:pPr>
      <w:r>
        <w:rPr>
          <w:rFonts w:hint="eastAsia" w:ascii="宋体" w:hAnsi="宋体"/>
          <w:kern w:val="10"/>
          <w:sz w:val="24"/>
        </w:rPr>
        <w:t>1</w:t>
      </w:r>
      <w:r>
        <w:rPr>
          <w:rFonts w:ascii="宋体" w:hAnsi="宋体"/>
          <w:kern w:val="10"/>
          <w:sz w:val="24"/>
        </w:rPr>
        <w:t>.</w:t>
      </w:r>
      <w:r>
        <w:rPr>
          <w:rFonts w:hint="eastAsia" w:ascii="宋体" w:hAnsi="宋体"/>
          <w:kern w:val="10"/>
          <w:sz w:val="24"/>
        </w:rPr>
        <w:t>发布公告的媒介:黄石市中心医院官网</w:t>
      </w:r>
    </w:p>
    <w:p>
      <w:pPr>
        <w:spacing w:line="360" w:lineRule="auto"/>
        <w:ind w:left="420" w:firstLine="4" w:firstLineChars="2"/>
        <w:rPr>
          <w:rFonts w:ascii="宋体" w:hAnsi="宋体"/>
          <w:kern w:val="10"/>
          <w:sz w:val="24"/>
        </w:rPr>
      </w:pPr>
      <w:r>
        <w:rPr>
          <w:rFonts w:hint="eastAsia" w:ascii="宋体" w:hAnsi="宋体"/>
          <w:kern w:val="10"/>
          <w:sz w:val="24"/>
        </w:rPr>
        <w:t>2.</w:t>
      </w:r>
      <w:r>
        <w:rPr>
          <w:rFonts w:hint="eastAsia" w:ascii="宋体" w:hAnsi="宋体"/>
          <w:sz w:val="24"/>
        </w:rPr>
        <w:t>持合法、有效证件获取了本磋商文件的供应商才能参与本项目的采购活动。</w:t>
      </w:r>
    </w:p>
    <w:p>
      <w:pPr>
        <w:spacing w:line="360" w:lineRule="auto"/>
        <w:rPr>
          <w:rFonts w:ascii="宋体" w:hAnsi="宋体"/>
          <w:kern w:val="10"/>
          <w:sz w:val="24"/>
        </w:rPr>
      </w:pPr>
    </w:p>
    <w:p>
      <w:pPr>
        <w:spacing w:line="360" w:lineRule="auto"/>
        <w:rPr>
          <w:rFonts w:ascii="宋体" w:hAnsi="宋体"/>
          <w:b/>
          <w:kern w:val="10"/>
          <w:sz w:val="24"/>
        </w:rPr>
      </w:pPr>
      <w:bookmarkStart w:id="18" w:name="_Toc35393636"/>
      <w:bookmarkStart w:id="19" w:name="_Toc35393805"/>
      <w:bookmarkStart w:id="20" w:name="_Toc28359095"/>
      <w:bookmarkStart w:id="21" w:name="_Toc28359018"/>
      <w:r>
        <w:rPr>
          <w:rFonts w:hint="eastAsia" w:ascii="宋体" w:hAnsi="宋体"/>
          <w:b/>
          <w:kern w:val="10"/>
          <w:sz w:val="24"/>
          <w:lang w:val="en-US" w:eastAsia="zh-CN"/>
        </w:rPr>
        <w:t>七</w:t>
      </w:r>
      <w:r>
        <w:rPr>
          <w:rFonts w:hint="eastAsia" w:ascii="宋体" w:hAnsi="宋体"/>
          <w:b/>
          <w:kern w:val="10"/>
          <w:sz w:val="24"/>
        </w:rPr>
        <w:t>、凡对本次采购提出询问，请按</w:t>
      </w:r>
      <w:r>
        <w:rPr>
          <w:rFonts w:ascii="宋体" w:hAnsi="宋体"/>
          <w:b/>
          <w:kern w:val="10"/>
          <w:sz w:val="24"/>
        </w:rPr>
        <w:t>以下方式</w:t>
      </w:r>
      <w:r>
        <w:rPr>
          <w:rFonts w:hint="eastAsia" w:ascii="宋体" w:hAnsi="宋体"/>
          <w:b/>
          <w:kern w:val="10"/>
          <w:sz w:val="24"/>
        </w:rPr>
        <w:t>联系。</w:t>
      </w:r>
      <w:bookmarkEnd w:id="18"/>
      <w:bookmarkEnd w:id="19"/>
      <w:bookmarkEnd w:id="20"/>
      <w:bookmarkEnd w:id="21"/>
    </w:p>
    <w:p>
      <w:pPr>
        <w:spacing w:line="480" w:lineRule="exact"/>
        <w:ind w:firstLine="480" w:firstLineChars="200"/>
        <w:rPr>
          <w:rFonts w:ascii="宋体" w:hAnsi="宋体"/>
          <w:bCs/>
          <w:kern w:val="10"/>
          <w:sz w:val="24"/>
        </w:rPr>
      </w:pPr>
      <w:r>
        <w:rPr>
          <w:rFonts w:hint="eastAsia" w:ascii="宋体" w:hAnsi="宋体"/>
          <w:bCs/>
          <w:kern w:val="10"/>
          <w:sz w:val="24"/>
        </w:rPr>
        <w:t>1.采购人信息</w:t>
      </w:r>
    </w:p>
    <w:p>
      <w:pPr>
        <w:spacing w:line="480" w:lineRule="exact"/>
        <w:ind w:firstLine="480" w:firstLineChars="200"/>
      </w:pPr>
      <w:r>
        <w:rPr>
          <w:rFonts w:hint="eastAsia" w:ascii="宋体" w:hAnsi="宋体"/>
          <w:bCs/>
          <w:kern w:val="10"/>
          <w:sz w:val="24"/>
        </w:rPr>
        <w:t xml:space="preserve">名 称：黄石市中心医院 </w:t>
      </w:r>
    </w:p>
    <w:p>
      <w:pPr>
        <w:spacing w:line="480" w:lineRule="exact"/>
        <w:ind w:firstLine="480" w:firstLineChars="200"/>
        <w:rPr>
          <w:rFonts w:ascii="宋体" w:hAnsi="宋体"/>
          <w:bCs/>
          <w:kern w:val="10"/>
          <w:sz w:val="24"/>
        </w:rPr>
      </w:pPr>
      <w:r>
        <w:rPr>
          <w:rFonts w:hint="eastAsia" w:ascii="宋体" w:hAnsi="宋体"/>
          <w:bCs/>
          <w:kern w:val="10"/>
          <w:sz w:val="24"/>
        </w:rPr>
        <w:t>地址：湖北省黄石市天津路141号</w:t>
      </w:r>
    </w:p>
    <w:p>
      <w:pPr>
        <w:spacing w:line="480" w:lineRule="exact"/>
        <w:ind w:firstLine="480" w:firstLineChars="200"/>
        <w:rPr>
          <w:rFonts w:ascii="宋体" w:hAnsi="宋体"/>
          <w:sz w:val="24"/>
        </w:rPr>
      </w:pPr>
      <w:r>
        <w:rPr>
          <w:rFonts w:hint="eastAsia" w:ascii="宋体" w:hAnsi="宋体"/>
          <w:bCs/>
          <w:kern w:val="10"/>
          <w:sz w:val="24"/>
        </w:rPr>
        <w:t>联系方式：</w:t>
      </w:r>
      <w:r>
        <w:rPr>
          <w:rFonts w:hint="eastAsia" w:ascii="宋体" w:hAnsi="宋体"/>
          <w:kern w:val="10"/>
          <w:sz w:val="24"/>
        </w:rPr>
        <w:t>邵奇</w:t>
      </w:r>
      <w:r>
        <w:rPr>
          <w:rFonts w:hint="eastAsia" w:ascii="宋体" w:hAnsi="宋体"/>
          <w:sz w:val="24"/>
        </w:rPr>
        <w:t xml:space="preserve"> </w:t>
      </w:r>
      <w:r>
        <w:rPr>
          <w:rFonts w:hint="eastAsia" w:ascii="宋体" w:hAnsi="宋体"/>
          <w:kern w:val="10"/>
          <w:sz w:val="24"/>
        </w:rPr>
        <w:t>0714-6256679</w:t>
      </w:r>
    </w:p>
    <w:p>
      <w:pPr>
        <w:widowControl/>
        <w:jc w:val="left"/>
        <w:rPr>
          <w:rFonts w:ascii="宋体" w:hAnsi="宋体"/>
          <w:kern w:val="10"/>
          <w:sz w:val="24"/>
        </w:rPr>
      </w:pPr>
    </w:p>
    <w:p>
      <w:pPr>
        <w:spacing w:line="360" w:lineRule="auto"/>
        <w:rPr>
          <w:rFonts w:ascii="宋体" w:hAnsi="宋体"/>
          <w:kern w:val="10"/>
          <w:sz w:val="24"/>
        </w:rPr>
      </w:pPr>
      <w:r>
        <w:rPr>
          <w:rFonts w:hint="eastAsia" w:ascii="宋体" w:hAnsi="宋体"/>
          <w:kern w:val="10"/>
          <w:sz w:val="24"/>
        </w:rPr>
        <w:t>附件1：</w:t>
      </w:r>
      <w:r>
        <w:rPr>
          <w:rFonts w:ascii="宋体" w:hAnsi="宋体"/>
          <w:kern w:val="10"/>
          <w:sz w:val="24"/>
        </w:rPr>
        <w:t>法人授权委托书</w:t>
      </w:r>
      <w:r>
        <w:rPr>
          <w:rFonts w:hint="eastAsia" w:ascii="宋体" w:hAnsi="宋体"/>
          <w:kern w:val="10"/>
          <w:sz w:val="24"/>
        </w:rPr>
        <w:t>（后附上法人及代理人身份证正反面）</w:t>
      </w:r>
      <w:r>
        <w:rPr>
          <w:rFonts w:ascii="宋体" w:hAnsi="宋体"/>
          <w:kern w:val="10"/>
          <w:sz w:val="24"/>
        </w:rPr>
        <w:t xml:space="preserve"> </w:t>
      </w:r>
    </w:p>
    <w:p>
      <w:pPr>
        <w:spacing w:line="360" w:lineRule="auto"/>
        <w:ind w:firstLine="480" w:firstLineChars="200"/>
        <w:rPr>
          <w:rFonts w:ascii="宋体" w:hAnsi="宋体"/>
          <w:kern w:val="10"/>
          <w:sz w:val="24"/>
        </w:rPr>
      </w:pPr>
      <w:r>
        <w:rPr>
          <w:rFonts w:ascii="宋体" w:hAnsi="宋体"/>
          <w:kern w:val="10"/>
          <w:sz w:val="24"/>
        </w:rPr>
        <w:t>本授权委托书声明：</w:t>
      </w:r>
      <w:r>
        <w:rPr>
          <w:rFonts w:hint="eastAsia" w:ascii="宋体" w:hAnsi="宋体"/>
          <w:kern w:val="10"/>
          <w:sz w:val="24"/>
        </w:rPr>
        <w:t>我系</w:t>
      </w:r>
      <w:r>
        <w:rPr>
          <w:rFonts w:ascii="宋体" w:hAnsi="宋体"/>
          <w:kern w:val="10"/>
          <w:sz w:val="24"/>
        </w:rPr>
        <w:t>（</w:t>
      </w:r>
      <w:r>
        <w:rPr>
          <w:rFonts w:hint="eastAsia" w:ascii="宋体" w:hAnsi="宋体"/>
          <w:kern w:val="10"/>
          <w:sz w:val="24"/>
        </w:rPr>
        <w:t>供应商名称</w:t>
      </w:r>
      <w:r>
        <w:rPr>
          <w:rFonts w:ascii="宋体" w:hAnsi="宋体"/>
          <w:kern w:val="10"/>
          <w:sz w:val="24"/>
        </w:rPr>
        <w:t>）的法定代表人</w:t>
      </w:r>
      <w:r>
        <w:rPr>
          <w:rFonts w:hint="eastAsia" w:ascii="宋体" w:hAnsi="宋体"/>
          <w:kern w:val="10"/>
          <w:sz w:val="24"/>
          <w:u w:val="single"/>
        </w:rPr>
        <w:t>（         姓名）</w:t>
      </w:r>
      <w:r>
        <w:rPr>
          <w:rFonts w:ascii="宋体" w:hAnsi="宋体"/>
          <w:kern w:val="10"/>
          <w:sz w:val="24"/>
        </w:rPr>
        <w:t>，现授权委托</w:t>
      </w:r>
      <w:r>
        <w:rPr>
          <w:rFonts w:ascii="宋体" w:hAnsi="宋体"/>
          <w:kern w:val="10"/>
          <w:sz w:val="24"/>
          <w:u w:val="single"/>
        </w:rPr>
        <w:t>（姓名）</w:t>
      </w:r>
      <w:r>
        <w:rPr>
          <w:rFonts w:ascii="宋体" w:hAnsi="宋体"/>
          <w:kern w:val="10"/>
          <w:sz w:val="24"/>
        </w:rPr>
        <w:t>为代理人，以</w:t>
      </w:r>
      <w:r>
        <w:rPr>
          <w:rFonts w:hint="eastAsia" w:ascii="宋体" w:hAnsi="宋体"/>
          <w:kern w:val="10"/>
          <w:sz w:val="24"/>
        </w:rPr>
        <w:t>我公司</w:t>
      </w:r>
      <w:r>
        <w:rPr>
          <w:rFonts w:ascii="宋体" w:hAnsi="宋体"/>
          <w:kern w:val="10"/>
          <w:sz w:val="24"/>
        </w:rPr>
        <w:t>名义</w:t>
      </w:r>
      <w:r>
        <w:rPr>
          <w:rFonts w:hint="eastAsia" w:ascii="宋体" w:hAnsi="宋体"/>
          <w:kern w:val="10"/>
          <w:sz w:val="24"/>
        </w:rPr>
        <w:t>获取</w:t>
      </w:r>
      <w:r>
        <w:rPr>
          <w:rFonts w:ascii="宋体" w:hAnsi="宋体"/>
          <w:kern w:val="10"/>
          <w:sz w:val="24"/>
          <w:u w:val="single"/>
        </w:rPr>
        <w:t>(</w:t>
      </w:r>
      <w:r>
        <w:rPr>
          <w:rFonts w:hint="eastAsia" w:ascii="宋体" w:hAnsi="宋体"/>
          <w:kern w:val="10"/>
          <w:sz w:val="24"/>
          <w:u w:val="single"/>
        </w:rPr>
        <w:t>项目名称及招标编号</w:t>
      </w:r>
      <w:r>
        <w:rPr>
          <w:rFonts w:ascii="宋体" w:hAnsi="宋体"/>
          <w:kern w:val="10"/>
          <w:sz w:val="24"/>
          <w:u w:val="single"/>
        </w:rPr>
        <w:t>)</w:t>
      </w:r>
      <w:r>
        <w:rPr>
          <w:rFonts w:hint="eastAsia" w:ascii="宋体" w:hAnsi="宋体"/>
          <w:kern w:val="10"/>
          <w:sz w:val="24"/>
        </w:rPr>
        <w:t>磋商</w:t>
      </w:r>
      <w:r>
        <w:rPr>
          <w:rFonts w:ascii="宋体" w:hAnsi="宋体"/>
          <w:kern w:val="10"/>
          <w:sz w:val="24"/>
        </w:rPr>
        <w:t xml:space="preserve">文件。 </w:t>
      </w:r>
    </w:p>
    <w:p>
      <w:pPr>
        <w:spacing w:line="360" w:lineRule="auto"/>
        <w:ind w:firstLine="200"/>
        <w:rPr>
          <w:rFonts w:ascii="宋体" w:hAnsi="宋体"/>
          <w:kern w:val="10"/>
          <w:sz w:val="24"/>
        </w:rPr>
      </w:pPr>
      <w:r>
        <w:rPr>
          <w:rFonts w:ascii="宋体" w:hAnsi="宋体"/>
          <w:kern w:val="10"/>
          <w:sz w:val="24"/>
        </w:rPr>
        <w:t>供应商（公章）：</w:t>
      </w:r>
    </w:p>
    <w:p>
      <w:pPr>
        <w:spacing w:line="360" w:lineRule="auto"/>
        <w:ind w:firstLine="200"/>
        <w:rPr>
          <w:rFonts w:ascii="宋体" w:hAnsi="宋体"/>
          <w:kern w:val="10"/>
          <w:sz w:val="24"/>
        </w:rPr>
      </w:pPr>
      <w:r>
        <w:rPr>
          <w:rFonts w:ascii="宋体" w:hAnsi="宋体"/>
          <w:kern w:val="10"/>
          <w:sz w:val="24"/>
        </w:rPr>
        <w:t>法定代表人（签章）：</w:t>
      </w:r>
    </w:p>
    <w:p>
      <w:pPr>
        <w:spacing w:line="360" w:lineRule="auto"/>
        <w:ind w:firstLine="200"/>
        <w:rPr>
          <w:rFonts w:ascii="宋体" w:hAnsi="宋体"/>
          <w:kern w:val="10"/>
          <w:sz w:val="24"/>
        </w:rPr>
      </w:pPr>
      <w:r>
        <w:rPr>
          <w:rFonts w:ascii="宋体" w:hAnsi="宋体"/>
          <w:kern w:val="10"/>
          <w:sz w:val="24"/>
        </w:rPr>
        <w:t>代理人：</w:t>
      </w:r>
    </w:p>
    <w:p>
      <w:pPr>
        <w:spacing w:line="360" w:lineRule="auto"/>
        <w:ind w:firstLine="200"/>
        <w:rPr>
          <w:rFonts w:ascii="宋体" w:hAnsi="宋体"/>
          <w:kern w:val="10"/>
          <w:sz w:val="24"/>
        </w:rPr>
      </w:pPr>
      <w:r>
        <w:rPr>
          <w:rFonts w:ascii="宋体" w:hAnsi="宋体"/>
          <w:kern w:val="10"/>
          <w:sz w:val="24"/>
        </w:rPr>
        <w:t>身份证号码：</w:t>
      </w:r>
    </w:p>
    <w:p>
      <w:pPr>
        <w:spacing w:line="360" w:lineRule="auto"/>
        <w:ind w:firstLine="200"/>
        <w:rPr>
          <w:rFonts w:ascii="宋体" w:hAnsi="宋体"/>
          <w:kern w:val="10"/>
          <w:sz w:val="24"/>
        </w:rPr>
      </w:pPr>
      <w:r>
        <w:rPr>
          <w:rFonts w:ascii="宋体" w:hAnsi="宋体"/>
          <w:kern w:val="10"/>
          <w:sz w:val="24"/>
        </w:rPr>
        <w:t>授权委托日期：   年   月</w:t>
      </w:r>
      <w:r>
        <w:rPr>
          <w:rFonts w:hint="eastAsia" w:ascii="宋体" w:hAnsi="宋体"/>
          <w:kern w:val="10"/>
          <w:sz w:val="24"/>
        </w:rPr>
        <w:t xml:space="preserve"> </w:t>
      </w:r>
      <w:r>
        <w:rPr>
          <w:rFonts w:ascii="宋体" w:hAnsi="宋体"/>
          <w:kern w:val="10"/>
          <w:sz w:val="24"/>
        </w:rPr>
        <w:t xml:space="preserve">  日</w:t>
      </w:r>
    </w:p>
    <w:p>
      <w:pPr>
        <w:rPr>
          <w:rFonts w:ascii="宋体" w:hAnsi="宋体"/>
          <w:kern w:val="10"/>
          <w:sz w:val="24"/>
        </w:rPr>
      </w:pPr>
      <w:r>
        <w:rPr>
          <w:rFonts w:ascii="宋体" w:hAnsi="宋体"/>
          <w:kern w:val="10"/>
          <w:sz w:val="24"/>
        </w:rPr>
        <w:br w:type="page"/>
      </w:r>
    </w:p>
    <w:p>
      <w:pPr>
        <w:pStyle w:val="2"/>
      </w:pPr>
    </w:p>
    <w:bookmarkEnd w:id="1"/>
    <w:p>
      <w:pPr>
        <w:pStyle w:val="3"/>
        <w:numPr>
          <w:ilvl w:val="0"/>
          <w:numId w:val="1"/>
        </w:numPr>
        <w:jc w:val="center"/>
        <w:rPr>
          <w:rFonts w:ascii="宋体" w:hAnsi="宋体" w:cs="宋体"/>
          <w:sz w:val="32"/>
          <w:szCs w:val="32"/>
        </w:rPr>
      </w:pPr>
      <w:bookmarkStart w:id="22" w:name="_Toc50638282"/>
      <w:r>
        <w:rPr>
          <w:rFonts w:hint="eastAsia" w:ascii="宋体" w:hAnsi="宋体" w:cs="宋体"/>
          <w:sz w:val="36"/>
          <w:szCs w:val="36"/>
        </w:rPr>
        <w:t>供应商须知</w:t>
      </w:r>
      <w:bookmarkEnd w:id="22"/>
    </w:p>
    <w:p>
      <w:pPr>
        <w:autoSpaceDE w:val="0"/>
        <w:autoSpaceDN w:val="0"/>
        <w:adjustRightInd w:val="0"/>
        <w:spacing w:line="360" w:lineRule="auto"/>
        <w:jc w:val="center"/>
        <w:outlineLvl w:val="1"/>
        <w:rPr>
          <w:rFonts w:ascii="宋体" w:hAnsi="宋体" w:cs="宋体"/>
          <w:b/>
          <w:szCs w:val="21"/>
          <w:lang w:val="zh-CN"/>
        </w:rPr>
      </w:pPr>
      <w:bookmarkStart w:id="23" w:name="_Toc533083350"/>
      <w:bookmarkStart w:id="24" w:name="_Toc50638283"/>
      <w:r>
        <w:rPr>
          <w:rFonts w:hint="eastAsia" w:ascii="宋体" w:hAnsi="宋体" w:cs="宋体"/>
          <w:b/>
          <w:szCs w:val="21"/>
        </w:rPr>
        <w:t>《供应商须知前附表》</w:t>
      </w:r>
      <w:bookmarkEnd w:id="23"/>
      <w:bookmarkEnd w:id="24"/>
    </w:p>
    <w:p>
      <w:pPr>
        <w:autoSpaceDE w:val="0"/>
        <w:autoSpaceDN w:val="0"/>
        <w:adjustRightInd w:val="0"/>
        <w:spacing w:line="360" w:lineRule="auto"/>
        <w:ind w:firstLine="480" w:firstLineChars="200"/>
        <w:rPr>
          <w:rFonts w:ascii="宋体" w:hAnsi="宋体" w:cs="宋体"/>
          <w:sz w:val="24"/>
          <w:lang w:val="zh-CN"/>
        </w:rPr>
      </w:pPr>
      <w:r>
        <w:rPr>
          <w:rFonts w:hint="eastAsia" w:ascii="宋体" w:hAnsi="宋体" w:cs="宋体"/>
          <w:sz w:val="24"/>
        </w:rPr>
        <w:t>磋商供应商应仔细阅读竞争性磋商采购文件的第二章“供应商须知”，下面所列资料是对“供应商须知”的具体补充和说明。</w:t>
      </w:r>
      <w:r>
        <w:rPr>
          <w:rFonts w:hint="eastAsia" w:ascii="宋体" w:hAnsi="宋体" w:cs="宋体"/>
          <w:sz w:val="24"/>
          <w:lang w:val="zh-CN"/>
        </w:rPr>
        <w:t>如有矛盾，应以本表为准。</w:t>
      </w:r>
    </w:p>
    <w:tbl>
      <w:tblPr>
        <w:tblStyle w:val="1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814"/>
        <w:gridCol w:w="2021"/>
        <w:gridCol w:w="6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tblHeader/>
          <w:jc w:val="center"/>
        </w:trPr>
        <w:tc>
          <w:tcPr>
            <w:tcW w:w="814" w:type="dxa"/>
            <w:shd w:val="clear" w:color="auto" w:fill="F1F1F1"/>
            <w:vAlign w:val="center"/>
          </w:tcPr>
          <w:p>
            <w:pPr>
              <w:autoSpaceDE w:val="0"/>
              <w:autoSpaceDN w:val="0"/>
              <w:adjustRightInd w:val="0"/>
              <w:spacing w:before="31" w:beforeLines="10" w:after="31" w:afterLines="10"/>
              <w:ind w:left="21" w:leftChars="10" w:right="21" w:rightChars="10"/>
              <w:jc w:val="center"/>
              <w:rPr>
                <w:rFonts w:cs="宋体" w:asciiTheme="majorEastAsia" w:hAnsiTheme="majorEastAsia" w:eastAsiaTheme="majorEastAsia"/>
                <w:b/>
                <w:sz w:val="24"/>
              </w:rPr>
            </w:pPr>
            <w:r>
              <w:rPr>
                <w:rFonts w:hint="eastAsia" w:cs="宋体" w:asciiTheme="majorEastAsia" w:hAnsiTheme="majorEastAsia" w:eastAsiaTheme="majorEastAsia"/>
                <w:b/>
                <w:sz w:val="24"/>
              </w:rPr>
              <w:t>序号</w:t>
            </w:r>
          </w:p>
        </w:tc>
        <w:tc>
          <w:tcPr>
            <w:tcW w:w="2021" w:type="dxa"/>
            <w:shd w:val="clear" w:color="auto" w:fill="F1F1F1"/>
          </w:tcPr>
          <w:p>
            <w:pPr>
              <w:autoSpaceDE w:val="0"/>
              <w:autoSpaceDN w:val="0"/>
              <w:adjustRightInd w:val="0"/>
              <w:spacing w:before="31" w:beforeLines="10" w:after="31" w:afterLines="10"/>
              <w:ind w:left="21" w:leftChars="10" w:right="21" w:rightChars="10"/>
              <w:jc w:val="center"/>
              <w:rPr>
                <w:rFonts w:cs="宋体" w:asciiTheme="majorEastAsia" w:hAnsiTheme="majorEastAsia" w:eastAsiaTheme="majorEastAsia"/>
                <w:b/>
                <w:sz w:val="24"/>
                <w:lang w:val="zh-CN"/>
              </w:rPr>
            </w:pPr>
            <w:r>
              <w:rPr>
                <w:rFonts w:hint="eastAsia" w:cs="宋体" w:asciiTheme="majorEastAsia" w:hAnsiTheme="majorEastAsia" w:eastAsiaTheme="majorEastAsia"/>
                <w:b/>
                <w:sz w:val="24"/>
                <w:lang w:val="zh-CN"/>
              </w:rPr>
              <w:t>名称</w:t>
            </w:r>
          </w:p>
        </w:tc>
        <w:tc>
          <w:tcPr>
            <w:tcW w:w="6236" w:type="dxa"/>
            <w:shd w:val="clear" w:color="auto" w:fill="F1F1F1"/>
            <w:vAlign w:val="center"/>
          </w:tcPr>
          <w:p>
            <w:pPr>
              <w:autoSpaceDE w:val="0"/>
              <w:autoSpaceDN w:val="0"/>
              <w:adjustRightInd w:val="0"/>
              <w:spacing w:before="31" w:beforeLines="10" w:after="31" w:afterLines="10"/>
              <w:ind w:left="21" w:leftChars="10" w:right="21" w:rightChars="10"/>
              <w:jc w:val="center"/>
              <w:rPr>
                <w:rFonts w:cs="宋体" w:asciiTheme="majorEastAsia" w:hAnsiTheme="majorEastAsia" w:eastAsiaTheme="majorEastAsia"/>
                <w:b/>
                <w:sz w:val="24"/>
              </w:rPr>
            </w:pPr>
            <w:r>
              <w:rPr>
                <w:rFonts w:hint="eastAsia" w:cs="宋体" w:asciiTheme="majorEastAsia" w:hAnsiTheme="majorEastAsia" w:eastAsiaTheme="majorEastAsia"/>
                <w:b/>
                <w:sz w:val="24"/>
                <w:lang w:val="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 w:hRule="atLeast"/>
          <w:jc w:val="center"/>
        </w:trPr>
        <w:tc>
          <w:tcPr>
            <w:tcW w:w="814" w:type="dxa"/>
            <w:vAlign w:val="center"/>
          </w:tcPr>
          <w:p>
            <w:pPr>
              <w:pStyle w:val="9"/>
              <w:widowControl w:val="0"/>
              <w:autoSpaceDE w:val="0"/>
              <w:autoSpaceDN w:val="0"/>
              <w:adjustRightInd w:val="0"/>
              <w:spacing w:before="31" w:beforeLines="10" w:beforeAutospacing="0" w:after="31" w:afterLines="10" w:afterAutospacing="0"/>
              <w:ind w:left="21" w:leftChars="10" w:right="21" w:rightChars="10"/>
              <w:jc w:val="center"/>
              <w:rPr>
                <w:rFonts w:hint="default" w:cs="宋体" w:asciiTheme="majorEastAsia" w:hAnsiTheme="majorEastAsia" w:eastAsiaTheme="majorEastAsia"/>
                <w:kern w:val="2"/>
                <w:lang w:val="zh-CN"/>
              </w:rPr>
            </w:pPr>
            <w:r>
              <w:rPr>
                <w:rFonts w:cs="宋体" w:asciiTheme="majorEastAsia" w:hAnsiTheme="majorEastAsia" w:eastAsiaTheme="majorEastAsia"/>
                <w:kern w:val="2"/>
                <w:lang w:val="zh-CN"/>
              </w:rPr>
              <w:t>1</w:t>
            </w:r>
          </w:p>
        </w:tc>
        <w:tc>
          <w:tcPr>
            <w:tcW w:w="2021" w:type="dxa"/>
            <w:vAlign w:val="center"/>
          </w:tcPr>
          <w:p>
            <w:pPr>
              <w:pStyle w:val="9"/>
              <w:widowControl w:val="0"/>
              <w:autoSpaceDE w:val="0"/>
              <w:autoSpaceDN w:val="0"/>
              <w:adjustRightInd w:val="0"/>
              <w:spacing w:before="31" w:beforeLines="10" w:beforeAutospacing="0" w:after="31" w:afterLines="10" w:afterAutospacing="0"/>
              <w:ind w:left="21" w:leftChars="10" w:right="21" w:rightChars="10"/>
              <w:jc w:val="center"/>
              <w:rPr>
                <w:rFonts w:hint="default" w:cs="宋体" w:asciiTheme="majorEastAsia" w:hAnsiTheme="majorEastAsia" w:eastAsiaTheme="majorEastAsia"/>
                <w:kern w:val="2"/>
                <w:lang w:val="zh-CN"/>
              </w:rPr>
            </w:pPr>
            <w:r>
              <w:rPr>
                <w:rFonts w:cs="宋体" w:asciiTheme="majorEastAsia" w:hAnsiTheme="majorEastAsia" w:eastAsiaTheme="majorEastAsia"/>
                <w:kern w:val="2"/>
                <w:lang w:val="zh-CN"/>
              </w:rPr>
              <w:t>采购人</w:t>
            </w:r>
          </w:p>
        </w:tc>
        <w:tc>
          <w:tcPr>
            <w:tcW w:w="6236" w:type="dxa"/>
            <w:vAlign w:val="center"/>
          </w:tcPr>
          <w:p>
            <w:pPr>
              <w:jc w:val="left"/>
              <w:rPr>
                <w:rFonts w:cs="宋体" w:asciiTheme="majorEastAsia" w:hAnsiTheme="majorEastAsia" w:eastAsiaTheme="majorEastAsia"/>
                <w:sz w:val="24"/>
                <w:lang w:val="zh-CN"/>
              </w:rPr>
            </w:pPr>
            <w:r>
              <w:rPr>
                <w:rFonts w:hint="eastAsia" w:cs="宋体" w:asciiTheme="majorEastAsia" w:hAnsiTheme="majorEastAsia" w:eastAsiaTheme="majorEastAsia"/>
                <w:sz w:val="24"/>
              </w:rPr>
              <w:t>黄石市中心医院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9"/>
              <w:widowControl w:val="0"/>
              <w:autoSpaceDE w:val="0"/>
              <w:autoSpaceDN w:val="0"/>
              <w:adjustRightInd w:val="0"/>
              <w:spacing w:before="31" w:beforeLines="10" w:beforeAutospacing="0" w:after="31" w:afterLines="10" w:afterAutospacing="0"/>
              <w:ind w:left="21" w:leftChars="10" w:right="21" w:rightChars="10"/>
              <w:jc w:val="center"/>
              <w:rPr>
                <w:rFonts w:hint="default" w:cs="宋体" w:asciiTheme="majorEastAsia" w:hAnsiTheme="majorEastAsia" w:eastAsiaTheme="majorEastAsia"/>
                <w:kern w:val="2"/>
              </w:rPr>
            </w:pPr>
            <w:r>
              <w:rPr>
                <w:rFonts w:cs="宋体" w:asciiTheme="majorEastAsia" w:hAnsiTheme="majorEastAsia" w:eastAsiaTheme="majorEastAsia"/>
                <w:kern w:val="2"/>
              </w:rPr>
              <w:t>2</w:t>
            </w:r>
          </w:p>
        </w:tc>
        <w:tc>
          <w:tcPr>
            <w:tcW w:w="2021" w:type="dxa"/>
            <w:vAlign w:val="center"/>
          </w:tcPr>
          <w:p>
            <w:pPr>
              <w:pStyle w:val="9"/>
              <w:widowControl w:val="0"/>
              <w:autoSpaceDE w:val="0"/>
              <w:autoSpaceDN w:val="0"/>
              <w:adjustRightInd w:val="0"/>
              <w:spacing w:before="31" w:beforeLines="10" w:beforeAutospacing="0" w:after="31" w:afterLines="10" w:afterAutospacing="0"/>
              <w:ind w:left="21" w:leftChars="10" w:right="21" w:rightChars="10"/>
              <w:jc w:val="center"/>
              <w:rPr>
                <w:rFonts w:hint="default" w:cs="宋体" w:asciiTheme="majorEastAsia" w:hAnsiTheme="majorEastAsia" w:eastAsiaTheme="majorEastAsia"/>
                <w:kern w:val="2"/>
                <w:lang w:val="zh-CN"/>
              </w:rPr>
            </w:pPr>
            <w:r>
              <w:rPr>
                <w:rFonts w:cs="宋体" w:asciiTheme="majorEastAsia" w:hAnsiTheme="majorEastAsia" w:eastAsiaTheme="majorEastAsia"/>
                <w:kern w:val="2"/>
                <w:lang w:val="zh-CN"/>
              </w:rPr>
              <w:t>磋商供应商</w:t>
            </w:r>
          </w:p>
        </w:tc>
        <w:tc>
          <w:tcPr>
            <w:tcW w:w="6236" w:type="dxa"/>
            <w:vAlign w:val="center"/>
          </w:tcPr>
          <w:p>
            <w:pPr>
              <w:pStyle w:val="9"/>
              <w:widowControl w:val="0"/>
              <w:autoSpaceDE w:val="0"/>
              <w:autoSpaceDN w:val="0"/>
              <w:adjustRightInd w:val="0"/>
              <w:spacing w:before="31" w:beforeLines="10" w:beforeAutospacing="0" w:after="31" w:afterLines="10" w:afterAutospacing="0"/>
              <w:ind w:right="21" w:rightChars="10"/>
              <w:rPr>
                <w:rFonts w:hint="default" w:cs="宋体" w:asciiTheme="majorEastAsia" w:hAnsiTheme="majorEastAsia" w:eastAsiaTheme="majorEastAsia"/>
                <w:kern w:val="2"/>
                <w:lang w:val="zh-CN"/>
              </w:rPr>
            </w:pPr>
            <w:r>
              <w:rPr>
                <w:rFonts w:cs="宋体" w:asciiTheme="majorEastAsia" w:hAnsiTheme="majorEastAsia" w:eastAsiaTheme="majorEastAsia"/>
                <w:lang w:val="zh-CN"/>
              </w:rPr>
              <w:t>详见</w:t>
            </w:r>
            <w:r>
              <w:rPr>
                <w:rFonts w:cs="宋体" w:asciiTheme="majorEastAsia" w:hAnsiTheme="majorEastAsia" w:eastAsiaTheme="majorEastAsia"/>
              </w:rPr>
              <w:t>第一章第二款相关要求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9"/>
              <w:widowControl w:val="0"/>
              <w:autoSpaceDE w:val="0"/>
              <w:autoSpaceDN w:val="0"/>
              <w:adjustRightInd w:val="0"/>
              <w:spacing w:before="31" w:beforeLines="10" w:beforeAutospacing="0" w:after="31" w:afterLines="10" w:afterAutospacing="0"/>
              <w:ind w:left="21" w:leftChars="10" w:right="21" w:rightChars="10"/>
              <w:jc w:val="center"/>
              <w:rPr>
                <w:rFonts w:hint="default" w:cs="宋体" w:asciiTheme="majorEastAsia" w:hAnsiTheme="majorEastAsia" w:eastAsiaTheme="majorEastAsia"/>
                <w:kern w:val="2"/>
              </w:rPr>
            </w:pPr>
            <w:r>
              <w:rPr>
                <w:rFonts w:cs="宋体" w:asciiTheme="majorEastAsia" w:hAnsiTheme="majorEastAsia" w:eastAsiaTheme="majorEastAsia"/>
                <w:kern w:val="2"/>
              </w:rPr>
              <w:t>3</w:t>
            </w:r>
          </w:p>
        </w:tc>
        <w:tc>
          <w:tcPr>
            <w:tcW w:w="2021" w:type="dxa"/>
            <w:vAlign w:val="center"/>
          </w:tcPr>
          <w:p>
            <w:pPr>
              <w:pStyle w:val="9"/>
              <w:widowControl w:val="0"/>
              <w:autoSpaceDE w:val="0"/>
              <w:autoSpaceDN w:val="0"/>
              <w:adjustRightInd w:val="0"/>
              <w:spacing w:before="31" w:beforeLines="10" w:beforeAutospacing="0" w:after="31" w:afterLines="10" w:afterAutospacing="0"/>
              <w:ind w:left="21" w:leftChars="10" w:right="21" w:rightChars="10"/>
              <w:jc w:val="center"/>
              <w:rPr>
                <w:rFonts w:hint="default" w:cs="宋体" w:asciiTheme="majorEastAsia" w:hAnsiTheme="majorEastAsia" w:eastAsiaTheme="majorEastAsia"/>
                <w:kern w:val="2"/>
              </w:rPr>
            </w:pPr>
            <w:r>
              <w:rPr>
                <w:rFonts w:cs="宋体" w:asciiTheme="majorEastAsia" w:hAnsiTheme="majorEastAsia" w:eastAsiaTheme="majorEastAsia"/>
                <w:kern w:val="2"/>
              </w:rPr>
              <w:t>资金来源</w:t>
            </w:r>
          </w:p>
        </w:tc>
        <w:tc>
          <w:tcPr>
            <w:tcW w:w="6236" w:type="dxa"/>
            <w:vAlign w:val="center"/>
          </w:tcPr>
          <w:p>
            <w:pPr>
              <w:ind w:left="-46" w:leftChars="-22"/>
              <w:rPr>
                <w:rFonts w:ascii="宋体" w:hAnsi="宋体"/>
                <w:kern w:val="10"/>
                <w:sz w:val="24"/>
              </w:rPr>
            </w:pPr>
            <w:r>
              <w:rPr>
                <w:rFonts w:hint="eastAsia" w:ascii="宋体" w:hAnsi="宋体"/>
                <w:kern w:val="10"/>
                <w:sz w:val="24"/>
              </w:rPr>
              <w:t>□财政</w:t>
            </w:r>
          </w:p>
          <w:p>
            <w:pPr>
              <w:pStyle w:val="9"/>
              <w:widowControl w:val="0"/>
              <w:autoSpaceDE w:val="0"/>
              <w:autoSpaceDN w:val="0"/>
              <w:adjustRightInd w:val="0"/>
              <w:spacing w:before="31" w:beforeLines="10" w:beforeAutospacing="0" w:after="31" w:afterLines="10" w:afterAutospacing="0"/>
              <w:ind w:right="21" w:rightChars="10"/>
              <w:rPr>
                <w:rFonts w:hint="default" w:cs="宋体" w:asciiTheme="majorEastAsia" w:hAnsiTheme="majorEastAsia" w:eastAsiaTheme="majorEastAsia"/>
              </w:rPr>
            </w:pPr>
            <w:r>
              <w:t>☑</w:t>
            </w:r>
            <w:r>
              <w:rPr>
                <w:kern w:val="10"/>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9"/>
              <w:widowControl w:val="0"/>
              <w:autoSpaceDE w:val="0"/>
              <w:autoSpaceDN w:val="0"/>
              <w:adjustRightInd w:val="0"/>
              <w:spacing w:before="31" w:beforeLines="10" w:beforeAutospacing="0" w:after="31" w:afterLines="10" w:afterAutospacing="0"/>
              <w:ind w:left="21" w:leftChars="10" w:right="21" w:rightChars="10"/>
              <w:jc w:val="center"/>
              <w:rPr>
                <w:rFonts w:hint="default" w:cs="宋体" w:asciiTheme="majorEastAsia" w:hAnsiTheme="majorEastAsia" w:eastAsiaTheme="majorEastAsia"/>
                <w:kern w:val="2"/>
              </w:rPr>
            </w:pPr>
            <w:r>
              <w:rPr>
                <w:rFonts w:cs="宋体" w:asciiTheme="majorEastAsia" w:hAnsiTheme="majorEastAsia" w:eastAsiaTheme="majorEastAsia"/>
                <w:kern w:val="2"/>
              </w:rPr>
              <w:t>3</w:t>
            </w:r>
          </w:p>
        </w:tc>
        <w:tc>
          <w:tcPr>
            <w:tcW w:w="2021" w:type="dxa"/>
            <w:vAlign w:val="center"/>
          </w:tcPr>
          <w:p>
            <w:pPr>
              <w:autoSpaceDE w:val="0"/>
              <w:autoSpaceDN w:val="0"/>
              <w:adjustRightInd w:val="0"/>
              <w:spacing w:before="31" w:beforeLines="10" w:after="31" w:afterLines="10"/>
              <w:ind w:left="21" w:leftChars="10" w:right="21" w:rightChars="10"/>
              <w:jc w:val="center"/>
              <w:rPr>
                <w:rFonts w:cs="宋体" w:asciiTheme="majorEastAsia" w:hAnsiTheme="majorEastAsia" w:eastAsiaTheme="majorEastAsia"/>
                <w:snapToGrid w:val="0"/>
                <w:kern w:val="0"/>
                <w:sz w:val="24"/>
                <w:lang w:val="zh-CN"/>
              </w:rPr>
            </w:pPr>
            <w:r>
              <w:rPr>
                <w:rFonts w:hint="eastAsia" w:cs="宋体" w:asciiTheme="majorEastAsia" w:hAnsiTheme="majorEastAsia" w:eastAsiaTheme="majorEastAsia"/>
                <w:snapToGrid w:val="0"/>
                <w:kern w:val="0"/>
                <w:sz w:val="24"/>
                <w:lang w:val="zh-CN"/>
              </w:rPr>
              <w:t>备选方案</w:t>
            </w:r>
          </w:p>
        </w:tc>
        <w:tc>
          <w:tcPr>
            <w:tcW w:w="6236" w:type="dxa"/>
            <w:vAlign w:val="center"/>
          </w:tcPr>
          <w:p>
            <w:pPr>
              <w:autoSpaceDE w:val="0"/>
              <w:autoSpaceDN w:val="0"/>
              <w:adjustRightInd w:val="0"/>
              <w:rPr>
                <w:rFonts w:cs="宋体" w:asciiTheme="majorEastAsia" w:hAnsiTheme="majorEastAsia" w:eastAsiaTheme="majorEastAsia"/>
                <w:sz w:val="24"/>
                <w:lang w:val="zh-CN"/>
              </w:rPr>
            </w:pPr>
            <w:r>
              <w:rPr>
                <w:rFonts w:hint="eastAsia" w:cs="宋体" w:asciiTheme="majorEastAsia" w:hAnsiTheme="majorEastAsia" w:eastAsiaTheme="majorEastAsia"/>
                <w:sz w:val="24"/>
                <w:lang w:val="zh-CN"/>
              </w:rPr>
              <w:t>本次采购不接受备选方案。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9"/>
              <w:widowControl w:val="0"/>
              <w:autoSpaceDE w:val="0"/>
              <w:autoSpaceDN w:val="0"/>
              <w:adjustRightInd w:val="0"/>
              <w:spacing w:before="31" w:beforeLines="10" w:beforeAutospacing="0" w:after="31" w:afterLines="10" w:afterAutospacing="0"/>
              <w:ind w:left="21" w:leftChars="10" w:right="21" w:rightChars="10"/>
              <w:jc w:val="center"/>
              <w:rPr>
                <w:rFonts w:hint="default" w:cs="宋体" w:asciiTheme="majorEastAsia" w:hAnsiTheme="majorEastAsia" w:eastAsiaTheme="majorEastAsia"/>
                <w:kern w:val="2"/>
              </w:rPr>
            </w:pPr>
            <w:r>
              <w:rPr>
                <w:rFonts w:cs="宋体" w:asciiTheme="majorEastAsia" w:hAnsiTheme="majorEastAsia" w:eastAsiaTheme="majorEastAsia"/>
                <w:kern w:val="2"/>
              </w:rPr>
              <w:t>4</w:t>
            </w:r>
          </w:p>
        </w:tc>
        <w:tc>
          <w:tcPr>
            <w:tcW w:w="2021" w:type="dxa"/>
            <w:vAlign w:val="center"/>
          </w:tcPr>
          <w:p>
            <w:pPr>
              <w:autoSpaceDE w:val="0"/>
              <w:autoSpaceDN w:val="0"/>
              <w:adjustRightInd w:val="0"/>
              <w:spacing w:before="31" w:beforeLines="10" w:after="31" w:afterLines="10"/>
              <w:ind w:left="21" w:leftChars="10" w:right="21" w:rightChars="10"/>
              <w:jc w:val="center"/>
              <w:rPr>
                <w:rFonts w:cs="宋体" w:asciiTheme="majorEastAsia" w:hAnsiTheme="majorEastAsia" w:eastAsiaTheme="majorEastAsia"/>
                <w:snapToGrid w:val="0"/>
                <w:kern w:val="0"/>
                <w:sz w:val="24"/>
                <w:lang w:val="zh-CN"/>
              </w:rPr>
            </w:pPr>
            <w:r>
              <w:rPr>
                <w:rFonts w:hint="eastAsia" w:cs="宋体" w:asciiTheme="majorEastAsia" w:hAnsiTheme="majorEastAsia" w:eastAsiaTheme="majorEastAsia"/>
                <w:snapToGrid w:val="0"/>
                <w:kern w:val="0"/>
                <w:sz w:val="24"/>
                <w:lang w:val="zh-CN"/>
              </w:rPr>
              <w:t>联合体磋商</w:t>
            </w:r>
          </w:p>
        </w:tc>
        <w:tc>
          <w:tcPr>
            <w:tcW w:w="6236" w:type="dxa"/>
            <w:vAlign w:val="center"/>
          </w:tcPr>
          <w:p>
            <w:pPr>
              <w:autoSpaceDE w:val="0"/>
              <w:autoSpaceDN w:val="0"/>
              <w:adjustRightInd w:val="0"/>
              <w:rPr>
                <w:rFonts w:cs="宋体" w:asciiTheme="majorEastAsia" w:hAnsiTheme="majorEastAsia" w:eastAsiaTheme="majorEastAsia"/>
                <w:sz w:val="24"/>
                <w:lang w:val="zh-CN"/>
              </w:rPr>
            </w:pPr>
            <w:r>
              <w:rPr>
                <w:rFonts w:hint="eastAsia" w:cs="宋体" w:asciiTheme="majorEastAsia" w:hAnsiTheme="majorEastAsia" w:eastAsiaTheme="majorEastAsia"/>
                <w:sz w:val="24"/>
                <w:lang w:val="zh-CN"/>
              </w:rPr>
              <w:t>本次采购不接受联合体报价。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9"/>
              <w:widowControl w:val="0"/>
              <w:autoSpaceDE w:val="0"/>
              <w:autoSpaceDN w:val="0"/>
              <w:adjustRightInd w:val="0"/>
              <w:spacing w:before="31" w:beforeLines="10" w:beforeAutospacing="0" w:after="31" w:afterLines="10" w:afterAutospacing="0"/>
              <w:ind w:left="21" w:leftChars="10" w:right="21" w:rightChars="10"/>
              <w:jc w:val="center"/>
              <w:rPr>
                <w:rFonts w:hint="default" w:cs="宋体" w:asciiTheme="majorEastAsia" w:hAnsiTheme="majorEastAsia" w:eastAsiaTheme="majorEastAsia"/>
                <w:kern w:val="2"/>
              </w:rPr>
            </w:pPr>
            <w:r>
              <w:rPr>
                <w:rFonts w:cs="宋体" w:asciiTheme="majorEastAsia" w:hAnsiTheme="majorEastAsia" w:eastAsiaTheme="majorEastAsia"/>
                <w:kern w:val="2"/>
              </w:rPr>
              <w:t>5</w:t>
            </w:r>
          </w:p>
        </w:tc>
        <w:tc>
          <w:tcPr>
            <w:tcW w:w="2021" w:type="dxa"/>
            <w:vAlign w:val="center"/>
          </w:tcPr>
          <w:p>
            <w:pPr>
              <w:autoSpaceDE w:val="0"/>
              <w:autoSpaceDN w:val="0"/>
              <w:adjustRightInd w:val="0"/>
              <w:jc w:val="center"/>
              <w:rPr>
                <w:rFonts w:cs="宋体" w:asciiTheme="majorEastAsia" w:hAnsiTheme="majorEastAsia" w:eastAsiaTheme="majorEastAsia"/>
                <w:sz w:val="24"/>
              </w:rPr>
            </w:pPr>
            <w:r>
              <w:rPr>
                <w:rFonts w:hint="eastAsia" w:cs="宋体" w:asciiTheme="majorEastAsia" w:hAnsiTheme="majorEastAsia" w:eastAsiaTheme="majorEastAsia"/>
                <w:snapToGrid w:val="0"/>
                <w:kern w:val="0"/>
                <w:sz w:val="24"/>
                <w:lang w:val="zh-CN"/>
              </w:rPr>
              <w:t>应提交的资格证明文件</w:t>
            </w:r>
          </w:p>
        </w:tc>
        <w:tc>
          <w:tcPr>
            <w:tcW w:w="6236" w:type="dxa"/>
            <w:vAlign w:val="center"/>
          </w:tcPr>
          <w:p>
            <w:pPr>
              <w:spacing w:before="31" w:beforeLines="10" w:after="31" w:afterLines="10"/>
              <w:ind w:right="21" w:rightChars="10"/>
              <w:rPr>
                <w:rFonts w:cs="宋体" w:asciiTheme="majorEastAsia" w:hAnsiTheme="majorEastAsia" w:eastAsiaTheme="majorEastAsia"/>
                <w:sz w:val="24"/>
                <w:lang w:val="zh-CN"/>
              </w:rPr>
            </w:pPr>
            <w:r>
              <w:rPr>
                <w:rFonts w:cs="宋体" w:asciiTheme="majorEastAsia" w:hAnsiTheme="majorEastAsia" w:eastAsiaTheme="majorEastAsia"/>
                <w:sz w:val="24"/>
                <w:lang w:val="zh-CN"/>
              </w:rPr>
              <w:t>详见第一章第二款相关要求</w:t>
            </w:r>
          </w:p>
          <w:p>
            <w:pPr>
              <w:spacing w:before="31" w:beforeLines="10" w:after="31" w:afterLines="10"/>
              <w:ind w:right="21" w:rightChars="10" w:firstLine="480" w:firstLineChars="200"/>
              <w:rPr>
                <w:rFonts w:cs="宋体" w:asciiTheme="majorEastAsia" w:hAnsiTheme="majorEastAsia" w:eastAsiaTheme="majorEastAsia"/>
                <w:sz w:val="24"/>
                <w:lang w:val="zh-CN"/>
              </w:rPr>
            </w:pPr>
            <w:r>
              <w:rPr>
                <w:rFonts w:hint="eastAsia" w:cs="宋体" w:asciiTheme="majorEastAsia" w:hAnsiTheme="majorEastAsia" w:eastAsiaTheme="majorEastAsia"/>
                <w:sz w:val="24"/>
                <w:lang w:val="zh-CN"/>
              </w:rPr>
              <w:t>所有证书、证明文件包括按要求提供的官网截图必须是真实可查证的。响应文件正本中须编入彩色扫描件，副本可用正本的黑白复印件。所有证明材料须清晰可辨认，如因证明材料模糊无法辨认，缺页、漏页导致无法进行评审认定的责任由供应商自负。如发现弄虚作假将按照有关规定严肃处理。</w:t>
            </w:r>
          </w:p>
          <w:p>
            <w:pPr>
              <w:rPr>
                <w:rFonts w:cs="宋体" w:asciiTheme="majorEastAsia" w:hAnsiTheme="majorEastAsia" w:eastAsiaTheme="majorEastAsia"/>
                <w:sz w:val="24"/>
                <w:lang w:val="zh-CN"/>
              </w:rPr>
            </w:pPr>
            <w:r>
              <w:rPr>
                <w:rFonts w:hint="eastAsia" w:cs="宋体" w:asciiTheme="majorEastAsia" w:hAnsiTheme="majorEastAsia" w:eastAsiaTheme="majorEastAsia"/>
                <w:sz w:val="24"/>
                <w:lang w:val="zh-CN"/>
              </w:rPr>
              <w:t>证明材料仅限于竞标单位本身，参股或控股单位及独立法人子公司的材料不能作为证明材料，但竞标单位兼并的企业的材料可作为证明材料。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9"/>
              <w:widowControl w:val="0"/>
              <w:autoSpaceDE w:val="0"/>
              <w:autoSpaceDN w:val="0"/>
              <w:adjustRightInd w:val="0"/>
              <w:spacing w:before="31" w:beforeLines="10" w:beforeAutospacing="0" w:after="31" w:afterLines="10" w:afterAutospacing="0"/>
              <w:ind w:left="21" w:leftChars="10" w:right="21" w:rightChars="10"/>
              <w:jc w:val="center"/>
              <w:rPr>
                <w:rFonts w:hint="default" w:cs="宋体" w:asciiTheme="majorEastAsia" w:hAnsiTheme="majorEastAsia" w:eastAsiaTheme="majorEastAsia"/>
                <w:kern w:val="2"/>
              </w:rPr>
            </w:pPr>
            <w:r>
              <w:rPr>
                <w:rFonts w:cs="宋体" w:asciiTheme="majorEastAsia" w:hAnsiTheme="majorEastAsia" w:eastAsiaTheme="majorEastAsia"/>
                <w:kern w:val="2"/>
              </w:rPr>
              <w:t>6</w:t>
            </w:r>
          </w:p>
        </w:tc>
        <w:tc>
          <w:tcPr>
            <w:tcW w:w="2021" w:type="dxa"/>
            <w:vAlign w:val="center"/>
          </w:tcPr>
          <w:p>
            <w:pPr>
              <w:autoSpaceDE w:val="0"/>
              <w:autoSpaceDN w:val="0"/>
              <w:adjustRightInd w:val="0"/>
              <w:jc w:val="center"/>
              <w:rPr>
                <w:rFonts w:cs="宋体" w:asciiTheme="majorEastAsia" w:hAnsiTheme="majorEastAsia" w:eastAsiaTheme="majorEastAsia"/>
                <w:sz w:val="24"/>
              </w:rPr>
            </w:pPr>
            <w:r>
              <w:rPr>
                <w:rFonts w:hint="eastAsia" w:cs="宋体" w:asciiTheme="majorEastAsia" w:hAnsiTheme="majorEastAsia" w:eastAsiaTheme="majorEastAsia"/>
                <w:snapToGrid w:val="0"/>
                <w:kern w:val="0"/>
                <w:sz w:val="24"/>
                <w:lang w:val="zh-CN"/>
              </w:rPr>
              <w:t>证明响应内容符合竞争性磋商采购文件要求的文件和竞争性磋商采购文件规定的其他资料</w:t>
            </w:r>
          </w:p>
        </w:tc>
        <w:tc>
          <w:tcPr>
            <w:tcW w:w="6236" w:type="dxa"/>
            <w:vAlign w:val="center"/>
          </w:tcPr>
          <w:p>
            <w:pPr>
              <w:rPr>
                <w:rFonts w:cs="宋体" w:asciiTheme="majorEastAsia" w:hAnsiTheme="majorEastAsia" w:eastAsiaTheme="majorEastAsia"/>
                <w:sz w:val="24"/>
              </w:rPr>
            </w:pPr>
            <w:r>
              <w:rPr>
                <w:rFonts w:hint="eastAsia" w:cs="宋体" w:asciiTheme="majorEastAsia" w:hAnsiTheme="majorEastAsia" w:eastAsiaTheme="majorEastAsia"/>
                <w:sz w:val="24"/>
              </w:rPr>
              <w:t>详见第六章中与本次采购有关的技术文件相关内容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pStyle w:val="9"/>
              <w:widowControl w:val="0"/>
              <w:autoSpaceDE w:val="0"/>
              <w:autoSpaceDN w:val="0"/>
              <w:adjustRightInd w:val="0"/>
              <w:spacing w:before="31" w:beforeLines="10" w:beforeAutospacing="0" w:after="31" w:afterLines="10" w:afterAutospacing="0"/>
              <w:ind w:left="21" w:leftChars="10" w:right="21" w:rightChars="10"/>
              <w:jc w:val="center"/>
              <w:rPr>
                <w:rFonts w:hint="default" w:cs="宋体" w:asciiTheme="majorEastAsia" w:hAnsiTheme="majorEastAsia" w:eastAsiaTheme="majorEastAsia"/>
                <w:kern w:val="2"/>
              </w:rPr>
            </w:pPr>
            <w:r>
              <w:rPr>
                <w:rFonts w:cs="宋体" w:asciiTheme="majorEastAsia" w:hAnsiTheme="majorEastAsia" w:eastAsiaTheme="majorEastAsia"/>
                <w:kern w:val="2"/>
              </w:rPr>
              <w:t>7</w:t>
            </w:r>
          </w:p>
        </w:tc>
        <w:tc>
          <w:tcPr>
            <w:tcW w:w="2021" w:type="dxa"/>
            <w:vAlign w:val="center"/>
          </w:tcPr>
          <w:p>
            <w:pPr>
              <w:autoSpaceDE w:val="0"/>
              <w:autoSpaceDN w:val="0"/>
              <w:adjustRightInd w:val="0"/>
              <w:spacing w:before="31" w:beforeLines="10" w:after="31" w:afterLines="10"/>
              <w:ind w:left="21" w:leftChars="10" w:right="21" w:rightChars="10"/>
              <w:jc w:val="center"/>
              <w:rPr>
                <w:rFonts w:cs="宋体" w:asciiTheme="majorEastAsia" w:hAnsiTheme="majorEastAsia" w:eastAsiaTheme="majorEastAsia"/>
                <w:snapToGrid w:val="0"/>
                <w:kern w:val="0"/>
                <w:sz w:val="24"/>
                <w:lang w:val="zh-CN"/>
              </w:rPr>
            </w:pPr>
            <w:r>
              <w:rPr>
                <w:rFonts w:hint="eastAsia" w:cs="宋体" w:asciiTheme="majorEastAsia" w:hAnsiTheme="majorEastAsia" w:eastAsiaTheme="majorEastAsia"/>
                <w:snapToGrid w:val="0"/>
                <w:kern w:val="0"/>
                <w:sz w:val="24"/>
                <w:lang w:val="zh-CN"/>
              </w:rPr>
              <w:t>磋商结果有效期</w:t>
            </w:r>
          </w:p>
        </w:tc>
        <w:tc>
          <w:tcPr>
            <w:tcW w:w="6236" w:type="dxa"/>
            <w:vAlign w:val="center"/>
          </w:tcPr>
          <w:p>
            <w:pPr>
              <w:autoSpaceDE w:val="0"/>
              <w:autoSpaceDN w:val="0"/>
              <w:adjustRightInd w:val="0"/>
              <w:rPr>
                <w:rFonts w:cs="宋体" w:asciiTheme="majorEastAsia" w:hAnsiTheme="majorEastAsia" w:eastAsiaTheme="majorEastAsia"/>
                <w:sz w:val="24"/>
                <w:lang w:val="zh-CN"/>
              </w:rPr>
            </w:pPr>
            <w:r>
              <w:rPr>
                <w:rFonts w:hint="eastAsia" w:cs="宋体" w:asciiTheme="majorEastAsia" w:hAnsiTheme="majorEastAsia" w:eastAsiaTheme="majorEastAsia"/>
                <w:snapToGrid w:val="0"/>
                <w:kern w:val="0"/>
                <w:sz w:val="24"/>
                <w:u w:val="single"/>
              </w:rPr>
              <w:t>90</w:t>
            </w:r>
            <w:r>
              <w:rPr>
                <w:rFonts w:hint="eastAsia" w:cs="宋体" w:asciiTheme="majorEastAsia" w:hAnsiTheme="majorEastAsia" w:eastAsiaTheme="majorEastAsia"/>
                <w:snapToGrid w:val="0"/>
                <w:kern w:val="0"/>
                <w:sz w:val="24"/>
                <w:lang w:val="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autoSpaceDE w:val="0"/>
              <w:autoSpaceDN w:val="0"/>
              <w:adjustRightInd w:val="0"/>
              <w:spacing w:before="31" w:beforeLines="10" w:after="31" w:afterLines="10"/>
              <w:ind w:left="21" w:leftChars="10" w:right="21" w:rightChars="10"/>
              <w:jc w:val="center"/>
              <w:rPr>
                <w:rFonts w:cs="宋体" w:asciiTheme="majorEastAsia" w:hAnsiTheme="majorEastAsia" w:eastAsiaTheme="majorEastAsia"/>
                <w:sz w:val="24"/>
              </w:rPr>
            </w:pPr>
            <w:r>
              <w:rPr>
                <w:rFonts w:hint="eastAsia" w:cs="宋体" w:asciiTheme="majorEastAsia" w:hAnsiTheme="majorEastAsia" w:eastAsiaTheme="majorEastAsia"/>
                <w:sz w:val="24"/>
              </w:rPr>
              <w:t>8</w:t>
            </w:r>
          </w:p>
        </w:tc>
        <w:tc>
          <w:tcPr>
            <w:tcW w:w="2021" w:type="dxa"/>
            <w:vAlign w:val="center"/>
          </w:tcPr>
          <w:p>
            <w:pPr>
              <w:autoSpaceDE w:val="0"/>
              <w:autoSpaceDN w:val="0"/>
              <w:adjustRightInd w:val="0"/>
              <w:spacing w:before="31" w:beforeLines="10" w:after="31" w:afterLines="10"/>
              <w:ind w:left="21" w:leftChars="10" w:right="21" w:rightChars="10"/>
              <w:jc w:val="center"/>
              <w:rPr>
                <w:rFonts w:cs="宋体" w:asciiTheme="majorEastAsia" w:hAnsiTheme="majorEastAsia" w:eastAsiaTheme="majorEastAsia"/>
                <w:snapToGrid w:val="0"/>
                <w:kern w:val="0"/>
                <w:sz w:val="24"/>
                <w:lang w:val="zh-CN"/>
              </w:rPr>
            </w:pPr>
            <w:r>
              <w:rPr>
                <w:rFonts w:hint="eastAsia" w:cs="宋体" w:asciiTheme="majorEastAsia" w:hAnsiTheme="majorEastAsia" w:eastAsiaTheme="majorEastAsia"/>
                <w:snapToGrid w:val="0"/>
                <w:kern w:val="0"/>
                <w:sz w:val="24"/>
                <w:lang w:val="zh-CN"/>
              </w:rPr>
              <w:t>竞争性磋商响应文件正、副本数量及递交响应文件所需要的文件</w:t>
            </w:r>
          </w:p>
        </w:tc>
        <w:tc>
          <w:tcPr>
            <w:tcW w:w="6236" w:type="dxa"/>
            <w:vAlign w:val="center"/>
          </w:tcPr>
          <w:p>
            <w:pPr>
              <w:rPr>
                <w:sz w:val="24"/>
              </w:rPr>
            </w:pPr>
            <w:r>
              <w:rPr>
                <w:rFonts w:hint="eastAsia"/>
                <w:sz w:val="24"/>
              </w:rPr>
              <w:t>响应文件纸质版：正本一份，副本三份</w:t>
            </w:r>
          </w:p>
          <w:p>
            <w:pPr>
              <w:rPr>
                <w:sz w:val="24"/>
              </w:rPr>
            </w:pPr>
            <w:r>
              <w:rPr>
                <w:rFonts w:hint="eastAsia"/>
                <w:sz w:val="24"/>
              </w:rPr>
              <w:t>响应文件电子版：</w:t>
            </w:r>
          </w:p>
          <w:p>
            <w:pPr>
              <w:rPr>
                <w:sz w:val="24"/>
              </w:rPr>
            </w:pPr>
            <w:r>
              <w:rPr>
                <w:rFonts w:hint="eastAsia"/>
                <w:sz w:val="24"/>
              </w:rPr>
              <w:t>□要求</w:t>
            </w:r>
          </w:p>
          <w:p>
            <w:pPr>
              <w:rPr>
                <w:sz w:val="24"/>
              </w:rPr>
            </w:pPr>
            <w:r>
              <w:rPr>
                <w:rFonts w:hint="eastAsia"/>
                <w:sz w:val="24"/>
              </w:rPr>
              <w:t>☑不要求</w:t>
            </w:r>
          </w:p>
          <w:p>
            <w:pPr>
              <w:rPr>
                <w:sz w:val="24"/>
              </w:rPr>
            </w:pPr>
            <w:r>
              <w:rPr>
                <w:rFonts w:hint="eastAsia"/>
                <w:sz w:val="24"/>
              </w:rPr>
              <w:t>请被授权人持单独的法人授权委托书原件及身份证原件递交以上资料。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15" w:hRule="atLeast"/>
          <w:jc w:val="center"/>
        </w:trPr>
        <w:tc>
          <w:tcPr>
            <w:tcW w:w="814" w:type="dxa"/>
            <w:vAlign w:val="center"/>
          </w:tcPr>
          <w:p>
            <w:pPr>
              <w:autoSpaceDE w:val="0"/>
              <w:autoSpaceDN w:val="0"/>
              <w:adjustRightInd w:val="0"/>
              <w:spacing w:before="31" w:beforeLines="10" w:after="31" w:afterLines="10"/>
              <w:ind w:left="21" w:leftChars="10" w:right="21" w:rightChars="10"/>
              <w:jc w:val="center"/>
              <w:rPr>
                <w:rFonts w:cs="宋体" w:asciiTheme="majorEastAsia" w:hAnsiTheme="majorEastAsia" w:eastAsiaTheme="majorEastAsia"/>
                <w:sz w:val="24"/>
              </w:rPr>
            </w:pPr>
            <w:r>
              <w:rPr>
                <w:rFonts w:hint="eastAsia" w:cs="宋体" w:asciiTheme="majorEastAsia" w:hAnsiTheme="majorEastAsia" w:eastAsiaTheme="majorEastAsia"/>
                <w:sz w:val="24"/>
              </w:rPr>
              <w:t>10</w:t>
            </w:r>
          </w:p>
        </w:tc>
        <w:tc>
          <w:tcPr>
            <w:tcW w:w="2021" w:type="dxa"/>
            <w:vAlign w:val="center"/>
          </w:tcPr>
          <w:p>
            <w:pPr>
              <w:jc w:val="center"/>
              <w:rPr>
                <w:rFonts w:ascii="宋体" w:hAnsi="宋体" w:cs="宋体"/>
                <w:sz w:val="24"/>
                <w:lang w:val="zh-CN"/>
              </w:rPr>
            </w:pPr>
            <w:r>
              <w:rPr>
                <w:rFonts w:hint="eastAsia" w:ascii="宋体" w:hAnsi="宋体"/>
                <w:sz w:val="24"/>
              </w:rPr>
              <w:t>签字及盖章要求</w:t>
            </w:r>
          </w:p>
        </w:tc>
        <w:tc>
          <w:tcPr>
            <w:tcW w:w="6236" w:type="dxa"/>
            <w:vAlign w:val="center"/>
          </w:tcPr>
          <w:p>
            <w:pPr>
              <w:autoSpaceDE w:val="0"/>
              <w:autoSpaceDN w:val="0"/>
              <w:adjustRightInd w:val="0"/>
              <w:rPr>
                <w:rFonts w:cs="宋体" w:asciiTheme="majorEastAsia" w:hAnsiTheme="majorEastAsia" w:eastAsiaTheme="majorEastAsia"/>
                <w:snapToGrid w:val="0"/>
                <w:kern w:val="0"/>
                <w:sz w:val="24"/>
                <w:lang w:val="zh-CN"/>
              </w:rPr>
            </w:pPr>
            <w:r>
              <w:rPr>
                <w:rFonts w:hint="eastAsia" w:cs="宋体" w:asciiTheme="majorEastAsia" w:hAnsiTheme="majorEastAsia" w:eastAsiaTheme="majorEastAsia"/>
                <w:snapToGrid w:val="0"/>
                <w:kern w:val="0"/>
                <w:sz w:val="24"/>
                <w:lang w:val="zh-CN"/>
              </w:rPr>
              <w:t>1.响应文件应用不褪色的材料书写或打印，竞标函及对响应文件的澄清、说明和补正应由供应商的法定代表人或其授权的代理人签字或盖单位章。由供应商的法定代表人签字的，应附法定代表人身份证明，由代理人签字的，应附授权委托书，身份证明。授权委托书应符合第六章的要求。响应文件文件应尽量避免涂改、行间插字或删除。如果出现上述情况，改动之处应由供应商的法定代表人或其授权的代理人签字或盖单位章。</w:t>
            </w:r>
          </w:p>
          <w:p>
            <w:pPr>
              <w:autoSpaceDE w:val="0"/>
              <w:autoSpaceDN w:val="0"/>
              <w:adjustRightInd w:val="0"/>
              <w:rPr>
                <w:rFonts w:cs="宋体" w:asciiTheme="majorEastAsia" w:hAnsiTheme="majorEastAsia" w:eastAsiaTheme="majorEastAsia"/>
                <w:snapToGrid w:val="0"/>
                <w:kern w:val="0"/>
                <w:sz w:val="24"/>
                <w:lang w:val="zh-CN"/>
              </w:rPr>
            </w:pPr>
            <w:r>
              <w:rPr>
                <w:rFonts w:hint="eastAsia" w:cs="宋体" w:asciiTheme="majorEastAsia" w:hAnsiTheme="majorEastAsia" w:eastAsiaTheme="majorEastAsia"/>
                <w:snapToGrid w:val="0"/>
                <w:kern w:val="0"/>
                <w:sz w:val="24"/>
                <w:lang w:val="zh-CN"/>
              </w:rPr>
              <w:t>2.响应文件封面应注明项目名称、项目编号、竞标内容、供应商名称（应填写全称，同时加盖竞标公司印章）、日期</w:t>
            </w:r>
          </w:p>
          <w:p>
            <w:pPr>
              <w:autoSpaceDE w:val="0"/>
              <w:autoSpaceDN w:val="0"/>
              <w:adjustRightInd w:val="0"/>
              <w:rPr>
                <w:rFonts w:cs="宋体" w:asciiTheme="majorEastAsia" w:hAnsiTheme="majorEastAsia" w:eastAsiaTheme="majorEastAsia"/>
                <w:snapToGrid w:val="0"/>
                <w:kern w:val="0"/>
                <w:sz w:val="24"/>
                <w:lang w:val="zh-CN"/>
              </w:rPr>
            </w:pPr>
            <w:r>
              <w:rPr>
                <w:rFonts w:hint="eastAsia" w:cs="宋体" w:asciiTheme="majorEastAsia" w:hAnsiTheme="majorEastAsia" w:eastAsiaTheme="majorEastAsia"/>
                <w:snapToGrid w:val="0"/>
                <w:kern w:val="0"/>
                <w:sz w:val="24"/>
                <w:lang w:val="zh-CN"/>
              </w:rPr>
              <w:t>3.响应文件字迹潦草或表达不清，后果自负。</w:t>
            </w:r>
          </w:p>
          <w:p>
            <w:pPr>
              <w:autoSpaceDE w:val="0"/>
              <w:autoSpaceDN w:val="0"/>
              <w:adjustRightInd w:val="0"/>
              <w:rPr>
                <w:rFonts w:cs="宋体" w:asciiTheme="majorEastAsia" w:hAnsiTheme="majorEastAsia" w:eastAsiaTheme="majorEastAsia"/>
                <w:snapToGrid w:val="0"/>
                <w:kern w:val="0"/>
                <w:sz w:val="24"/>
                <w:lang w:val="zh-CN"/>
              </w:rPr>
            </w:pPr>
            <w:r>
              <w:rPr>
                <w:rFonts w:hint="eastAsia" w:cs="宋体" w:asciiTheme="majorEastAsia" w:hAnsiTheme="majorEastAsia" w:eastAsiaTheme="majorEastAsia"/>
                <w:snapToGrid w:val="0"/>
                <w:kern w:val="0"/>
                <w:sz w:val="24"/>
                <w:lang w:val="zh-CN"/>
              </w:rPr>
              <w:t>4.除没有修改过的印刷文献外，所有其它响应文件页面都应在每页加盖供应商的公章。</w:t>
            </w:r>
          </w:p>
          <w:p>
            <w:pPr>
              <w:autoSpaceDE w:val="0"/>
              <w:autoSpaceDN w:val="0"/>
              <w:adjustRightInd w:val="0"/>
              <w:rPr>
                <w:rFonts w:cs="宋体" w:asciiTheme="majorEastAsia" w:hAnsiTheme="majorEastAsia" w:eastAsiaTheme="majorEastAsia"/>
                <w:snapToGrid w:val="0"/>
                <w:kern w:val="0"/>
                <w:sz w:val="24"/>
                <w:lang w:val="zh-CN"/>
              </w:rPr>
            </w:pPr>
            <w:r>
              <w:rPr>
                <w:rFonts w:hint="eastAsia" w:cs="宋体" w:asciiTheme="majorEastAsia" w:hAnsiTheme="majorEastAsia" w:eastAsiaTheme="majorEastAsia"/>
                <w:snapToGrid w:val="0"/>
                <w:kern w:val="0"/>
                <w:sz w:val="24"/>
                <w:lang w:val="zh-CN"/>
              </w:rPr>
              <w:t>5.响应文件应密封包装，并在封套的封口处加盖供应商单位章或由供应商的法定代表人（单位负责人）或其授权的代理人签字。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2" w:hRule="atLeast"/>
          <w:jc w:val="center"/>
        </w:trPr>
        <w:tc>
          <w:tcPr>
            <w:tcW w:w="814" w:type="dxa"/>
            <w:vAlign w:val="center"/>
          </w:tcPr>
          <w:p>
            <w:pPr>
              <w:autoSpaceDE w:val="0"/>
              <w:autoSpaceDN w:val="0"/>
              <w:adjustRightInd w:val="0"/>
              <w:spacing w:before="31" w:beforeLines="10" w:after="31" w:afterLines="10"/>
              <w:ind w:left="21" w:leftChars="10" w:right="21" w:rightChars="10"/>
              <w:jc w:val="center"/>
              <w:rPr>
                <w:rFonts w:cs="宋体" w:asciiTheme="majorEastAsia" w:hAnsiTheme="majorEastAsia" w:eastAsiaTheme="majorEastAsia"/>
                <w:sz w:val="24"/>
              </w:rPr>
            </w:pPr>
            <w:r>
              <w:rPr>
                <w:rFonts w:hint="eastAsia" w:cs="宋体" w:asciiTheme="majorEastAsia" w:hAnsiTheme="majorEastAsia" w:eastAsiaTheme="majorEastAsia"/>
                <w:sz w:val="24"/>
              </w:rPr>
              <w:t>11</w:t>
            </w:r>
          </w:p>
        </w:tc>
        <w:tc>
          <w:tcPr>
            <w:tcW w:w="2021" w:type="dxa"/>
            <w:vAlign w:val="center"/>
          </w:tcPr>
          <w:p>
            <w:pPr>
              <w:autoSpaceDE w:val="0"/>
              <w:autoSpaceDN w:val="0"/>
              <w:snapToGrid w:val="0"/>
              <w:spacing w:line="280" w:lineRule="exact"/>
              <w:jc w:val="center"/>
              <w:rPr>
                <w:rFonts w:ascii="宋体" w:hAnsi="宋体" w:cs="宋体"/>
                <w:sz w:val="24"/>
                <w:lang w:val="zh-CN"/>
              </w:rPr>
            </w:pPr>
            <w:r>
              <w:rPr>
                <w:rFonts w:hint="eastAsia" w:ascii="宋体" w:hAnsi="宋体" w:cs="宋体"/>
                <w:sz w:val="24"/>
              </w:rPr>
              <w:t>装订要求</w:t>
            </w:r>
          </w:p>
        </w:tc>
        <w:tc>
          <w:tcPr>
            <w:tcW w:w="6236" w:type="dxa"/>
            <w:vAlign w:val="center"/>
          </w:tcPr>
          <w:p>
            <w:pPr>
              <w:autoSpaceDE w:val="0"/>
              <w:autoSpaceDN w:val="0"/>
              <w:snapToGrid w:val="0"/>
              <w:spacing w:line="280" w:lineRule="exact"/>
              <w:rPr>
                <w:rFonts w:ascii="宋体" w:hAnsi="宋体" w:cs="宋体"/>
                <w:sz w:val="24"/>
              </w:rPr>
            </w:pPr>
            <w:r>
              <w:rPr>
                <w:rFonts w:hint="eastAsia" w:ascii="宋体" w:hAnsi="宋体" w:cs="宋体"/>
                <w:sz w:val="24"/>
              </w:rPr>
              <w:t>按照供应商须知规定的响应文件组成内容，响应文件应按以下要求装订：</w:t>
            </w:r>
          </w:p>
          <w:p>
            <w:pPr>
              <w:pStyle w:val="4"/>
              <w:topLinePunct/>
              <w:snapToGrid w:val="0"/>
              <w:spacing w:line="280" w:lineRule="exact"/>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eq \o\ac(□,</w:instrText>
            </w:r>
            <w:r>
              <w:rPr>
                <w:rFonts w:hint="eastAsia" w:ascii="宋体" w:hAnsi="宋体" w:cs="宋体"/>
                <w:position w:val="2"/>
              </w:rPr>
              <w:instrText xml:space="preserve">√</w:instrText>
            </w:r>
            <w:r>
              <w:rPr>
                <w:rFonts w:hint="eastAsia" w:ascii="宋体" w:hAnsi="宋体" w:cs="宋体"/>
                <w:sz w:val="24"/>
              </w:rPr>
              <w:instrText xml:space="preserve">)</w:instrText>
            </w:r>
            <w:r>
              <w:rPr>
                <w:rFonts w:hint="eastAsia" w:ascii="宋体" w:hAnsi="宋体" w:cs="宋体"/>
                <w:sz w:val="24"/>
              </w:rPr>
              <w:fldChar w:fldCharType="end"/>
            </w:r>
            <w:r>
              <w:rPr>
                <w:rFonts w:hint="eastAsia" w:ascii="宋体" w:hAnsi="宋体" w:cs="宋体"/>
                <w:sz w:val="24"/>
              </w:rPr>
              <w:t>装订成一册</w:t>
            </w:r>
          </w:p>
          <w:p>
            <w:pPr>
              <w:autoSpaceDE w:val="0"/>
              <w:autoSpaceDN w:val="0"/>
              <w:snapToGrid w:val="0"/>
              <w:spacing w:line="280" w:lineRule="exact"/>
              <w:rPr>
                <w:rFonts w:ascii="宋体" w:hAnsi="宋体" w:cs="宋体"/>
                <w:sz w:val="24"/>
              </w:rPr>
            </w:pPr>
            <w:r>
              <w:rPr>
                <w:rFonts w:hint="eastAsia" w:ascii="宋体" w:hAnsi="宋体" w:cs="宋体"/>
                <w:sz w:val="24"/>
              </w:rPr>
              <w:t>□分册装订，共分   册，分别为：</w:t>
            </w:r>
          </w:p>
          <w:p>
            <w:pPr>
              <w:autoSpaceDE w:val="0"/>
              <w:autoSpaceDN w:val="0"/>
              <w:snapToGrid w:val="0"/>
              <w:spacing w:line="280" w:lineRule="exact"/>
              <w:rPr>
                <w:rFonts w:ascii="宋体" w:hAnsi="宋体" w:cs="宋体"/>
                <w:sz w:val="24"/>
              </w:rPr>
            </w:pPr>
            <w:r>
              <w:rPr>
                <w:rFonts w:hint="eastAsia" w:ascii="宋体" w:hAnsi="宋体" w:cs="宋体"/>
                <w:sz w:val="24"/>
              </w:rPr>
              <w:t xml:space="preserve">第一册，包括         </w:t>
            </w:r>
          </w:p>
          <w:p>
            <w:pPr>
              <w:autoSpaceDE w:val="0"/>
              <w:autoSpaceDN w:val="0"/>
              <w:snapToGrid w:val="0"/>
              <w:spacing w:line="280" w:lineRule="exact"/>
              <w:rPr>
                <w:rFonts w:ascii="宋体" w:hAnsi="宋体" w:cs="宋体"/>
                <w:sz w:val="24"/>
              </w:rPr>
            </w:pPr>
            <w:r>
              <w:rPr>
                <w:rFonts w:hint="eastAsia" w:ascii="宋体" w:hAnsi="宋体" w:cs="宋体"/>
                <w:sz w:val="24"/>
              </w:rPr>
              <w:t xml:space="preserve">第二册，包括         </w:t>
            </w:r>
          </w:p>
          <w:p>
            <w:pPr>
              <w:autoSpaceDE w:val="0"/>
              <w:autoSpaceDN w:val="0"/>
              <w:snapToGrid w:val="0"/>
              <w:spacing w:line="280" w:lineRule="exact"/>
              <w:rPr>
                <w:rFonts w:ascii="宋体" w:hAnsi="宋体" w:cs="宋体"/>
                <w:sz w:val="24"/>
              </w:rPr>
            </w:pPr>
            <w:r>
              <w:rPr>
                <w:rFonts w:hint="eastAsia" w:ascii="宋体" w:hAnsi="宋体" w:cs="宋体"/>
                <w:sz w:val="24"/>
              </w:rPr>
              <w:t>……</w:t>
            </w:r>
          </w:p>
          <w:p>
            <w:pPr>
              <w:autoSpaceDE w:val="0"/>
              <w:autoSpaceDN w:val="0"/>
              <w:snapToGrid w:val="0"/>
              <w:spacing w:line="280" w:lineRule="exact"/>
              <w:rPr>
                <w:rFonts w:ascii="宋体" w:hAnsi="宋体" w:cs="宋体"/>
                <w:sz w:val="24"/>
              </w:rPr>
            </w:pPr>
            <w:r>
              <w:rPr>
                <w:rFonts w:hint="eastAsia" w:ascii="宋体" w:hAnsi="宋体" w:cs="宋体"/>
                <w:sz w:val="24"/>
              </w:rPr>
              <w:t>响应文件采用胶粘方式装订，装订应牢固、不易拆散和换页，不得采用活页装订。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31" w:beforeLines="10" w:after="31" w:afterLines="10"/>
              <w:ind w:left="21" w:leftChars="10" w:right="21" w:rightChars="10"/>
              <w:jc w:val="center"/>
              <w:rPr>
                <w:rFonts w:cs="宋体" w:asciiTheme="majorEastAsia" w:hAnsiTheme="majorEastAsia" w:eastAsiaTheme="majorEastAsia"/>
                <w:sz w:val="24"/>
              </w:rPr>
            </w:pPr>
            <w:r>
              <w:rPr>
                <w:rFonts w:hint="eastAsia" w:cs="宋体" w:asciiTheme="majorEastAsia" w:hAnsiTheme="majorEastAsia" w:eastAsiaTheme="majorEastAsia"/>
                <w:sz w:val="24"/>
              </w:rPr>
              <w:t>12</w:t>
            </w:r>
          </w:p>
        </w:tc>
        <w:tc>
          <w:tcPr>
            <w:tcW w:w="2021" w:type="dxa"/>
            <w:vAlign w:val="center"/>
          </w:tcPr>
          <w:p>
            <w:pPr>
              <w:autoSpaceDE w:val="0"/>
              <w:autoSpaceDN w:val="0"/>
              <w:adjustRightInd w:val="0"/>
              <w:spacing w:before="31" w:beforeLines="10" w:after="31" w:afterLines="10"/>
              <w:ind w:left="21" w:leftChars="10" w:right="21" w:rightChars="10"/>
              <w:jc w:val="center"/>
              <w:rPr>
                <w:rFonts w:cs="宋体" w:asciiTheme="majorEastAsia" w:hAnsiTheme="majorEastAsia" w:eastAsiaTheme="majorEastAsia"/>
                <w:sz w:val="24"/>
              </w:rPr>
            </w:pPr>
            <w:r>
              <w:rPr>
                <w:rFonts w:hint="eastAsia" w:cs="宋体" w:asciiTheme="majorEastAsia" w:hAnsiTheme="majorEastAsia" w:eastAsiaTheme="majorEastAsia"/>
                <w:snapToGrid w:val="0"/>
                <w:kern w:val="0"/>
                <w:sz w:val="24"/>
                <w:lang w:val="zh-CN"/>
              </w:rPr>
              <w:t>竞争性磋商响应文件送达地点及递交截止时间</w:t>
            </w:r>
          </w:p>
        </w:tc>
        <w:tc>
          <w:tcPr>
            <w:tcW w:w="6236" w:type="dxa"/>
            <w:vAlign w:val="center"/>
          </w:tcPr>
          <w:p>
            <w:pPr>
              <w:autoSpaceDE w:val="0"/>
              <w:autoSpaceDN w:val="0"/>
              <w:adjustRightInd w:val="0"/>
              <w:snapToGrid w:val="0"/>
              <w:spacing w:before="31" w:beforeLines="10" w:after="31" w:afterLines="10"/>
              <w:ind w:right="21" w:rightChars="10"/>
              <w:rPr>
                <w:rFonts w:cs="宋体" w:asciiTheme="majorEastAsia" w:hAnsiTheme="majorEastAsia" w:eastAsiaTheme="majorEastAsia"/>
                <w:sz w:val="24"/>
              </w:rPr>
            </w:pPr>
            <w:r>
              <w:rPr>
                <w:rFonts w:hint="eastAsia" w:cs="宋体" w:asciiTheme="majorEastAsia" w:hAnsiTheme="majorEastAsia" w:eastAsiaTheme="majorEastAsia"/>
                <w:sz w:val="24"/>
                <w:lang w:val="zh-CN"/>
              </w:rPr>
              <w:t>详见</w:t>
            </w:r>
            <w:r>
              <w:rPr>
                <w:rFonts w:hint="eastAsia" w:cs="宋体" w:asciiTheme="majorEastAsia" w:hAnsiTheme="majorEastAsia" w:eastAsiaTheme="majorEastAsia"/>
                <w:sz w:val="24"/>
              </w:rPr>
              <w:t>第一章相关要求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814" w:type="dxa"/>
            <w:vAlign w:val="center"/>
          </w:tcPr>
          <w:p>
            <w:pPr>
              <w:autoSpaceDE w:val="0"/>
              <w:autoSpaceDN w:val="0"/>
              <w:adjustRightInd w:val="0"/>
              <w:spacing w:before="31" w:beforeLines="10" w:after="31" w:afterLines="10"/>
              <w:ind w:left="21" w:leftChars="10" w:right="21" w:rightChars="10"/>
              <w:jc w:val="center"/>
              <w:rPr>
                <w:rFonts w:cs="宋体" w:asciiTheme="majorEastAsia" w:hAnsiTheme="majorEastAsia" w:eastAsiaTheme="majorEastAsia"/>
                <w:sz w:val="24"/>
              </w:rPr>
            </w:pPr>
            <w:r>
              <w:rPr>
                <w:rFonts w:hint="eastAsia" w:cs="宋体" w:asciiTheme="majorEastAsia" w:hAnsiTheme="majorEastAsia" w:eastAsiaTheme="majorEastAsia"/>
                <w:sz w:val="24"/>
              </w:rPr>
              <w:t>13</w:t>
            </w:r>
          </w:p>
        </w:tc>
        <w:tc>
          <w:tcPr>
            <w:tcW w:w="2021" w:type="dxa"/>
            <w:vAlign w:val="center"/>
          </w:tcPr>
          <w:p>
            <w:pPr>
              <w:autoSpaceDE w:val="0"/>
              <w:autoSpaceDN w:val="0"/>
              <w:adjustRightInd w:val="0"/>
              <w:spacing w:before="31" w:beforeLines="10" w:after="31" w:afterLines="10"/>
              <w:ind w:left="21" w:leftChars="10" w:right="21" w:rightChars="10"/>
              <w:jc w:val="center"/>
              <w:rPr>
                <w:rFonts w:cs="宋体" w:asciiTheme="majorEastAsia" w:hAnsiTheme="majorEastAsia" w:eastAsiaTheme="majorEastAsia"/>
                <w:snapToGrid w:val="0"/>
                <w:kern w:val="0"/>
                <w:sz w:val="24"/>
                <w:lang w:val="zh-CN"/>
              </w:rPr>
            </w:pPr>
            <w:r>
              <w:rPr>
                <w:rFonts w:hint="eastAsia" w:cs="宋体" w:asciiTheme="majorEastAsia" w:hAnsiTheme="majorEastAsia" w:eastAsiaTheme="majorEastAsia"/>
                <w:snapToGrid w:val="0"/>
                <w:kern w:val="0"/>
                <w:sz w:val="24"/>
                <w:lang w:val="zh-CN"/>
              </w:rPr>
              <w:t>磋商小组人数</w:t>
            </w:r>
          </w:p>
        </w:tc>
        <w:tc>
          <w:tcPr>
            <w:tcW w:w="6236" w:type="dxa"/>
            <w:vAlign w:val="center"/>
          </w:tcPr>
          <w:p>
            <w:pPr>
              <w:autoSpaceDE w:val="0"/>
              <w:autoSpaceDN w:val="0"/>
              <w:adjustRightInd w:val="0"/>
              <w:jc w:val="left"/>
              <w:rPr>
                <w:rFonts w:cs="宋体" w:asciiTheme="majorEastAsia" w:hAnsiTheme="majorEastAsia" w:eastAsiaTheme="majorEastAsia"/>
                <w:snapToGrid w:val="0"/>
                <w:kern w:val="0"/>
                <w:sz w:val="24"/>
              </w:rPr>
            </w:pPr>
            <w:r>
              <w:rPr>
                <w:rFonts w:hint="eastAsia" w:cs="宋体" w:asciiTheme="majorEastAsia" w:hAnsiTheme="majorEastAsia" w:eastAsiaTheme="majorEastAsia"/>
                <w:snapToGrid w:val="0"/>
                <w:kern w:val="0"/>
                <w:sz w:val="24"/>
              </w:rPr>
              <w:t>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31" w:beforeLines="10" w:after="31" w:afterLines="10"/>
              <w:ind w:left="21" w:leftChars="10" w:right="21" w:rightChars="10"/>
              <w:jc w:val="center"/>
              <w:rPr>
                <w:rFonts w:cs="宋体" w:asciiTheme="majorEastAsia" w:hAnsiTheme="majorEastAsia" w:eastAsiaTheme="majorEastAsia"/>
                <w:sz w:val="24"/>
              </w:rPr>
            </w:pPr>
            <w:r>
              <w:rPr>
                <w:rFonts w:hint="eastAsia" w:cs="宋体" w:asciiTheme="majorEastAsia" w:hAnsiTheme="majorEastAsia" w:eastAsiaTheme="majorEastAsia"/>
                <w:sz w:val="24"/>
              </w:rPr>
              <w:t>14</w:t>
            </w:r>
          </w:p>
        </w:tc>
        <w:tc>
          <w:tcPr>
            <w:tcW w:w="2021" w:type="dxa"/>
            <w:vAlign w:val="center"/>
          </w:tcPr>
          <w:p>
            <w:pPr>
              <w:autoSpaceDE w:val="0"/>
              <w:autoSpaceDN w:val="0"/>
              <w:adjustRightInd w:val="0"/>
              <w:spacing w:before="31" w:beforeLines="10" w:after="31" w:afterLines="10"/>
              <w:ind w:left="21" w:leftChars="10" w:right="21" w:rightChars="10"/>
              <w:jc w:val="center"/>
              <w:rPr>
                <w:rFonts w:cs="宋体" w:asciiTheme="majorEastAsia" w:hAnsiTheme="majorEastAsia" w:eastAsiaTheme="majorEastAsia"/>
                <w:snapToGrid w:val="0"/>
                <w:kern w:val="0"/>
                <w:sz w:val="24"/>
                <w:lang w:val="zh-CN"/>
              </w:rPr>
            </w:pPr>
            <w:r>
              <w:rPr>
                <w:rFonts w:hint="eastAsia" w:cs="宋体" w:asciiTheme="majorEastAsia" w:hAnsiTheme="majorEastAsia" w:eastAsiaTheme="majorEastAsia"/>
                <w:snapToGrid w:val="0"/>
                <w:kern w:val="0"/>
                <w:sz w:val="24"/>
                <w:lang w:val="zh-CN"/>
              </w:rPr>
              <w:t>提交最后报价供应商的确定方式</w:t>
            </w:r>
          </w:p>
        </w:tc>
        <w:tc>
          <w:tcPr>
            <w:tcW w:w="6236" w:type="dxa"/>
            <w:vAlign w:val="center"/>
          </w:tcPr>
          <w:p>
            <w:pPr>
              <w:autoSpaceDE w:val="0"/>
              <w:autoSpaceDN w:val="0"/>
              <w:adjustRightInd w:val="0"/>
              <w:jc w:val="left"/>
              <w:rPr>
                <w:rFonts w:cs="宋体" w:asciiTheme="majorEastAsia" w:hAnsiTheme="majorEastAsia" w:eastAsiaTheme="majorEastAsia"/>
                <w:snapToGrid w:val="0"/>
                <w:kern w:val="0"/>
                <w:sz w:val="24"/>
                <w:lang w:val="zh-CN"/>
              </w:rPr>
            </w:pPr>
            <w:r>
              <w:rPr>
                <w:rFonts w:hint="eastAsia" w:cs="宋体" w:asciiTheme="majorEastAsia" w:hAnsiTheme="majorEastAsia" w:eastAsiaTheme="majorEastAsia"/>
                <w:bCs/>
                <w:kern w:val="44"/>
                <w:sz w:val="24"/>
              </w:rPr>
              <w:t>采购人将已确定条件的最后报价书发放至所有通过了资格审查及符合性审查的磋商供应商，磋商供应商应在指定的时间内提交满足要求的最后报价，密封递交磋商小组。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31" w:beforeLines="10" w:after="31" w:afterLines="10"/>
              <w:ind w:left="21" w:leftChars="10" w:right="21" w:rightChars="10"/>
              <w:jc w:val="center"/>
              <w:rPr>
                <w:rFonts w:cs="宋体" w:asciiTheme="majorEastAsia" w:hAnsiTheme="majorEastAsia" w:eastAsiaTheme="majorEastAsia"/>
                <w:sz w:val="24"/>
              </w:rPr>
            </w:pPr>
            <w:r>
              <w:rPr>
                <w:rFonts w:hint="eastAsia" w:cs="宋体" w:asciiTheme="majorEastAsia" w:hAnsiTheme="majorEastAsia" w:eastAsiaTheme="majorEastAsia"/>
                <w:sz w:val="24"/>
              </w:rPr>
              <w:t>15</w:t>
            </w:r>
          </w:p>
        </w:tc>
        <w:tc>
          <w:tcPr>
            <w:tcW w:w="2021" w:type="dxa"/>
            <w:vAlign w:val="center"/>
          </w:tcPr>
          <w:p>
            <w:pPr>
              <w:autoSpaceDE w:val="0"/>
              <w:autoSpaceDN w:val="0"/>
              <w:adjustRightInd w:val="0"/>
              <w:spacing w:before="31" w:beforeLines="10" w:after="31" w:afterLines="10"/>
              <w:ind w:left="21" w:leftChars="10" w:right="21" w:rightChars="10"/>
              <w:jc w:val="center"/>
              <w:rPr>
                <w:rFonts w:cs="宋体" w:asciiTheme="majorEastAsia" w:hAnsiTheme="majorEastAsia" w:eastAsiaTheme="majorEastAsia"/>
                <w:snapToGrid w:val="0"/>
                <w:kern w:val="0"/>
                <w:sz w:val="24"/>
                <w:lang w:val="zh-CN"/>
              </w:rPr>
            </w:pPr>
            <w:r>
              <w:rPr>
                <w:rFonts w:hint="eastAsia" w:cs="宋体" w:asciiTheme="majorEastAsia" w:hAnsiTheme="majorEastAsia" w:eastAsiaTheme="majorEastAsia"/>
                <w:snapToGrid w:val="0"/>
                <w:kern w:val="0"/>
                <w:sz w:val="24"/>
                <w:lang w:val="zh-CN"/>
              </w:rPr>
              <w:t>履约保证金</w:t>
            </w:r>
          </w:p>
        </w:tc>
        <w:tc>
          <w:tcPr>
            <w:tcW w:w="6236" w:type="dxa"/>
            <w:vAlign w:val="center"/>
          </w:tcPr>
          <w:p>
            <w:pPr>
              <w:ind w:left="-46" w:leftChars="-22"/>
              <w:rPr>
                <w:rFonts w:ascii="宋体" w:hAnsi="宋体"/>
                <w:sz w:val="24"/>
              </w:rPr>
            </w:pPr>
            <w:r>
              <w:rPr>
                <w:rFonts w:hint="eastAsia" w:ascii="宋体" w:hAnsi="宋体"/>
                <w:sz w:val="24"/>
              </w:rPr>
              <w:t>是否要求中标人提交</w:t>
            </w:r>
            <w:r>
              <w:rPr>
                <w:rFonts w:hint="eastAsia" w:ascii="宋体" w:hAnsi="宋体"/>
                <w:sz w:val="24"/>
                <w:lang w:val="zh-CN"/>
              </w:rPr>
              <w:t>履约保证金</w:t>
            </w:r>
          </w:p>
          <w:p>
            <w:pPr>
              <w:ind w:left="-46" w:leftChars="-22"/>
              <w:rPr>
                <w:rFonts w:ascii="宋体" w:hAnsi="宋体"/>
                <w:sz w:val="24"/>
              </w:rPr>
            </w:pPr>
            <w:r>
              <w:rPr>
                <w:rFonts w:hint="eastAsia" w:ascii="宋体" w:hAnsi="宋体"/>
                <w:sz w:val="24"/>
              </w:rPr>
              <w:t>□ 是 要求，</w:t>
            </w:r>
            <w:r>
              <w:rPr>
                <w:rFonts w:hint="eastAsia" w:ascii="宋体" w:hAnsi="宋体"/>
                <w:sz w:val="24"/>
                <w:lang w:val="zh-CN"/>
              </w:rPr>
              <w:t>履约保证金</w:t>
            </w:r>
            <w:r>
              <w:rPr>
                <w:rFonts w:hint="eastAsia" w:ascii="宋体" w:hAnsi="宋体"/>
                <w:sz w:val="24"/>
              </w:rPr>
              <w:t>的形式：</w:t>
            </w:r>
          </w:p>
          <w:p>
            <w:pPr>
              <w:ind w:left="-46" w:leftChars="-22"/>
              <w:rPr>
                <w:rFonts w:ascii="宋体" w:hAnsi="宋体"/>
                <w:sz w:val="24"/>
              </w:rPr>
            </w:pPr>
            <w:r>
              <w:rPr>
                <w:rFonts w:hint="eastAsia" w:ascii="宋体" w:hAnsi="宋体"/>
                <w:sz w:val="24"/>
                <w:lang w:val="zh-CN"/>
              </w:rPr>
              <w:t>履约保证金</w:t>
            </w:r>
            <w:r>
              <w:rPr>
                <w:rFonts w:hint="eastAsia" w:ascii="宋体" w:hAnsi="宋体"/>
                <w:sz w:val="24"/>
              </w:rPr>
              <w:t>的金额</w:t>
            </w:r>
          </w:p>
          <w:p>
            <w:pPr>
              <w:autoSpaceDE w:val="0"/>
              <w:autoSpaceDN w:val="0"/>
              <w:adjustRightInd w:val="0"/>
              <w:snapToGrid w:val="0"/>
              <w:spacing w:before="31" w:beforeLines="10" w:after="31" w:afterLines="10"/>
              <w:ind w:right="21" w:rightChars="10"/>
              <w:jc w:val="left"/>
              <w:rPr>
                <w:rFonts w:cs="宋体" w:asciiTheme="majorEastAsia" w:hAnsiTheme="majorEastAsia" w:eastAsiaTheme="majorEastAsia"/>
                <w:snapToGrid w:val="0"/>
                <w:kern w:val="0"/>
                <w:sz w:val="24"/>
                <w:lang w:val="zh-CN"/>
              </w:rPr>
            </w:pPr>
            <w:r>
              <w:rPr>
                <w:rFonts w:hint="eastAsia" w:ascii="宋体" w:hAnsi="宋体"/>
                <w:b/>
                <w:sz w:val="18"/>
                <w:szCs w:val="18"/>
                <w:bdr w:val="single" w:color="auto" w:sz="4" w:space="0"/>
              </w:rPr>
              <w:t>√</w:t>
            </w: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31" w:beforeLines="10" w:after="31" w:afterLines="10"/>
              <w:ind w:left="21" w:leftChars="10" w:right="21" w:rightChars="10"/>
              <w:jc w:val="center"/>
              <w:rPr>
                <w:rFonts w:cs="宋体" w:asciiTheme="majorEastAsia" w:hAnsiTheme="majorEastAsia" w:eastAsiaTheme="majorEastAsia"/>
                <w:sz w:val="24"/>
              </w:rPr>
            </w:pPr>
            <w:r>
              <w:rPr>
                <w:rFonts w:hint="eastAsia" w:cs="宋体" w:asciiTheme="majorEastAsia" w:hAnsiTheme="majorEastAsia" w:eastAsiaTheme="majorEastAsia"/>
                <w:sz w:val="24"/>
              </w:rPr>
              <w:t>16</w:t>
            </w:r>
          </w:p>
        </w:tc>
        <w:tc>
          <w:tcPr>
            <w:tcW w:w="2021" w:type="dxa"/>
            <w:vAlign w:val="center"/>
          </w:tcPr>
          <w:p>
            <w:pPr>
              <w:jc w:val="center"/>
              <w:rPr>
                <w:sz w:val="24"/>
              </w:rPr>
            </w:pPr>
            <w:r>
              <w:rPr>
                <w:sz w:val="24"/>
              </w:rPr>
              <w:t>是否接受</w:t>
            </w:r>
            <w:r>
              <w:rPr>
                <w:rFonts w:hint="eastAsia"/>
                <w:sz w:val="24"/>
              </w:rPr>
              <w:t>进口</w:t>
            </w:r>
            <w:r>
              <w:rPr>
                <w:sz w:val="24"/>
              </w:rPr>
              <w:t>产品</w:t>
            </w:r>
            <w:r>
              <w:rPr>
                <w:rFonts w:hint="eastAsia"/>
                <w:sz w:val="24"/>
              </w:rPr>
              <w:t>竞</w:t>
            </w:r>
            <w:r>
              <w:rPr>
                <w:sz w:val="24"/>
              </w:rPr>
              <w:t>标</w:t>
            </w:r>
          </w:p>
        </w:tc>
        <w:tc>
          <w:tcPr>
            <w:tcW w:w="6236" w:type="dxa"/>
            <w:vAlign w:val="center"/>
          </w:tcPr>
          <w:p>
            <w:pPr>
              <w:snapToGrid w:val="0"/>
              <w:spacing w:line="300" w:lineRule="auto"/>
              <w:rPr>
                <w:rFonts w:ascii="宋体" w:hAnsi="宋体" w:cs="Arial"/>
                <w:sz w:val="24"/>
              </w:rPr>
            </w:pPr>
            <w:r>
              <w:rPr>
                <w:rFonts w:ascii="宋体" w:hAnsi="宋体"/>
                <w:sz w:val="24"/>
                <w:lang w:val="en-029"/>
              </w:rPr>
              <w:t>☑</w:t>
            </w:r>
            <w:r>
              <w:rPr>
                <w:rFonts w:ascii="宋体" w:hAnsi="宋体" w:cs="Arial"/>
                <w:sz w:val="24"/>
              </w:rPr>
              <w:t>不接受</w:t>
            </w:r>
          </w:p>
          <w:p>
            <w:pPr>
              <w:snapToGrid w:val="0"/>
              <w:spacing w:line="300" w:lineRule="auto"/>
              <w:rPr>
                <w:rFonts w:ascii="宋体" w:hAnsi="宋体" w:cs="Arial"/>
                <w:sz w:val="24"/>
              </w:rPr>
            </w:pPr>
            <w:r>
              <w:rPr>
                <w:rFonts w:ascii="宋体" w:hAnsi="宋体" w:cs="Arial"/>
                <w:sz w:val="24"/>
              </w:rPr>
              <w:sym w:font="Wingdings" w:char="00A8"/>
            </w:r>
            <w:r>
              <w:rPr>
                <w:rFonts w:ascii="宋体" w:hAnsi="宋体" w:cs="Arial"/>
                <w:sz w:val="24"/>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 w:hRule="atLeast"/>
          <w:jc w:val="center"/>
        </w:trPr>
        <w:tc>
          <w:tcPr>
            <w:tcW w:w="814" w:type="dxa"/>
            <w:vAlign w:val="center"/>
          </w:tcPr>
          <w:p>
            <w:pPr>
              <w:autoSpaceDE w:val="0"/>
              <w:autoSpaceDN w:val="0"/>
              <w:adjustRightInd w:val="0"/>
              <w:spacing w:before="31" w:beforeLines="10" w:after="31" w:afterLines="10"/>
              <w:ind w:left="21" w:leftChars="10" w:right="21" w:rightChars="10"/>
              <w:jc w:val="center"/>
              <w:rPr>
                <w:rFonts w:cs="宋体" w:asciiTheme="majorEastAsia" w:hAnsiTheme="majorEastAsia" w:eastAsiaTheme="majorEastAsia"/>
                <w:sz w:val="24"/>
              </w:rPr>
            </w:pPr>
            <w:r>
              <w:rPr>
                <w:rFonts w:hint="eastAsia" w:cs="宋体" w:asciiTheme="majorEastAsia" w:hAnsiTheme="majorEastAsia" w:eastAsiaTheme="majorEastAsia"/>
                <w:sz w:val="24"/>
              </w:rPr>
              <w:t>17</w:t>
            </w:r>
          </w:p>
        </w:tc>
        <w:tc>
          <w:tcPr>
            <w:tcW w:w="2021" w:type="dxa"/>
          </w:tcPr>
          <w:p>
            <w:pPr>
              <w:autoSpaceDE w:val="0"/>
              <w:autoSpaceDN w:val="0"/>
              <w:adjustRightInd w:val="0"/>
              <w:spacing w:before="31" w:beforeLines="10" w:after="31" w:afterLines="10"/>
              <w:ind w:left="21" w:leftChars="10" w:right="21" w:rightChars="10"/>
              <w:jc w:val="center"/>
              <w:rPr>
                <w:rFonts w:ascii="宋体" w:hAnsi="宋体" w:cs="宋体"/>
                <w:snapToGrid w:val="0"/>
                <w:kern w:val="0"/>
                <w:sz w:val="24"/>
                <w:lang w:val="zh-CN"/>
              </w:rPr>
            </w:pPr>
            <w:r>
              <w:rPr>
                <w:rFonts w:hint="eastAsia" w:ascii="宋体" w:hAnsi="宋体" w:cs="宋体"/>
                <w:snapToGrid w:val="0"/>
                <w:kern w:val="0"/>
                <w:sz w:val="24"/>
                <w:lang w:val="zh-CN"/>
              </w:rPr>
              <w:t>最终解释权</w:t>
            </w:r>
          </w:p>
        </w:tc>
        <w:tc>
          <w:tcPr>
            <w:tcW w:w="6236" w:type="dxa"/>
          </w:tcPr>
          <w:p>
            <w:pPr>
              <w:autoSpaceDE w:val="0"/>
              <w:autoSpaceDN w:val="0"/>
              <w:adjustRightInd w:val="0"/>
              <w:spacing w:before="31" w:beforeLines="10" w:after="31" w:afterLines="10"/>
              <w:ind w:left="21" w:leftChars="10" w:right="21" w:rightChars="10"/>
              <w:rPr>
                <w:rFonts w:ascii="宋体" w:hAnsi="宋体" w:cs="宋体"/>
                <w:snapToGrid w:val="0"/>
                <w:kern w:val="0"/>
                <w:sz w:val="24"/>
                <w:lang w:val="zh-CN"/>
              </w:rPr>
            </w:pPr>
            <w:r>
              <w:rPr>
                <w:rFonts w:hint="eastAsia" w:ascii="宋体" w:hAnsi="宋体" w:cs="宋体"/>
                <w:snapToGrid w:val="0"/>
                <w:kern w:val="0"/>
                <w:sz w:val="24"/>
                <w:lang w:val="zh-CN"/>
              </w:rPr>
              <w:t>本</w:t>
            </w:r>
            <w:r>
              <w:rPr>
                <w:rFonts w:hint="eastAsia" w:cs="宋体" w:asciiTheme="majorEastAsia" w:hAnsiTheme="majorEastAsia" w:eastAsiaTheme="majorEastAsia"/>
                <w:snapToGrid w:val="0"/>
                <w:kern w:val="0"/>
                <w:sz w:val="24"/>
                <w:lang w:val="zh-CN"/>
              </w:rPr>
              <w:t>磋商</w:t>
            </w:r>
            <w:r>
              <w:rPr>
                <w:rFonts w:hint="eastAsia" w:ascii="宋体" w:hAnsi="宋体" w:cs="宋体"/>
                <w:snapToGrid w:val="0"/>
                <w:kern w:val="0"/>
                <w:sz w:val="24"/>
                <w:lang w:val="zh-CN"/>
              </w:rPr>
              <w:t>文件的最终解释权归采购人所有</w:t>
            </w:r>
          </w:p>
        </w:tc>
      </w:tr>
    </w:tbl>
    <w:p>
      <w:pPr>
        <w:rPr>
          <w:rFonts w:ascii="宋体" w:hAnsi="宋体" w:cs="宋体"/>
        </w:rPr>
      </w:pPr>
    </w:p>
    <w:p>
      <w:pPr>
        <w:widowControl/>
        <w:jc w:val="left"/>
        <w:rPr>
          <w:rFonts w:ascii="宋体" w:hAnsi="宋体" w:cs="宋体"/>
          <w:b/>
          <w:szCs w:val="21"/>
        </w:rPr>
      </w:pPr>
      <w:bookmarkStart w:id="25" w:name="_Toc50638284"/>
      <w:bookmarkStart w:id="26" w:name="_Toc533083351"/>
      <w:r>
        <w:rPr>
          <w:rFonts w:ascii="宋体" w:hAnsi="宋体" w:cs="宋体"/>
          <w:b/>
          <w:szCs w:val="21"/>
        </w:rPr>
        <w:br w:type="page"/>
      </w:r>
    </w:p>
    <w:p>
      <w:pPr>
        <w:spacing w:line="360" w:lineRule="auto"/>
        <w:jc w:val="center"/>
        <w:outlineLvl w:val="1"/>
        <w:rPr>
          <w:rFonts w:ascii="宋体" w:hAnsi="宋体" w:cs="宋体"/>
          <w:b/>
          <w:szCs w:val="21"/>
        </w:rPr>
      </w:pPr>
      <w:r>
        <w:rPr>
          <w:rFonts w:hint="eastAsia" w:ascii="宋体" w:hAnsi="宋体" w:cs="宋体"/>
          <w:b/>
          <w:szCs w:val="21"/>
        </w:rPr>
        <w:t>供应商须知</w:t>
      </w:r>
      <w:bookmarkEnd w:id="25"/>
      <w:bookmarkEnd w:id="26"/>
    </w:p>
    <w:p>
      <w:pPr>
        <w:numPr>
          <w:ilvl w:val="1"/>
          <w:numId w:val="2"/>
        </w:numPr>
        <w:tabs>
          <w:tab w:val="left" w:pos="540"/>
          <w:tab w:val="clear" w:pos="840"/>
        </w:tabs>
        <w:spacing w:line="440" w:lineRule="exact"/>
        <w:ind w:left="540" w:hanging="540"/>
        <w:outlineLvl w:val="1"/>
        <w:rPr>
          <w:rFonts w:ascii="宋体" w:hAnsi="宋体" w:cs="宋体"/>
          <w:b/>
          <w:szCs w:val="21"/>
        </w:rPr>
      </w:pPr>
      <w:bookmarkStart w:id="27" w:name="_Toc50638285"/>
      <w:bookmarkStart w:id="28" w:name="_Toc533083352"/>
      <w:r>
        <w:rPr>
          <w:rFonts w:hint="eastAsia" w:ascii="宋体" w:hAnsi="宋体" w:cs="宋体"/>
          <w:b/>
          <w:szCs w:val="21"/>
        </w:rPr>
        <w:t>总则</w:t>
      </w:r>
      <w:bookmarkEnd w:id="27"/>
      <w:bookmarkEnd w:id="28"/>
    </w:p>
    <w:p>
      <w:pPr>
        <w:numPr>
          <w:ilvl w:val="0"/>
          <w:numId w:val="3"/>
        </w:numPr>
        <w:spacing w:line="440" w:lineRule="exact"/>
        <w:ind w:hanging="540"/>
        <w:outlineLvl w:val="1"/>
        <w:rPr>
          <w:rFonts w:cs="宋体" w:asciiTheme="majorEastAsia" w:hAnsiTheme="majorEastAsia" w:eastAsiaTheme="majorEastAsia"/>
          <w:b/>
          <w:sz w:val="24"/>
        </w:rPr>
      </w:pPr>
      <w:bookmarkStart w:id="29" w:name="_Toc50638286"/>
      <w:bookmarkStart w:id="30" w:name="_Toc27243"/>
      <w:bookmarkStart w:id="31" w:name="_Toc533083353"/>
      <w:r>
        <w:rPr>
          <w:rFonts w:hint="eastAsia" w:cs="宋体" w:asciiTheme="majorEastAsia" w:hAnsiTheme="majorEastAsia" w:eastAsiaTheme="majorEastAsia"/>
          <w:b/>
          <w:sz w:val="24"/>
        </w:rPr>
        <w:t>适用法律及范围</w:t>
      </w:r>
      <w:bookmarkEnd w:id="29"/>
      <w:bookmarkEnd w:id="30"/>
      <w:bookmarkEnd w:id="31"/>
    </w:p>
    <w:p>
      <w:pPr>
        <w:numPr>
          <w:ilvl w:val="1"/>
          <w:numId w:val="4"/>
        </w:numPr>
        <w:tabs>
          <w:tab w:val="left" w:pos="540"/>
          <w:tab w:val="clear" w:pos="360"/>
        </w:tabs>
        <w:spacing w:line="440" w:lineRule="exact"/>
        <w:ind w:left="540" w:hanging="540"/>
        <w:rPr>
          <w:rFonts w:cs="宋体" w:asciiTheme="majorEastAsia" w:hAnsiTheme="majorEastAsia" w:eastAsiaTheme="majorEastAsia"/>
          <w:sz w:val="24"/>
        </w:rPr>
      </w:pPr>
      <w:r>
        <w:rPr>
          <w:rFonts w:hint="eastAsia" w:cs="宋体" w:asciiTheme="majorEastAsia" w:hAnsiTheme="majorEastAsia" w:eastAsiaTheme="majorEastAsia"/>
          <w:sz w:val="24"/>
        </w:rPr>
        <w:t>本竞争性磋商采购文件仅适用于本次竞争性磋商中所述的项目的采购。</w:t>
      </w:r>
    </w:p>
    <w:p>
      <w:pPr>
        <w:numPr>
          <w:ilvl w:val="0"/>
          <w:numId w:val="3"/>
        </w:numPr>
        <w:spacing w:line="440" w:lineRule="exact"/>
        <w:ind w:hanging="540"/>
        <w:outlineLvl w:val="1"/>
        <w:rPr>
          <w:rFonts w:cs="宋体" w:asciiTheme="majorEastAsia" w:hAnsiTheme="majorEastAsia" w:eastAsiaTheme="majorEastAsia"/>
          <w:b/>
          <w:sz w:val="24"/>
        </w:rPr>
      </w:pPr>
      <w:bookmarkStart w:id="32" w:name="_Toc30547"/>
      <w:bookmarkStart w:id="33" w:name="_Toc50638287"/>
      <w:bookmarkStart w:id="34" w:name="_Toc533083354"/>
      <w:r>
        <w:rPr>
          <w:rFonts w:hint="eastAsia" w:cs="宋体" w:asciiTheme="majorEastAsia" w:hAnsiTheme="majorEastAsia" w:eastAsiaTheme="majorEastAsia"/>
          <w:b/>
          <w:sz w:val="24"/>
        </w:rPr>
        <w:t>定义</w:t>
      </w:r>
      <w:bookmarkEnd w:id="32"/>
      <w:bookmarkEnd w:id="33"/>
      <w:bookmarkEnd w:id="34"/>
    </w:p>
    <w:p>
      <w:pPr>
        <w:numPr>
          <w:ilvl w:val="1"/>
          <w:numId w:val="5"/>
        </w:numPr>
        <w:tabs>
          <w:tab w:val="left" w:pos="540"/>
          <w:tab w:val="clear" w:pos="360"/>
        </w:tabs>
        <w:spacing w:line="440" w:lineRule="exact"/>
        <w:ind w:left="540" w:hanging="540"/>
        <w:rPr>
          <w:rFonts w:cs="宋体" w:asciiTheme="majorEastAsia" w:hAnsiTheme="majorEastAsia" w:eastAsiaTheme="majorEastAsia"/>
          <w:sz w:val="24"/>
        </w:rPr>
      </w:pPr>
      <w:r>
        <w:rPr>
          <w:rFonts w:hint="eastAsia" w:cs="宋体" w:asciiTheme="majorEastAsia" w:hAnsiTheme="majorEastAsia" w:eastAsiaTheme="majorEastAsia"/>
          <w:sz w:val="24"/>
        </w:rPr>
        <w:t>“采购人”：本次磋商的采购人见《供应商须知前附表》。</w:t>
      </w:r>
    </w:p>
    <w:p>
      <w:pPr>
        <w:numPr>
          <w:ilvl w:val="1"/>
          <w:numId w:val="5"/>
        </w:numPr>
        <w:tabs>
          <w:tab w:val="left" w:pos="540"/>
          <w:tab w:val="clear" w:pos="360"/>
        </w:tabs>
        <w:spacing w:line="440" w:lineRule="exact"/>
        <w:ind w:left="540" w:hanging="540"/>
        <w:rPr>
          <w:rFonts w:cs="宋体" w:asciiTheme="majorEastAsia" w:hAnsiTheme="majorEastAsia" w:eastAsiaTheme="majorEastAsia"/>
          <w:sz w:val="24"/>
        </w:rPr>
      </w:pPr>
      <w:r>
        <w:rPr>
          <w:rFonts w:hint="eastAsia" w:cs="宋体" w:asciiTheme="majorEastAsia" w:hAnsiTheme="majorEastAsia" w:eastAsiaTheme="majorEastAsia"/>
          <w:sz w:val="24"/>
        </w:rPr>
        <w:t>“监管部门”：本次磋商的监管部门见《供应商须知前附表》。</w:t>
      </w:r>
    </w:p>
    <w:p>
      <w:pPr>
        <w:numPr>
          <w:ilvl w:val="1"/>
          <w:numId w:val="5"/>
        </w:numPr>
        <w:tabs>
          <w:tab w:val="left" w:pos="540"/>
          <w:tab w:val="clear" w:pos="360"/>
        </w:tabs>
        <w:spacing w:line="440" w:lineRule="exact"/>
        <w:ind w:left="540" w:hanging="540"/>
        <w:rPr>
          <w:rFonts w:cs="宋体" w:asciiTheme="majorEastAsia" w:hAnsiTheme="majorEastAsia" w:eastAsiaTheme="majorEastAsia"/>
          <w:sz w:val="24"/>
        </w:rPr>
      </w:pPr>
      <w:r>
        <w:rPr>
          <w:rFonts w:hint="eastAsia" w:cs="宋体" w:asciiTheme="majorEastAsia" w:hAnsiTheme="majorEastAsia" w:eastAsiaTheme="majorEastAsia"/>
          <w:sz w:val="24"/>
        </w:rPr>
        <w:t>“供应商”是指获取本竞争性磋商采购文件的法人、其他组织或者自然人。</w:t>
      </w:r>
    </w:p>
    <w:p>
      <w:pPr>
        <w:numPr>
          <w:ilvl w:val="1"/>
          <w:numId w:val="5"/>
        </w:numPr>
        <w:tabs>
          <w:tab w:val="left" w:pos="540"/>
          <w:tab w:val="clear" w:pos="360"/>
        </w:tabs>
        <w:spacing w:line="440" w:lineRule="exact"/>
        <w:ind w:left="540" w:hanging="540"/>
        <w:rPr>
          <w:rFonts w:cs="宋体" w:asciiTheme="majorEastAsia" w:hAnsiTheme="majorEastAsia" w:eastAsiaTheme="majorEastAsia"/>
          <w:sz w:val="24"/>
        </w:rPr>
      </w:pPr>
      <w:r>
        <w:rPr>
          <w:rFonts w:hint="eastAsia" w:cs="宋体" w:asciiTheme="majorEastAsia" w:hAnsiTheme="majorEastAsia" w:eastAsiaTheme="majorEastAsia"/>
          <w:sz w:val="24"/>
        </w:rPr>
        <w:t>“磋商供应商”是指</w:t>
      </w:r>
    </w:p>
    <w:p>
      <w:pPr>
        <w:numPr>
          <w:ilvl w:val="3"/>
          <w:numId w:val="3"/>
        </w:numPr>
        <w:tabs>
          <w:tab w:val="left" w:pos="0"/>
          <w:tab w:val="clear" w:pos="2040"/>
        </w:tabs>
        <w:spacing w:line="440" w:lineRule="exact"/>
        <w:ind w:left="0" w:firstLine="0"/>
        <w:rPr>
          <w:rFonts w:cs="宋体" w:asciiTheme="majorEastAsia" w:hAnsiTheme="majorEastAsia" w:eastAsiaTheme="majorEastAsia"/>
          <w:sz w:val="24"/>
        </w:rPr>
      </w:pPr>
      <w:r>
        <w:rPr>
          <w:rFonts w:hint="eastAsia" w:cs="宋体" w:asciiTheme="majorEastAsia" w:hAnsiTheme="majorEastAsia" w:eastAsiaTheme="majorEastAsia"/>
          <w:snapToGrid w:val="0"/>
          <w:kern w:val="0"/>
          <w:sz w:val="24"/>
          <w:lang w:val="zh-CN"/>
        </w:rPr>
        <w:t>符合</w:t>
      </w:r>
      <w:r>
        <w:rPr>
          <w:rFonts w:hint="eastAsia" w:cs="宋体" w:asciiTheme="majorEastAsia" w:hAnsiTheme="majorEastAsia" w:eastAsiaTheme="majorEastAsia"/>
          <w:sz w:val="24"/>
        </w:rPr>
        <w:t>具备《中华人民共和国政府采购法》第二十二条规定的条件；</w:t>
      </w:r>
    </w:p>
    <w:p>
      <w:pPr>
        <w:numPr>
          <w:ilvl w:val="3"/>
          <w:numId w:val="3"/>
        </w:numPr>
        <w:tabs>
          <w:tab w:val="left" w:pos="0"/>
          <w:tab w:val="clear" w:pos="2040"/>
        </w:tabs>
        <w:spacing w:line="440" w:lineRule="exact"/>
        <w:ind w:left="0" w:firstLine="0"/>
        <w:rPr>
          <w:rFonts w:cs="宋体" w:asciiTheme="majorEastAsia" w:hAnsiTheme="majorEastAsia" w:eastAsiaTheme="majorEastAsia"/>
          <w:sz w:val="24"/>
        </w:rPr>
      </w:pPr>
      <w:r>
        <w:rPr>
          <w:rFonts w:hint="eastAsia" w:cs="宋体" w:asciiTheme="majorEastAsia" w:hAnsiTheme="majorEastAsia" w:eastAsiaTheme="majorEastAsia"/>
          <w:sz w:val="24"/>
        </w:rPr>
        <w:t>符合《供应商须知前附表》的相应条件；</w:t>
      </w:r>
    </w:p>
    <w:p>
      <w:pPr>
        <w:numPr>
          <w:ilvl w:val="3"/>
          <w:numId w:val="3"/>
        </w:numPr>
        <w:tabs>
          <w:tab w:val="left" w:pos="0"/>
          <w:tab w:val="clear" w:pos="2040"/>
        </w:tabs>
        <w:spacing w:line="440" w:lineRule="exact"/>
        <w:ind w:left="0" w:firstLine="0"/>
        <w:rPr>
          <w:rFonts w:cs="宋体" w:asciiTheme="majorEastAsia" w:hAnsiTheme="majorEastAsia" w:eastAsiaTheme="majorEastAsia"/>
          <w:sz w:val="24"/>
        </w:rPr>
      </w:pPr>
      <w:r>
        <w:rPr>
          <w:rFonts w:hint="eastAsia" w:cs="宋体" w:asciiTheme="majorEastAsia" w:hAnsiTheme="majorEastAsia" w:eastAsiaTheme="majorEastAsia"/>
          <w:sz w:val="24"/>
        </w:rPr>
        <w:t>通过竞争性磋商采购评定办法中初步审核的供应商。</w:t>
      </w:r>
    </w:p>
    <w:p>
      <w:pPr>
        <w:numPr>
          <w:ilvl w:val="1"/>
          <w:numId w:val="5"/>
        </w:numPr>
        <w:tabs>
          <w:tab w:val="left" w:pos="540"/>
          <w:tab w:val="clear" w:pos="360"/>
        </w:tabs>
        <w:spacing w:line="440" w:lineRule="exact"/>
        <w:ind w:left="540" w:hanging="540"/>
        <w:rPr>
          <w:rFonts w:cs="宋体" w:asciiTheme="majorEastAsia" w:hAnsiTheme="majorEastAsia" w:eastAsiaTheme="majorEastAsia"/>
          <w:sz w:val="24"/>
        </w:rPr>
      </w:pPr>
      <w:r>
        <w:rPr>
          <w:rFonts w:hint="eastAsia" w:cs="宋体" w:asciiTheme="majorEastAsia" w:hAnsiTheme="majorEastAsia" w:eastAsiaTheme="majorEastAsia"/>
          <w:sz w:val="24"/>
        </w:rPr>
        <w:t xml:space="preserve"> “成交供应商”</w:t>
      </w:r>
      <w:r>
        <w:rPr>
          <w:rFonts w:hint="eastAsia" w:cs="宋体" w:asciiTheme="majorEastAsia" w:hAnsiTheme="majorEastAsia" w:eastAsiaTheme="majorEastAsia"/>
          <w:snapToGrid w:val="0"/>
          <w:kern w:val="0"/>
          <w:sz w:val="24"/>
          <w:lang w:val="zh-CN"/>
        </w:rPr>
        <w:t xml:space="preserve"> 是指经评审委员会评审推荐，采购人授予合同的供应商。</w:t>
      </w:r>
    </w:p>
    <w:p>
      <w:pPr>
        <w:numPr>
          <w:ilvl w:val="0"/>
          <w:numId w:val="3"/>
        </w:numPr>
        <w:spacing w:line="440" w:lineRule="exact"/>
        <w:ind w:hanging="540"/>
        <w:outlineLvl w:val="1"/>
        <w:rPr>
          <w:rFonts w:cs="宋体" w:asciiTheme="majorEastAsia" w:hAnsiTheme="majorEastAsia" w:eastAsiaTheme="majorEastAsia"/>
          <w:b/>
          <w:sz w:val="24"/>
        </w:rPr>
      </w:pPr>
      <w:bookmarkStart w:id="35" w:name="_Toc50638288"/>
      <w:bookmarkStart w:id="36" w:name="_Toc30503"/>
      <w:bookmarkStart w:id="37" w:name="_Toc533083355"/>
      <w:r>
        <w:rPr>
          <w:rFonts w:hint="eastAsia" w:cs="宋体" w:asciiTheme="majorEastAsia" w:hAnsiTheme="majorEastAsia" w:eastAsiaTheme="majorEastAsia"/>
          <w:b/>
          <w:bCs/>
          <w:snapToGrid w:val="0"/>
          <w:kern w:val="0"/>
          <w:sz w:val="24"/>
          <w:lang w:val="zh-CN"/>
        </w:rPr>
        <w:t>工程、</w:t>
      </w:r>
      <w:r>
        <w:rPr>
          <w:rFonts w:hint="eastAsia" w:cs="宋体" w:asciiTheme="majorEastAsia" w:hAnsiTheme="majorEastAsia" w:eastAsiaTheme="majorEastAsia"/>
          <w:b/>
          <w:snapToGrid w:val="0"/>
          <w:kern w:val="0"/>
          <w:sz w:val="24"/>
          <w:lang w:val="zh-CN"/>
        </w:rPr>
        <w:t>货物及服务</w:t>
      </w:r>
      <w:bookmarkEnd w:id="35"/>
      <w:bookmarkEnd w:id="36"/>
      <w:bookmarkEnd w:id="37"/>
    </w:p>
    <w:p>
      <w:pPr>
        <w:numPr>
          <w:ilvl w:val="1"/>
          <w:numId w:val="6"/>
        </w:numPr>
        <w:tabs>
          <w:tab w:val="left" w:pos="525"/>
          <w:tab w:val="clear" w:pos="360"/>
        </w:tabs>
        <w:autoSpaceDE w:val="0"/>
        <w:autoSpaceDN w:val="0"/>
        <w:adjustRightInd w:val="0"/>
        <w:spacing w:line="440" w:lineRule="exact"/>
        <w:ind w:left="0" w:firstLine="0"/>
        <w:jc w:val="left"/>
        <w:rPr>
          <w:rFonts w:cs="宋体" w:asciiTheme="majorEastAsia" w:hAnsiTheme="majorEastAsia" w:eastAsiaTheme="majorEastAsia"/>
          <w:snapToGrid w:val="0"/>
          <w:kern w:val="0"/>
          <w:sz w:val="24"/>
          <w:lang w:val="zh-CN"/>
        </w:rPr>
      </w:pPr>
      <w:r>
        <w:rPr>
          <w:rFonts w:hint="eastAsia" w:cs="宋体" w:asciiTheme="majorEastAsia" w:hAnsiTheme="majorEastAsia" w:eastAsiaTheme="majorEastAsia"/>
          <w:snapToGrid w:val="0"/>
          <w:kern w:val="0"/>
          <w:sz w:val="24"/>
          <w:lang w:val="zh-CN"/>
        </w:rPr>
        <w:t>“工程”是指建设工程，包括建筑物和构筑物的新建、改建、扩建及其相关的装修、拆除、修缮等。</w:t>
      </w:r>
    </w:p>
    <w:p>
      <w:pPr>
        <w:numPr>
          <w:ilvl w:val="1"/>
          <w:numId w:val="6"/>
        </w:numPr>
        <w:tabs>
          <w:tab w:val="left" w:pos="525"/>
          <w:tab w:val="clear" w:pos="360"/>
        </w:tabs>
        <w:autoSpaceDE w:val="0"/>
        <w:autoSpaceDN w:val="0"/>
        <w:adjustRightInd w:val="0"/>
        <w:spacing w:line="440" w:lineRule="exact"/>
        <w:ind w:left="0" w:firstLine="0"/>
        <w:jc w:val="left"/>
        <w:rPr>
          <w:rFonts w:cs="宋体" w:asciiTheme="majorEastAsia" w:hAnsiTheme="majorEastAsia" w:eastAsiaTheme="majorEastAsia"/>
          <w:snapToGrid w:val="0"/>
          <w:kern w:val="0"/>
          <w:sz w:val="24"/>
          <w:lang w:val="zh-CN"/>
        </w:rPr>
      </w:pPr>
      <w:r>
        <w:rPr>
          <w:rFonts w:hint="eastAsia" w:cs="宋体" w:asciiTheme="majorEastAsia" w:hAnsiTheme="majorEastAsia" w:eastAsiaTheme="majorEastAsia"/>
          <w:snapToGrid w:val="0"/>
          <w:kern w:val="0"/>
          <w:sz w:val="24"/>
          <w:lang w:val="zh-CN"/>
        </w:rPr>
        <w:t>“货物”是指各种形态和种类的物品，包括原材料、燃料、设备、产品等。</w:t>
      </w:r>
    </w:p>
    <w:p>
      <w:pPr>
        <w:numPr>
          <w:ilvl w:val="1"/>
          <w:numId w:val="7"/>
        </w:numPr>
        <w:tabs>
          <w:tab w:val="clear" w:pos="360"/>
        </w:tabs>
        <w:spacing w:line="440" w:lineRule="exact"/>
        <w:ind w:left="0" w:firstLine="0"/>
        <w:rPr>
          <w:rFonts w:cs="宋体" w:asciiTheme="majorEastAsia" w:hAnsiTheme="majorEastAsia" w:eastAsiaTheme="majorEastAsia"/>
          <w:sz w:val="24"/>
        </w:rPr>
      </w:pPr>
      <w:r>
        <w:rPr>
          <w:rFonts w:hint="eastAsia" w:cs="宋体" w:asciiTheme="majorEastAsia" w:hAnsiTheme="majorEastAsia" w:eastAsiaTheme="majorEastAsia"/>
          <w:snapToGrid w:val="0"/>
          <w:kern w:val="0"/>
          <w:sz w:val="24"/>
          <w:lang w:val="zh-CN"/>
        </w:rPr>
        <w:t>“服务”是指除货物（指各种形态和种类的物品，包括原材料、燃料、设备、产品等）和工程（指建设工程，包括建筑物和构筑物的新建、改建、扩建及其相关的装修、拆除、修缮等）以外的其他政府采购对象。</w:t>
      </w:r>
    </w:p>
    <w:p>
      <w:pPr>
        <w:numPr>
          <w:ilvl w:val="0"/>
          <w:numId w:val="3"/>
        </w:numPr>
        <w:spacing w:line="440" w:lineRule="exact"/>
        <w:ind w:hanging="540"/>
        <w:outlineLvl w:val="1"/>
        <w:rPr>
          <w:rFonts w:cs="宋体" w:asciiTheme="majorEastAsia" w:hAnsiTheme="majorEastAsia" w:eastAsiaTheme="majorEastAsia"/>
          <w:b/>
          <w:sz w:val="24"/>
        </w:rPr>
      </w:pPr>
      <w:bookmarkStart w:id="38" w:name="_Toc9974"/>
      <w:bookmarkStart w:id="39" w:name="_Toc533083356"/>
      <w:bookmarkStart w:id="40" w:name="_Toc50638289"/>
      <w:r>
        <w:rPr>
          <w:rFonts w:hint="eastAsia" w:cs="宋体" w:asciiTheme="majorEastAsia" w:hAnsiTheme="majorEastAsia" w:eastAsiaTheme="majorEastAsia"/>
          <w:b/>
          <w:sz w:val="24"/>
        </w:rPr>
        <w:t>费用</w:t>
      </w:r>
      <w:bookmarkEnd w:id="38"/>
      <w:bookmarkEnd w:id="39"/>
      <w:bookmarkEnd w:id="40"/>
    </w:p>
    <w:p>
      <w:pPr>
        <w:numPr>
          <w:ilvl w:val="1"/>
          <w:numId w:val="8"/>
        </w:numPr>
        <w:tabs>
          <w:tab w:val="left" w:pos="0"/>
          <w:tab w:val="clear" w:pos="360"/>
        </w:tabs>
        <w:spacing w:line="440" w:lineRule="exact"/>
        <w:ind w:left="0" w:firstLine="0"/>
        <w:rPr>
          <w:rFonts w:cs="宋体" w:asciiTheme="majorEastAsia" w:hAnsiTheme="majorEastAsia" w:eastAsiaTheme="majorEastAsia"/>
          <w:sz w:val="24"/>
        </w:rPr>
      </w:pPr>
      <w:r>
        <w:rPr>
          <w:rFonts w:hint="eastAsia" w:cs="宋体" w:asciiTheme="majorEastAsia" w:hAnsiTheme="majorEastAsia" w:eastAsiaTheme="majorEastAsia"/>
          <w:sz w:val="24"/>
        </w:rPr>
        <w:t>供应商应承担所有与准备和参加磋商有关的费用，不论磋商的结果如何，采购人无义务和责任承担这些费用</w:t>
      </w:r>
      <w:r>
        <w:rPr>
          <w:rFonts w:hint="eastAsia" w:cs="宋体" w:asciiTheme="majorEastAsia" w:hAnsiTheme="majorEastAsia" w:eastAsiaTheme="majorEastAsia"/>
          <w:snapToGrid w:val="0"/>
          <w:kern w:val="0"/>
          <w:sz w:val="24"/>
          <w:lang w:val="zh-CN"/>
        </w:rPr>
        <w:t>。</w:t>
      </w:r>
    </w:p>
    <w:p>
      <w:pPr>
        <w:numPr>
          <w:ilvl w:val="1"/>
          <w:numId w:val="2"/>
        </w:numPr>
        <w:tabs>
          <w:tab w:val="left" w:pos="540"/>
          <w:tab w:val="clear" w:pos="840"/>
        </w:tabs>
        <w:spacing w:line="440" w:lineRule="exact"/>
        <w:ind w:left="540" w:hanging="540"/>
        <w:outlineLvl w:val="1"/>
        <w:rPr>
          <w:rFonts w:cs="宋体" w:asciiTheme="majorEastAsia" w:hAnsiTheme="majorEastAsia" w:eastAsiaTheme="majorEastAsia"/>
          <w:b/>
          <w:sz w:val="24"/>
        </w:rPr>
      </w:pPr>
      <w:bookmarkStart w:id="41" w:name="_Toc50638290"/>
      <w:bookmarkStart w:id="42" w:name="_Toc533083357"/>
      <w:r>
        <w:rPr>
          <w:rFonts w:hint="eastAsia" w:cs="宋体" w:asciiTheme="majorEastAsia" w:hAnsiTheme="majorEastAsia" w:eastAsiaTheme="majorEastAsia"/>
          <w:b/>
          <w:sz w:val="24"/>
        </w:rPr>
        <w:t>竞争性磋商采购文件</w:t>
      </w:r>
      <w:bookmarkEnd w:id="41"/>
      <w:bookmarkEnd w:id="42"/>
    </w:p>
    <w:p>
      <w:pPr>
        <w:numPr>
          <w:ilvl w:val="0"/>
          <w:numId w:val="3"/>
        </w:numPr>
        <w:spacing w:line="440" w:lineRule="exact"/>
        <w:ind w:hanging="540"/>
        <w:outlineLvl w:val="1"/>
        <w:rPr>
          <w:rFonts w:cs="宋体" w:asciiTheme="majorEastAsia" w:hAnsiTheme="majorEastAsia" w:eastAsiaTheme="majorEastAsia"/>
          <w:b/>
          <w:sz w:val="24"/>
        </w:rPr>
      </w:pPr>
      <w:bookmarkStart w:id="43" w:name="_Toc50638291"/>
      <w:bookmarkStart w:id="44" w:name="_Toc4547"/>
      <w:bookmarkStart w:id="45" w:name="_Toc533083358"/>
      <w:r>
        <w:rPr>
          <w:rFonts w:hint="eastAsia" w:cs="宋体" w:asciiTheme="majorEastAsia" w:hAnsiTheme="majorEastAsia" w:eastAsiaTheme="majorEastAsia"/>
          <w:b/>
          <w:sz w:val="24"/>
        </w:rPr>
        <w:t>竞争性磋商采购文件的构成</w:t>
      </w:r>
      <w:bookmarkEnd w:id="43"/>
      <w:bookmarkEnd w:id="44"/>
      <w:bookmarkEnd w:id="45"/>
    </w:p>
    <w:p>
      <w:pPr>
        <w:numPr>
          <w:ilvl w:val="1"/>
          <w:numId w:val="9"/>
        </w:numPr>
        <w:tabs>
          <w:tab w:val="left" w:pos="540"/>
          <w:tab w:val="clear" w:pos="360"/>
        </w:tabs>
        <w:spacing w:line="440" w:lineRule="exact"/>
        <w:ind w:left="540" w:hanging="540"/>
        <w:rPr>
          <w:rFonts w:cs="宋体" w:asciiTheme="majorEastAsia" w:hAnsiTheme="majorEastAsia" w:eastAsiaTheme="majorEastAsia"/>
          <w:sz w:val="24"/>
        </w:rPr>
      </w:pPr>
      <w:r>
        <w:rPr>
          <w:rFonts w:hint="eastAsia" w:cs="宋体" w:asciiTheme="majorEastAsia" w:hAnsiTheme="majorEastAsia" w:eastAsiaTheme="majorEastAsia"/>
          <w:snapToGrid w:val="0"/>
          <w:kern w:val="0"/>
          <w:sz w:val="24"/>
          <w:lang w:val="zh-CN"/>
        </w:rPr>
        <w:t>本竞争性磋商采购文件包括：</w:t>
      </w:r>
    </w:p>
    <w:p>
      <w:pPr>
        <w:numPr>
          <w:ilvl w:val="3"/>
          <w:numId w:val="3"/>
        </w:numPr>
        <w:tabs>
          <w:tab w:val="left" w:pos="540"/>
          <w:tab w:val="clear" w:pos="2040"/>
        </w:tabs>
        <w:spacing w:line="440" w:lineRule="exact"/>
        <w:ind w:left="540" w:hanging="540"/>
        <w:rPr>
          <w:rFonts w:cs="宋体" w:asciiTheme="majorEastAsia" w:hAnsiTheme="majorEastAsia" w:eastAsiaTheme="majorEastAsia"/>
          <w:sz w:val="24"/>
        </w:rPr>
      </w:pPr>
      <w:r>
        <w:rPr>
          <w:rFonts w:hint="eastAsia" w:cs="宋体" w:asciiTheme="majorEastAsia" w:hAnsiTheme="majorEastAsia" w:eastAsiaTheme="majorEastAsia"/>
          <w:sz w:val="24"/>
        </w:rPr>
        <w:t>磋商公告（代磋商邀请函）</w:t>
      </w:r>
    </w:p>
    <w:p>
      <w:pPr>
        <w:numPr>
          <w:ilvl w:val="3"/>
          <w:numId w:val="3"/>
        </w:numPr>
        <w:tabs>
          <w:tab w:val="left" w:pos="540"/>
          <w:tab w:val="clear" w:pos="2040"/>
        </w:tabs>
        <w:spacing w:line="440" w:lineRule="exact"/>
        <w:ind w:left="540" w:hanging="540"/>
        <w:rPr>
          <w:rFonts w:cs="宋体" w:asciiTheme="majorEastAsia" w:hAnsiTheme="majorEastAsia" w:eastAsiaTheme="majorEastAsia"/>
          <w:sz w:val="24"/>
        </w:rPr>
      </w:pPr>
      <w:r>
        <w:rPr>
          <w:rFonts w:hint="eastAsia" w:cs="宋体" w:asciiTheme="majorEastAsia" w:hAnsiTheme="majorEastAsia" w:eastAsiaTheme="majorEastAsia"/>
          <w:sz w:val="24"/>
        </w:rPr>
        <w:t>供应商须知</w:t>
      </w:r>
    </w:p>
    <w:p>
      <w:pPr>
        <w:numPr>
          <w:ilvl w:val="3"/>
          <w:numId w:val="3"/>
        </w:numPr>
        <w:tabs>
          <w:tab w:val="left" w:pos="540"/>
          <w:tab w:val="clear" w:pos="2040"/>
        </w:tabs>
        <w:spacing w:line="440" w:lineRule="exact"/>
        <w:ind w:left="540" w:hanging="540"/>
        <w:rPr>
          <w:rFonts w:cs="宋体" w:asciiTheme="majorEastAsia" w:hAnsiTheme="majorEastAsia" w:eastAsiaTheme="majorEastAsia"/>
          <w:sz w:val="24"/>
        </w:rPr>
      </w:pPr>
      <w:r>
        <w:rPr>
          <w:rFonts w:hint="eastAsia" w:cs="宋体" w:asciiTheme="majorEastAsia" w:hAnsiTheme="majorEastAsia" w:eastAsiaTheme="majorEastAsia"/>
          <w:sz w:val="24"/>
        </w:rPr>
        <w:t>项目需求及采购要求</w:t>
      </w:r>
    </w:p>
    <w:p>
      <w:pPr>
        <w:numPr>
          <w:ilvl w:val="3"/>
          <w:numId w:val="3"/>
        </w:numPr>
        <w:tabs>
          <w:tab w:val="left" w:pos="540"/>
          <w:tab w:val="clear" w:pos="2040"/>
        </w:tabs>
        <w:spacing w:line="440" w:lineRule="exact"/>
        <w:ind w:left="540" w:hanging="540"/>
        <w:rPr>
          <w:rFonts w:cs="宋体" w:asciiTheme="majorEastAsia" w:hAnsiTheme="majorEastAsia" w:eastAsiaTheme="majorEastAsia"/>
          <w:sz w:val="24"/>
        </w:rPr>
      </w:pPr>
      <w:r>
        <w:rPr>
          <w:rFonts w:hint="eastAsia" w:cs="宋体" w:asciiTheme="majorEastAsia" w:hAnsiTheme="majorEastAsia" w:eastAsiaTheme="majorEastAsia"/>
          <w:sz w:val="24"/>
        </w:rPr>
        <w:t>竞争性磋商采购评定办法</w:t>
      </w:r>
    </w:p>
    <w:p>
      <w:pPr>
        <w:numPr>
          <w:ilvl w:val="3"/>
          <w:numId w:val="3"/>
        </w:numPr>
        <w:tabs>
          <w:tab w:val="left" w:pos="540"/>
          <w:tab w:val="clear" w:pos="2040"/>
        </w:tabs>
        <w:spacing w:line="440" w:lineRule="exact"/>
        <w:ind w:left="540" w:hanging="540"/>
        <w:rPr>
          <w:rFonts w:cs="宋体" w:asciiTheme="majorEastAsia" w:hAnsiTheme="majorEastAsia" w:eastAsiaTheme="majorEastAsia"/>
          <w:sz w:val="24"/>
        </w:rPr>
      </w:pPr>
      <w:r>
        <w:rPr>
          <w:rFonts w:hint="eastAsia" w:cs="宋体" w:asciiTheme="majorEastAsia" w:hAnsiTheme="majorEastAsia" w:eastAsiaTheme="majorEastAsia"/>
          <w:sz w:val="24"/>
        </w:rPr>
        <w:t>合同书格式</w:t>
      </w:r>
    </w:p>
    <w:p>
      <w:pPr>
        <w:numPr>
          <w:ilvl w:val="3"/>
          <w:numId w:val="3"/>
        </w:numPr>
        <w:tabs>
          <w:tab w:val="left" w:pos="540"/>
          <w:tab w:val="clear" w:pos="2040"/>
        </w:tabs>
        <w:spacing w:line="440" w:lineRule="exact"/>
        <w:ind w:left="540" w:hanging="540"/>
        <w:rPr>
          <w:rFonts w:cs="宋体" w:asciiTheme="majorEastAsia" w:hAnsiTheme="majorEastAsia" w:eastAsiaTheme="majorEastAsia"/>
          <w:sz w:val="24"/>
        </w:rPr>
      </w:pPr>
      <w:r>
        <w:rPr>
          <w:rFonts w:hint="eastAsia" w:cs="宋体" w:asciiTheme="majorEastAsia" w:hAnsiTheme="majorEastAsia" w:eastAsiaTheme="majorEastAsia"/>
          <w:sz w:val="24"/>
        </w:rPr>
        <w:t>竞争性磋商响应文件格式</w:t>
      </w:r>
    </w:p>
    <w:p>
      <w:pPr>
        <w:numPr>
          <w:ilvl w:val="3"/>
          <w:numId w:val="3"/>
        </w:numPr>
        <w:tabs>
          <w:tab w:val="left" w:pos="540"/>
          <w:tab w:val="clear" w:pos="2040"/>
        </w:tabs>
        <w:spacing w:line="440" w:lineRule="exact"/>
        <w:ind w:left="540" w:hanging="540"/>
        <w:rPr>
          <w:rFonts w:cs="宋体" w:asciiTheme="majorEastAsia" w:hAnsiTheme="majorEastAsia" w:eastAsiaTheme="majorEastAsia"/>
          <w:sz w:val="24"/>
        </w:rPr>
      </w:pPr>
      <w:r>
        <w:rPr>
          <w:rFonts w:hint="eastAsia" w:cs="宋体" w:asciiTheme="majorEastAsia" w:hAnsiTheme="majorEastAsia" w:eastAsiaTheme="majorEastAsia"/>
          <w:snapToGrid w:val="0"/>
          <w:kern w:val="0"/>
          <w:sz w:val="24"/>
          <w:lang w:val="zh-CN"/>
        </w:rPr>
        <w:t>采购过程中由采购人构发出的澄清和修正文件</w:t>
      </w:r>
    </w:p>
    <w:p>
      <w:pPr>
        <w:numPr>
          <w:ilvl w:val="3"/>
          <w:numId w:val="3"/>
        </w:numPr>
        <w:tabs>
          <w:tab w:val="left" w:pos="540"/>
          <w:tab w:val="clear" w:pos="2040"/>
        </w:tabs>
        <w:spacing w:line="440" w:lineRule="exact"/>
        <w:ind w:left="540" w:hanging="540"/>
        <w:rPr>
          <w:rFonts w:cs="宋体" w:asciiTheme="majorEastAsia" w:hAnsiTheme="majorEastAsia" w:eastAsiaTheme="majorEastAsia"/>
          <w:sz w:val="24"/>
        </w:rPr>
      </w:pPr>
      <w:r>
        <w:rPr>
          <w:rFonts w:hint="eastAsia" w:cs="宋体" w:asciiTheme="majorEastAsia" w:hAnsiTheme="majorEastAsia" w:eastAsiaTheme="majorEastAsia"/>
          <w:sz w:val="24"/>
        </w:rPr>
        <w:t>评审委员会在磋商过程中发出的对本磋商文件的实质性变动</w:t>
      </w:r>
    </w:p>
    <w:p>
      <w:pPr>
        <w:numPr>
          <w:ilvl w:val="0"/>
          <w:numId w:val="3"/>
        </w:numPr>
        <w:spacing w:line="440" w:lineRule="exact"/>
        <w:ind w:hanging="540"/>
        <w:outlineLvl w:val="1"/>
        <w:rPr>
          <w:rFonts w:cs="宋体" w:asciiTheme="majorEastAsia" w:hAnsiTheme="majorEastAsia" w:eastAsiaTheme="majorEastAsia"/>
          <w:b/>
          <w:snapToGrid w:val="0"/>
          <w:kern w:val="0"/>
          <w:sz w:val="24"/>
          <w:lang w:val="zh-CN"/>
        </w:rPr>
      </w:pPr>
      <w:bookmarkStart w:id="46" w:name="_Toc29700"/>
      <w:bookmarkStart w:id="47" w:name="_Toc50638292"/>
      <w:bookmarkStart w:id="48" w:name="_Toc533083359"/>
      <w:r>
        <w:rPr>
          <w:rFonts w:hint="eastAsia" w:cs="宋体" w:asciiTheme="majorEastAsia" w:hAnsiTheme="majorEastAsia" w:eastAsiaTheme="majorEastAsia"/>
          <w:b/>
          <w:snapToGrid w:val="0"/>
          <w:kern w:val="0"/>
          <w:sz w:val="24"/>
          <w:lang w:val="zh-CN"/>
        </w:rPr>
        <w:t>竞争性磋商采购文件的澄清</w:t>
      </w:r>
      <w:bookmarkEnd w:id="46"/>
      <w:bookmarkEnd w:id="47"/>
      <w:bookmarkEnd w:id="48"/>
    </w:p>
    <w:p>
      <w:pPr>
        <w:numPr>
          <w:ilvl w:val="1"/>
          <w:numId w:val="10"/>
        </w:numPr>
        <w:tabs>
          <w:tab w:val="left" w:pos="0"/>
          <w:tab w:val="clear" w:pos="360"/>
        </w:tabs>
        <w:autoSpaceDE w:val="0"/>
        <w:autoSpaceDN w:val="0"/>
        <w:adjustRightInd w:val="0"/>
        <w:spacing w:line="440" w:lineRule="exact"/>
        <w:ind w:left="0" w:firstLine="0"/>
        <w:jc w:val="left"/>
        <w:rPr>
          <w:rFonts w:cs="宋体" w:asciiTheme="majorEastAsia" w:hAnsiTheme="majorEastAsia" w:eastAsiaTheme="majorEastAsia"/>
          <w:snapToGrid w:val="0"/>
          <w:kern w:val="0"/>
          <w:sz w:val="24"/>
          <w:lang w:val="zh-CN"/>
        </w:rPr>
      </w:pPr>
      <w:r>
        <w:rPr>
          <w:rFonts w:hint="eastAsia" w:cs="宋体" w:asciiTheme="majorEastAsia" w:hAnsiTheme="majorEastAsia" w:eastAsiaTheme="majorEastAsia"/>
          <w:snapToGrid w:val="0"/>
          <w:kern w:val="0"/>
          <w:sz w:val="24"/>
          <w:lang w:val="zh-CN"/>
        </w:rPr>
        <w:t>供应商获取竞争性磋商采购文件后，应认真检查，如发现页数不全、附件缺失、印刷模糊等，应通知采购人补全或更换，否则风险自负。</w:t>
      </w:r>
    </w:p>
    <w:p>
      <w:pPr>
        <w:numPr>
          <w:ilvl w:val="1"/>
          <w:numId w:val="10"/>
        </w:numPr>
        <w:tabs>
          <w:tab w:val="left" w:pos="540"/>
          <w:tab w:val="clear" w:pos="360"/>
        </w:tabs>
        <w:autoSpaceDE w:val="0"/>
        <w:autoSpaceDN w:val="0"/>
        <w:adjustRightInd w:val="0"/>
        <w:spacing w:line="440" w:lineRule="exact"/>
        <w:ind w:left="0" w:firstLine="0"/>
        <w:jc w:val="left"/>
        <w:rPr>
          <w:rFonts w:cs="宋体" w:asciiTheme="majorEastAsia" w:hAnsiTheme="majorEastAsia" w:eastAsiaTheme="majorEastAsia"/>
          <w:snapToGrid w:val="0"/>
          <w:kern w:val="0"/>
          <w:sz w:val="24"/>
          <w:lang w:val="zh-CN"/>
        </w:rPr>
      </w:pPr>
      <w:r>
        <w:rPr>
          <w:rFonts w:hint="eastAsia" w:cs="宋体" w:asciiTheme="majorEastAsia" w:hAnsiTheme="majorEastAsia" w:eastAsiaTheme="majorEastAsia"/>
          <w:snapToGrid w:val="0"/>
          <w:kern w:val="0"/>
          <w:sz w:val="24"/>
          <w:lang w:val="zh-CN"/>
        </w:rPr>
        <w:t>供应商要求对本竞争性磋商采购文件进行澄清的，应以书面形式（包括信函、电报、传真等可以有形地表现所载内容的形式，下同）在提疑截止时间以前向采购人提出，提疑截止时间见《供应商须知前附表》。采购人对于符合澄清要求的，将以书面形式给所有接收磋商文件的供应商予以答复(答复中不包括问题的来源)，供应商收到答复后应在24小时内以书面形式向采购人予以确认。</w:t>
      </w:r>
    </w:p>
    <w:p>
      <w:pPr>
        <w:numPr>
          <w:ilvl w:val="1"/>
          <w:numId w:val="10"/>
        </w:numPr>
        <w:tabs>
          <w:tab w:val="left" w:pos="540"/>
          <w:tab w:val="clear" w:pos="360"/>
        </w:tabs>
        <w:autoSpaceDE w:val="0"/>
        <w:autoSpaceDN w:val="0"/>
        <w:adjustRightInd w:val="0"/>
        <w:spacing w:line="440" w:lineRule="exact"/>
        <w:ind w:left="0" w:firstLine="0"/>
        <w:jc w:val="left"/>
        <w:rPr>
          <w:rFonts w:cs="宋体" w:asciiTheme="majorEastAsia" w:hAnsiTheme="majorEastAsia" w:eastAsiaTheme="majorEastAsia"/>
          <w:snapToGrid w:val="0"/>
          <w:kern w:val="0"/>
          <w:sz w:val="24"/>
          <w:lang w:val="zh-CN"/>
        </w:rPr>
      </w:pPr>
      <w:r>
        <w:rPr>
          <w:rFonts w:hint="eastAsia" w:cs="宋体" w:asciiTheme="majorEastAsia" w:hAnsiTheme="majorEastAsia" w:eastAsiaTheme="majorEastAsia"/>
          <w:snapToGrid w:val="0"/>
          <w:kern w:val="0"/>
          <w:sz w:val="24"/>
          <w:lang w:val="zh-CN"/>
        </w:rPr>
        <w:t>供应商在规定的时间内未对竞争性磋商采购文件澄清或提出疑问的，采购人将视其为同意。</w:t>
      </w:r>
    </w:p>
    <w:p>
      <w:pPr>
        <w:numPr>
          <w:ilvl w:val="1"/>
          <w:numId w:val="10"/>
        </w:numPr>
        <w:tabs>
          <w:tab w:val="left" w:pos="0"/>
          <w:tab w:val="clear" w:pos="360"/>
        </w:tabs>
        <w:autoSpaceDE w:val="0"/>
        <w:autoSpaceDN w:val="0"/>
        <w:adjustRightInd w:val="0"/>
        <w:spacing w:line="440" w:lineRule="exact"/>
        <w:ind w:left="0" w:firstLine="0"/>
        <w:jc w:val="left"/>
        <w:rPr>
          <w:rFonts w:cs="宋体" w:asciiTheme="majorEastAsia" w:hAnsiTheme="majorEastAsia" w:eastAsiaTheme="majorEastAsia"/>
          <w:snapToGrid w:val="0"/>
          <w:kern w:val="0"/>
          <w:sz w:val="24"/>
          <w:lang w:val="zh-CN"/>
        </w:rPr>
      </w:pPr>
      <w:r>
        <w:rPr>
          <w:rFonts w:hint="eastAsia" w:cs="宋体" w:asciiTheme="majorEastAsia" w:hAnsiTheme="majorEastAsia" w:eastAsiaTheme="majorEastAsia"/>
          <w:snapToGrid w:val="0"/>
          <w:kern w:val="0"/>
          <w:sz w:val="24"/>
          <w:lang w:val="zh-CN"/>
        </w:rPr>
        <w:t>澄清的内容是本竞争性磋商采购文件的组成部分，当竞争性磋商采购文件</w:t>
      </w:r>
      <w:r>
        <w:rPr>
          <w:rFonts w:hint="eastAsia" w:cs="宋体" w:asciiTheme="majorEastAsia" w:hAnsiTheme="majorEastAsia" w:eastAsiaTheme="majorEastAsia"/>
          <w:sz w:val="24"/>
        </w:rPr>
        <w:t>、澄清文件对同一内容的表述不一致时，以最后发出的书面文件为准。</w:t>
      </w:r>
    </w:p>
    <w:p>
      <w:pPr>
        <w:numPr>
          <w:ilvl w:val="0"/>
          <w:numId w:val="3"/>
        </w:numPr>
        <w:spacing w:line="440" w:lineRule="exact"/>
        <w:ind w:hanging="540"/>
        <w:outlineLvl w:val="1"/>
        <w:rPr>
          <w:rFonts w:cs="宋体" w:asciiTheme="majorEastAsia" w:hAnsiTheme="majorEastAsia" w:eastAsiaTheme="majorEastAsia"/>
          <w:b/>
          <w:snapToGrid w:val="0"/>
          <w:kern w:val="0"/>
          <w:sz w:val="24"/>
          <w:lang w:val="zh-CN"/>
        </w:rPr>
      </w:pPr>
      <w:bookmarkStart w:id="49" w:name="_Toc31761"/>
      <w:bookmarkStart w:id="50" w:name="_Toc50638293"/>
      <w:bookmarkStart w:id="51" w:name="_Toc533083360"/>
      <w:r>
        <w:rPr>
          <w:rFonts w:hint="eastAsia" w:cs="宋体" w:asciiTheme="majorEastAsia" w:hAnsiTheme="majorEastAsia" w:eastAsiaTheme="majorEastAsia"/>
          <w:b/>
          <w:snapToGrid w:val="0"/>
          <w:kern w:val="0"/>
          <w:sz w:val="24"/>
          <w:lang w:val="zh-CN"/>
        </w:rPr>
        <w:t>竞争性磋商采购文件的修改</w:t>
      </w:r>
      <w:bookmarkEnd w:id="49"/>
      <w:bookmarkEnd w:id="50"/>
      <w:bookmarkEnd w:id="51"/>
    </w:p>
    <w:p>
      <w:pPr>
        <w:numPr>
          <w:ilvl w:val="1"/>
          <w:numId w:val="11"/>
        </w:numPr>
        <w:tabs>
          <w:tab w:val="left" w:pos="540"/>
          <w:tab w:val="clear" w:pos="360"/>
        </w:tabs>
        <w:autoSpaceDE w:val="0"/>
        <w:autoSpaceDN w:val="0"/>
        <w:adjustRightInd w:val="0"/>
        <w:spacing w:line="440" w:lineRule="exact"/>
        <w:ind w:left="0" w:firstLine="0"/>
        <w:jc w:val="left"/>
        <w:rPr>
          <w:rFonts w:cs="宋体" w:asciiTheme="majorEastAsia" w:hAnsiTheme="majorEastAsia" w:eastAsiaTheme="majorEastAsia"/>
          <w:snapToGrid w:val="0"/>
          <w:kern w:val="0"/>
          <w:sz w:val="24"/>
          <w:lang w:val="zh-CN"/>
        </w:rPr>
      </w:pPr>
      <w:r>
        <w:rPr>
          <w:rFonts w:hint="eastAsia" w:cs="宋体" w:asciiTheme="majorEastAsia" w:hAnsiTheme="majorEastAsia" w:eastAsiaTheme="majorEastAsia"/>
          <w:snapToGrid w:val="0"/>
          <w:kern w:val="0"/>
          <w:sz w:val="24"/>
          <w:lang w:val="zh-CN"/>
        </w:rPr>
        <w:t>提交首次响应文件截止之日前，采购人可以对本竞争性磋商采购文件进行必要的修改，修改的内容是磋商文件的组成部分，采购人将以书面形式通知所有接受磋商文件的供应商，供应商在收到上述通知后，应在24小时内以书面形式向采购人予以确认。</w:t>
      </w:r>
    </w:p>
    <w:p>
      <w:pPr>
        <w:numPr>
          <w:ilvl w:val="1"/>
          <w:numId w:val="11"/>
        </w:numPr>
        <w:tabs>
          <w:tab w:val="left" w:pos="540"/>
          <w:tab w:val="clear" w:pos="360"/>
        </w:tabs>
        <w:autoSpaceDE w:val="0"/>
        <w:autoSpaceDN w:val="0"/>
        <w:adjustRightInd w:val="0"/>
        <w:spacing w:line="440" w:lineRule="exact"/>
        <w:ind w:left="540" w:hanging="540"/>
        <w:jc w:val="left"/>
        <w:rPr>
          <w:rFonts w:cs="宋体" w:asciiTheme="majorEastAsia" w:hAnsiTheme="majorEastAsia" w:eastAsiaTheme="majorEastAsia"/>
          <w:snapToGrid w:val="0"/>
          <w:kern w:val="0"/>
          <w:sz w:val="24"/>
          <w:lang w:val="zh-CN"/>
        </w:rPr>
      </w:pPr>
      <w:r>
        <w:rPr>
          <w:rFonts w:hint="eastAsia" w:cs="宋体" w:asciiTheme="majorEastAsia" w:hAnsiTheme="majorEastAsia" w:eastAsiaTheme="majorEastAsia"/>
          <w:snapToGrid w:val="0"/>
          <w:kern w:val="0"/>
          <w:sz w:val="24"/>
          <w:lang w:val="zh-CN"/>
        </w:rPr>
        <w:t>当磋商文件、修改文件对同一内容的表述不一致时，以最后发出的书面文件为准。</w:t>
      </w:r>
    </w:p>
    <w:p>
      <w:pPr>
        <w:numPr>
          <w:ilvl w:val="1"/>
          <w:numId w:val="11"/>
        </w:numPr>
        <w:tabs>
          <w:tab w:val="left" w:pos="0"/>
          <w:tab w:val="clear" w:pos="360"/>
        </w:tabs>
        <w:autoSpaceDE w:val="0"/>
        <w:autoSpaceDN w:val="0"/>
        <w:adjustRightInd w:val="0"/>
        <w:spacing w:line="440" w:lineRule="exact"/>
        <w:ind w:left="0" w:firstLine="0"/>
        <w:jc w:val="left"/>
        <w:rPr>
          <w:rFonts w:cs="宋体" w:asciiTheme="majorEastAsia" w:hAnsiTheme="majorEastAsia" w:eastAsiaTheme="majorEastAsia"/>
          <w:sz w:val="24"/>
        </w:rPr>
      </w:pPr>
      <w:r>
        <w:rPr>
          <w:rFonts w:hint="eastAsia" w:cs="宋体" w:asciiTheme="majorEastAsia" w:hAnsiTheme="majorEastAsia" w:eastAsiaTheme="majorEastAsia"/>
          <w:snapToGrid w:val="0"/>
          <w:kern w:val="0"/>
          <w:sz w:val="24"/>
          <w:lang w:val="zh-CN"/>
        </w:rPr>
        <w:t>修改的内容可能影响响应文件编制的，修改文件应当在提交首次响应文件截止之日5日前发出，不足5日的，采购人将顺延提交首次响应文件截止之日。</w:t>
      </w:r>
    </w:p>
    <w:p>
      <w:pPr>
        <w:numPr>
          <w:ilvl w:val="1"/>
          <w:numId w:val="2"/>
        </w:numPr>
        <w:tabs>
          <w:tab w:val="left" w:pos="540"/>
          <w:tab w:val="clear" w:pos="840"/>
        </w:tabs>
        <w:spacing w:line="440" w:lineRule="exact"/>
        <w:ind w:left="540" w:hanging="540"/>
        <w:outlineLvl w:val="1"/>
        <w:rPr>
          <w:rFonts w:cs="宋体" w:asciiTheme="majorEastAsia" w:hAnsiTheme="majorEastAsia" w:eastAsiaTheme="majorEastAsia"/>
          <w:b/>
          <w:sz w:val="24"/>
        </w:rPr>
      </w:pPr>
      <w:bookmarkStart w:id="52" w:name="_Toc533083361"/>
      <w:bookmarkStart w:id="53" w:name="_Toc50638294"/>
      <w:r>
        <w:rPr>
          <w:rFonts w:hint="eastAsia" w:cs="宋体" w:asciiTheme="majorEastAsia" w:hAnsiTheme="majorEastAsia" w:eastAsiaTheme="majorEastAsia"/>
          <w:b/>
          <w:sz w:val="24"/>
        </w:rPr>
        <w:t>竞争性磋商响应文件</w:t>
      </w:r>
      <w:bookmarkEnd w:id="52"/>
      <w:bookmarkEnd w:id="53"/>
    </w:p>
    <w:p>
      <w:pPr>
        <w:numPr>
          <w:ilvl w:val="0"/>
          <w:numId w:val="3"/>
        </w:numPr>
        <w:spacing w:line="440" w:lineRule="exact"/>
        <w:ind w:hanging="540"/>
        <w:outlineLvl w:val="1"/>
        <w:rPr>
          <w:rFonts w:cs="宋体" w:asciiTheme="majorEastAsia" w:hAnsiTheme="majorEastAsia" w:eastAsiaTheme="majorEastAsia"/>
          <w:snapToGrid w:val="0"/>
          <w:kern w:val="0"/>
          <w:sz w:val="24"/>
          <w:lang w:val="zh-CN"/>
        </w:rPr>
      </w:pPr>
      <w:bookmarkStart w:id="54" w:name="_Toc533083362"/>
      <w:bookmarkStart w:id="55" w:name="_Toc30987"/>
      <w:bookmarkStart w:id="56" w:name="_Toc50638295"/>
      <w:r>
        <w:rPr>
          <w:rFonts w:hint="eastAsia" w:cs="宋体" w:asciiTheme="majorEastAsia" w:hAnsiTheme="majorEastAsia" w:eastAsiaTheme="majorEastAsia"/>
          <w:b/>
          <w:snapToGrid w:val="0"/>
          <w:kern w:val="0"/>
          <w:sz w:val="24"/>
          <w:lang w:val="zh-CN"/>
        </w:rPr>
        <w:t>语言和计量单位</w:t>
      </w:r>
      <w:bookmarkEnd w:id="54"/>
      <w:bookmarkEnd w:id="55"/>
      <w:bookmarkEnd w:id="56"/>
    </w:p>
    <w:p>
      <w:pPr>
        <w:numPr>
          <w:ilvl w:val="1"/>
          <w:numId w:val="12"/>
        </w:numPr>
        <w:tabs>
          <w:tab w:val="left" w:pos="0"/>
          <w:tab w:val="clear" w:pos="360"/>
        </w:tabs>
        <w:spacing w:line="440" w:lineRule="exact"/>
        <w:ind w:left="0" w:firstLine="0"/>
        <w:rPr>
          <w:rFonts w:cs="宋体" w:asciiTheme="majorEastAsia" w:hAnsiTheme="majorEastAsia" w:eastAsiaTheme="majorEastAsia"/>
          <w:snapToGrid w:val="0"/>
          <w:kern w:val="0"/>
          <w:sz w:val="24"/>
          <w:lang w:val="zh-CN"/>
        </w:rPr>
      </w:pPr>
      <w:r>
        <w:rPr>
          <w:rFonts w:hint="eastAsia" w:cs="宋体" w:asciiTheme="majorEastAsia" w:hAnsiTheme="majorEastAsia" w:eastAsiaTheme="majorEastAsia"/>
          <w:snapToGrid w:val="0"/>
          <w:kern w:val="0"/>
          <w:sz w:val="24"/>
          <w:lang w:val="zh-CN"/>
        </w:rPr>
        <w:t>供应商提交的竞争性磋商响应文件以及供应商与采购人就有关磋商的所有来往函电均应使用中文。供应商提交的支持文件或印刷的文献可以用另一种语言，但相应内容应附有中文翻译本，在解释竞争性磋商响应文件时以中文翻译本为准。</w:t>
      </w:r>
    </w:p>
    <w:p>
      <w:pPr>
        <w:numPr>
          <w:ilvl w:val="1"/>
          <w:numId w:val="12"/>
        </w:numPr>
        <w:tabs>
          <w:tab w:val="left" w:pos="0"/>
          <w:tab w:val="clear" w:pos="360"/>
        </w:tabs>
        <w:spacing w:line="440" w:lineRule="exact"/>
        <w:ind w:left="0" w:firstLine="0"/>
        <w:rPr>
          <w:rFonts w:cs="宋体" w:asciiTheme="majorEastAsia" w:hAnsiTheme="majorEastAsia" w:eastAsiaTheme="majorEastAsia"/>
          <w:b/>
          <w:snapToGrid w:val="0"/>
          <w:kern w:val="0"/>
          <w:sz w:val="24"/>
          <w:lang w:val="zh-CN"/>
        </w:rPr>
      </w:pPr>
      <w:r>
        <w:rPr>
          <w:rFonts w:hint="eastAsia" w:cs="宋体" w:asciiTheme="majorEastAsia" w:hAnsiTheme="majorEastAsia" w:eastAsiaTheme="majorEastAsia"/>
          <w:snapToGrid w:val="0"/>
          <w:kern w:val="0"/>
          <w:sz w:val="24"/>
          <w:lang w:val="zh-CN"/>
        </w:rPr>
        <w:t>除非竞争性磋商采购文件中另有规定，计量单位均采用中华人民共和国法定的计量单位。</w:t>
      </w:r>
    </w:p>
    <w:p>
      <w:pPr>
        <w:numPr>
          <w:ilvl w:val="0"/>
          <w:numId w:val="3"/>
        </w:numPr>
        <w:spacing w:line="440" w:lineRule="exact"/>
        <w:ind w:hanging="540"/>
        <w:outlineLvl w:val="1"/>
        <w:rPr>
          <w:rFonts w:cs="宋体" w:asciiTheme="majorEastAsia" w:hAnsiTheme="majorEastAsia" w:eastAsiaTheme="majorEastAsia"/>
          <w:b/>
          <w:snapToGrid w:val="0"/>
          <w:kern w:val="0"/>
          <w:sz w:val="24"/>
          <w:lang w:val="zh-CN"/>
        </w:rPr>
      </w:pPr>
      <w:bookmarkStart w:id="57" w:name="_Toc32272"/>
      <w:bookmarkStart w:id="58" w:name="_Toc533083363"/>
      <w:bookmarkStart w:id="59" w:name="_Toc50638296"/>
      <w:r>
        <w:rPr>
          <w:rFonts w:hint="eastAsia" w:cs="宋体" w:asciiTheme="majorEastAsia" w:hAnsiTheme="majorEastAsia" w:eastAsiaTheme="majorEastAsia"/>
          <w:b/>
          <w:snapToGrid w:val="0"/>
          <w:kern w:val="0"/>
          <w:sz w:val="24"/>
          <w:lang w:val="zh-CN"/>
        </w:rPr>
        <w:t>竞争性磋商响应文件的构成</w:t>
      </w:r>
      <w:bookmarkEnd w:id="57"/>
      <w:bookmarkEnd w:id="58"/>
      <w:bookmarkEnd w:id="59"/>
    </w:p>
    <w:p>
      <w:pPr>
        <w:numPr>
          <w:ilvl w:val="1"/>
          <w:numId w:val="13"/>
        </w:numPr>
        <w:tabs>
          <w:tab w:val="left" w:pos="525"/>
          <w:tab w:val="clear" w:pos="360"/>
        </w:tabs>
        <w:autoSpaceDE w:val="0"/>
        <w:autoSpaceDN w:val="0"/>
        <w:adjustRightInd w:val="0"/>
        <w:spacing w:line="440" w:lineRule="exact"/>
        <w:ind w:left="0" w:firstLine="0"/>
        <w:jc w:val="left"/>
        <w:rPr>
          <w:rFonts w:cs="宋体" w:asciiTheme="majorEastAsia" w:hAnsiTheme="majorEastAsia" w:eastAsiaTheme="majorEastAsia"/>
          <w:snapToGrid w:val="0"/>
          <w:kern w:val="0"/>
          <w:sz w:val="24"/>
          <w:lang w:val="zh-CN"/>
        </w:rPr>
      </w:pPr>
      <w:r>
        <w:rPr>
          <w:rFonts w:hint="eastAsia" w:cs="宋体" w:asciiTheme="majorEastAsia" w:hAnsiTheme="majorEastAsia" w:eastAsiaTheme="majorEastAsia"/>
          <w:snapToGrid w:val="0"/>
          <w:kern w:val="0"/>
          <w:sz w:val="24"/>
          <w:lang w:val="zh-CN"/>
        </w:rPr>
        <w:t>供应商编制的竞争性磋商响应件应包括的内容详见本文件第六章要求。</w:t>
      </w:r>
    </w:p>
    <w:p>
      <w:pPr>
        <w:autoSpaceDE w:val="0"/>
        <w:autoSpaceDN w:val="0"/>
        <w:adjustRightInd w:val="0"/>
        <w:spacing w:line="440" w:lineRule="exact"/>
        <w:jc w:val="left"/>
        <w:rPr>
          <w:rFonts w:cs="宋体" w:asciiTheme="majorEastAsia" w:hAnsiTheme="majorEastAsia" w:eastAsiaTheme="majorEastAsia"/>
          <w:snapToGrid w:val="0"/>
          <w:kern w:val="0"/>
          <w:sz w:val="24"/>
          <w:lang w:val="zh-CN"/>
        </w:rPr>
      </w:pPr>
      <w:r>
        <w:rPr>
          <w:rFonts w:hint="eastAsia" w:cs="宋体" w:asciiTheme="majorEastAsia" w:hAnsiTheme="majorEastAsia" w:eastAsiaTheme="majorEastAsia"/>
          <w:bCs/>
          <w:sz w:val="24"/>
        </w:rPr>
        <w:t>注：响应文件目录及内容每页须顺序编写页码。</w:t>
      </w:r>
    </w:p>
    <w:p>
      <w:pPr>
        <w:numPr>
          <w:ilvl w:val="0"/>
          <w:numId w:val="3"/>
        </w:numPr>
        <w:spacing w:line="440" w:lineRule="exact"/>
        <w:ind w:hanging="540"/>
        <w:outlineLvl w:val="1"/>
        <w:rPr>
          <w:rFonts w:cs="宋体" w:asciiTheme="majorEastAsia" w:hAnsiTheme="majorEastAsia" w:eastAsiaTheme="majorEastAsia"/>
          <w:b/>
          <w:snapToGrid w:val="0"/>
          <w:kern w:val="0"/>
          <w:sz w:val="24"/>
          <w:lang w:val="zh-CN"/>
        </w:rPr>
      </w:pPr>
      <w:bookmarkStart w:id="60" w:name="_Toc533083364"/>
      <w:bookmarkStart w:id="61" w:name="_Toc25217"/>
      <w:bookmarkStart w:id="62" w:name="_Toc50638297"/>
      <w:r>
        <w:rPr>
          <w:rFonts w:hint="eastAsia" w:cs="宋体" w:asciiTheme="majorEastAsia" w:hAnsiTheme="majorEastAsia" w:eastAsiaTheme="majorEastAsia"/>
          <w:b/>
          <w:snapToGrid w:val="0"/>
          <w:kern w:val="0"/>
          <w:sz w:val="24"/>
          <w:lang w:val="zh-CN"/>
        </w:rPr>
        <w:t>竞争性磋商响应文件的编制</w:t>
      </w:r>
      <w:bookmarkEnd w:id="60"/>
      <w:bookmarkEnd w:id="61"/>
      <w:bookmarkEnd w:id="62"/>
    </w:p>
    <w:p>
      <w:pPr>
        <w:numPr>
          <w:ilvl w:val="1"/>
          <w:numId w:val="14"/>
        </w:numPr>
        <w:tabs>
          <w:tab w:val="left" w:pos="540"/>
          <w:tab w:val="clear" w:pos="360"/>
        </w:tabs>
        <w:autoSpaceDE w:val="0"/>
        <w:autoSpaceDN w:val="0"/>
        <w:adjustRightInd w:val="0"/>
        <w:spacing w:line="440" w:lineRule="exact"/>
        <w:ind w:left="0" w:firstLine="0"/>
        <w:jc w:val="left"/>
        <w:rPr>
          <w:rFonts w:cs="宋体" w:asciiTheme="majorEastAsia" w:hAnsiTheme="majorEastAsia" w:eastAsiaTheme="majorEastAsia"/>
          <w:snapToGrid w:val="0"/>
          <w:kern w:val="0"/>
          <w:sz w:val="24"/>
          <w:lang w:val="zh-CN"/>
        </w:rPr>
      </w:pPr>
      <w:r>
        <w:rPr>
          <w:rFonts w:hint="eastAsia" w:cs="宋体" w:asciiTheme="majorEastAsia" w:hAnsiTheme="majorEastAsia" w:eastAsiaTheme="majorEastAsia"/>
          <w:snapToGrid w:val="0"/>
          <w:kern w:val="0"/>
          <w:sz w:val="24"/>
          <w:lang w:val="zh-CN"/>
        </w:rPr>
        <w:t>供应商应当按照本采购文件的要求编制响应文件，并对其提交的响应文件及全部资料的真实性、合法性承担法律责任，并接受采购人对其中任何资料进一步核实的要求。</w:t>
      </w:r>
    </w:p>
    <w:p>
      <w:pPr>
        <w:numPr>
          <w:ilvl w:val="1"/>
          <w:numId w:val="14"/>
        </w:numPr>
        <w:tabs>
          <w:tab w:val="left" w:pos="540"/>
          <w:tab w:val="clear" w:pos="360"/>
        </w:tabs>
        <w:autoSpaceDE w:val="0"/>
        <w:autoSpaceDN w:val="0"/>
        <w:adjustRightInd w:val="0"/>
        <w:spacing w:line="440" w:lineRule="exact"/>
        <w:ind w:left="0" w:firstLine="0"/>
        <w:jc w:val="left"/>
        <w:rPr>
          <w:rFonts w:cs="宋体" w:asciiTheme="majorEastAsia" w:hAnsiTheme="majorEastAsia" w:eastAsiaTheme="majorEastAsia"/>
          <w:snapToGrid w:val="0"/>
          <w:kern w:val="0"/>
          <w:sz w:val="24"/>
          <w:lang w:val="zh-CN"/>
        </w:rPr>
      </w:pPr>
      <w:r>
        <w:rPr>
          <w:rFonts w:hint="eastAsia" w:cs="宋体" w:asciiTheme="majorEastAsia" w:hAnsiTheme="majorEastAsia" w:eastAsiaTheme="majorEastAsia"/>
          <w:snapToGrid w:val="0"/>
          <w:kern w:val="0"/>
          <w:sz w:val="24"/>
          <w:lang w:val="zh-CN"/>
        </w:rPr>
        <w:t xml:space="preserve">供应商应认真阅读本采购文件中的所有内容，并对本采购文件提出的要求和条件作出实质性响应。如供应商没有按照本采购文件的要求提交全部资料，或者没有对本采购文件在各方面都做出实质性响应的，其响应文件将被视为无效文件。 </w:t>
      </w:r>
    </w:p>
    <w:p>
      <w:pPr>
        <w:numPr>
          <w:ilvl w:val="1"/>
          <w:numId w:val="14"/>
        </w:numPr>
        <w:tabs>
          <w:tab w:val="left" w:pos="0"/>
          <w:tab w:val="clear" w:pos="360"/>
        </w:tabs>
        <w:autoSpaceDE w:val="0"/>
        <w:autoSpaceDN w:val="0"/>
        <w:adjustRightInd w:val="0"/>
        <w:spacing w:line="440" w:lineRule="exact"/>
        <w:ind w:left="0" w:firstLine="0"/>
        <w:jc w:val="left"/>
        <w:rPr>
          <w:rFonts w:cs="宋体" w:asciiTheme="majorEastAsia" w:hAnsiTheme="majorEastAsia" w:eastAsiaTheme="majorEastAsia"/>
          <w:snapToGrid w:val="0"/>
          <w:kern w:val="0"/>
          <w:sz w:val="24"/>
          <w:lang w:val="zh-CN"/>
        </w:rPr>
      </w:pPr>
      <w:r>
        <w:rPr>
          <w:rFonts w:hint="eastAsia" w:cs="宋体" w:asciiTheme="majorEastAsia" w:hAnsiTheme="majorEastAsia" w:eastAsiaTheme="majorEastAsia"/>
          <w:snapToGrid w:val="0"/>
          <w:kern w:val="0"/>
          <w:sz w:val="24"/>
          <w:lang w:val="zh-CN"/>
        </w:rPr>
        <w:t>供应商应完整地按本采购文件的要求提交所有资料并按要求的格式填写规定的所有内容，无相应内容可填项的，应填写“无”、“未测试”、“没有相应指标”等明确的回答文字。如未规定格式的，相关格式由供应商自定。</w:t>
      </w:r>
    </w:p>
    <w:p>
      <w:pPr>
        <w:numPr>
          <w:ilvl w:val="1"/>
          <w:numId w:val="14"/>
        </w:numPr>
        <w:tabs>
          <w:tab w:val="left" w:pos="540"/>
          <w:tab w:val="clear" w:pos="360"/>
        </w:tabs>
        <w:autoSpaceDE w:val="0"/>
        <w:autoSpaceDN w:val="0"/>
        <w:adjustRightInd w:val="0"/>
        <w:spacing w:line="440" w:lineRule="exact"/>
        <w:ind w:left="0" w:firstLine="0"/>
        <w:jc w:val="left"/>
        <w:rPr>
          <w:rFonts w:cs="宋体" w:asciiTheme="majorEastAsia" w:hAnsiTheme="majorEastAsia" w:eastAsiaTheme="majorEastAsia"/>
          <w:snapToGrid w:val="0"/>
          <w:kern w:val="0"/>
          <w:sz w:val="24"/>
          <w:lang w:val="zh-CN"/>
        </w:rPr>
      </w:pPr>
      <w:r>
        <w:rPr>
          <w:rFonts w:hint="eastAsia" w:cs="宋体" w:asciiTheme="majorEastAsia" w:hAnsiTheme="majorEastAsia" w:eastAsiaTheme="majorEastAsia"/>
          <w:b/>
          <w:snapToGrid w:val="0"/>
          <w:kern w:val="0"/>
          <w:sz w:val="24"/>
          <w:lang w:val="zh-CN"/>
        </w:rPr>
        <w:t>除没有修改过的印刷文献外，所有其它响应文件页面都应在每页加盖供应商的公章</w:t>
      </w:r>
      <w:r>
        <w:rPr>
          <w:rFonts w:hint="eastAsia" w:cs="宋体" w:asciiTheme="majorEastAsia" w:hAnsiTheme="majorEastAsia" w:eastAsiaTheme="majorEastAsia"/>
          <w:snapToGrid w:val="0"/>
          <w:kern w:val="0"/>
          <w:sz w:val="24"/>
          <w:lang w:val="zh-CN"/>
        </w:rPr>
        <w:t>。</w:t>
      </w:r>
    </w:p>
    <w:p>
      <w:pPr>
        <w:numPr>
          <w:ilvl w:val="1"/>
          <w:numId w:val="14"/>
        </w:numPr>
        <w:tabs>
          <w:tab w:val="left" w:pos="540"/>
          <w:tab w:val="clear" w:pos="360"/>
        </w:tabs>
        <w:autoSpaceDE w:val="0"/>
        <w:autoSpaceDN w:val="0"/>
        <w:adjustRightInd w:val="0"/>
        <w:spacing w:line="440" w:lineRule="exact"/>
        <w:ind w:left="0" w:firstLine="0"/>
        <w:jc w:val="left"/>
        <w:rPr>
          <w:rFonts w:cs="宋体" w:asciiTheme="majorEastAsia" w:hAnsiTheme="majorEastAsia" w:eastAsiaTheme="majorEastAsia"/>
          <w:snapToGrid w:val="0"/>
          <w:kern w:val="0"/>
          <w:sz w:val="24"/>
          <w:lang w:val="zh-CN"/>
        </w:rPr>
      </w:pPr>
      <w:r>
        <w:rPr>
          <w:rFonts w:hint="eastAsia" w:cs="宋体" w:asciiTheme="majorEastAsia" w:hAnsiTheme="majorEastAsia" w:eastAsiaTheme="majorEastAsia"/>
          <w:snapToGrid w:val="0"/>
          <w:kern w:val="0"/>
          <w:sz w:val="24"/>
          <w:lang w:val="zh-CN"/>
        </w:rPr>
        <w:t>供应商在编制响应文件时应注意本次采购对多包采购的规定，多包采购的规定见《供应商须知前附表》。</w:t>
      </w:r>
    </w:p>
    <w:p>
      <w:pPr>
        <w:numPr>
          <w:ilvl w:val="0"/>
          <w:numId w:val="3"/>
        </w:numPr>
        <w:spacing w:line="440" w:lineRule="exact"/>
        <w:ind w:hanging="540"/>
        <w:outlineLvl w:val="1"/>
        <w:rPr>
          <w:rFonts w:cs="宋体" w:asciiTheme="majorEastAsia" w:hAnsiTheme="majorEastAsia" w:eastAsiaTheme="majorEastAsia"/>
          <w:b/>
          <w:snapToGrid w:val="0"/>
          <w:kern w:val="0"/>
          <w:sz w:val="24"/>
          <w:lang w:val="zh-CN"/>
        </w:rPr>
      </w:pPr>
      <w:bookmarkStart w:id="63" w:name="_Toc24544"/>
      <w:bookmarkStart w:id="64" w:name="_Toc50638298"/>
      <w:bookmarkStart w:id="65" w:name="_Toc533083365"/>
      <w:r>
        <w:rPr>
          <w:rFonts w:hint="eastAsia" w:cs="宋体" w:asciiTheme="majorEastAsia" w:hAnsiTheme="majorEastAsia" w:eastAsiaTheme="majorEastAsia"/>
          <w:b/>
          <w:snapToGrid w:val="0"/>
          <w:kern w:val="0"/>
          <w:sz w:val="24"/>
          <w:lang w:val="zh-CN"/>
        </w:rPr>
        <w:t>磋商报价</w:t>
      </w:r>
      <w:bookmarkEnd w:id="63"/>
      <w:bookmarkEnd w:id="64"/>
      <w:bookmarkEnd w:id="65"/>
    </w:p>
    <w:p>
      <w:pPr>
        <w:numPr>
          <w:ilvl w:val="1"/>
          <w:numId w:val="15"/>
        </w:numPr>
        <w:tabs>
          <w:tab w:val="left" w:pos="0"/>
          <w:tab w:val="clear" w:pos="465"/>
        </w:tabs>
        <w:autoSpaceDE w:val="0"/>
        <w:autoSpaceDN w:val="0"/>
        <w:adjustRightInd w:val="0"/>
        <w:spacing w:line="440" w:lineRule="exact"/>
        <w:ind w:left="0" w:firstLine="0"/>
        <w:jc w:val="left"/>
        <w:rPr>
          <w:rFonts w:cs="宋体" w:asciiTheme="majorEastAsia" w:hAnsiTheme="majorEastAsia" w:eastAsiaTheme="majorEastAsia"/>
          <w:snapToGrid w:val="0"/>
          <w:kern w:val="0"/>
          <w:sz w:val="24"/>
          <w:lang w:val="zh-CN"/>
        </w:rPr>
      </w:pPr>
      <w:r>
        <w:rPr>
          <w:rFonts w:hint="eastAsia" w:cs="宋体" w:asciiTheme="majorEastAsia" w:hAnsiTheme="majorEastAsia" w:eastAsiaTheme="majorEastAsia"/>
          <w:snapToGrid w:val="0"/>
          <w:kern w:val="0"/>
          <w:sz w:val="24"/>
          <w:lang w:val="zh-CN"/>
        </w:rPr>
        <w:t>磋商报价包括磋商供应商在首次提交的响应文件中的报价、磋商过程中的报价和最后报价。磋商供应商的报价均应以人民币报价。</w:t>
      </w:r>
    </w:p>
    <w:p>
      <w:pPr>
        <w:numPr>
          <w:ilvl w:val="1"/>
          <w:numId w:val="15"/>
        </w:numPr>
        <w:tabs>
          <w:tab w:val="left" w:pos="0"/>
          <w:tab w:val="clear" w:pos="465"/>
        </w:tabs>
        <w:autoSpaceDE w:val="0"/>
        <w:autoSpaceDN w:val="0"/>
        <w:adjustRightInd w:val="0"/>
        <w:spacing w:line="440" w:lineRule="exact"/>
        <w:ind w:left="0" w:firstLine="0"/>
        <w:jc w:val="left"/>
        <w:rPr>
          <w:rFonts w:cs="宋体" w:asciiTheme="majorEastAsia" w:hAnsiTheme="majorEastAsia" w:eastAsiaTheme="majorEastAsia"/>
          <w:snapToGrid w:val="0"/>
          <w:kern w:val="0"/>
          <w:sz w:val="24"/>
          <w:lang w:val="zh-CN"/>
        </w:rPr>
      </w:pPr>
      <w:r>
        <w:rPr>
          <w:rFonts w:hint="eastAsia" w:cs="宋体" w:asciiTheme="majorEastAsia" w:hAnsiTheme="majorEastAsia" w:eastAsiaTheme="majorEastAsia"/>
          <w:snapToGrid w:val="0"/>
          <w:kern w:val="0"/>
          <w:sz w:val="24"/>
          <w:lang w:val="zh-CN"/>
        </w:rPr>
        <w:t>供应商应按照本采购文件规定的项目需求及合同条款进行报价，并按竞争性磋商采购文件确定的格式报出。报价中不得包含竞争性磋商采购文件要求以外的内容，否则，在评审时不予核减。报价中也不得缺漏竞争性磋商采购文件所要求的内容，否则，其响应文件将被视为无效文件。</w:t>
      </w:r>
    </w:p>
    <w:p>
      <w:pPr>
        <w:numPr>
          <w:ilvl w:val="1"/>
          <w:numId w:val="15"/>
        </w:numPr>
        <w:tabs>
          <w:tab w:val="left" w:pos="284"/>
          <w:tab w:val="clear" w:pos="465"/>
        </w:tabs>
        <w:autoSpaceDE w:val="0"/>
        <w:autoSpaceDN w:val="0"/>
        <w:adjustRightInd w:val="0"/>
        <w:spacing w:line="440" w:lineRule="exact"/>
        <w:ind w:left="0" w:firstLine="0"/>
        <w:jc w:val="left"/>
        <w:rPr>
          <w:rFonts w:cs="宋体" w:asciiTheme="majorEastAsia" w:hAnsiTheme="majorEastAsia" w:eastAsiaTheme="majorEastAsia"/>
          <w:snapToGrid w:val="0"/>
          <w:kern w:val="0"/>
          <w:sz w:val="24"/>
          <w:lang w:val="zh-CN"/>
        </w:rPr>
      </w:pPr>
      <w:r>
        <w:rPr>
          <w:rFonts w:hint="eastAsia" w:cs="宋体" w:asciiTheme="majorEastAsia" w:hAnsiTheme="majorEastAsia" w:eastAsiaTheme="majorEastAsia"/>
          <w:sz w:val="24"/>
        </w:rPr>
        <w:t>供应商应根据本磋商文件的规定和要求、市场价格水平及其走势、</w:t>
      </w:r>
      <w:r>
        <w:rPr>
          <w:rFonts w:hint="eastAsia" w:cs="宋体" w:asciiTheme="majorEastAsia" w:hAnsiTheme="majorEastAsia" w:eastAsiaTheme="majorEastAsia"/>
          <w:snapToGrid w:val="0"/>
          <w:kern w:val="0"/>
          <w:sz w:val="24"/>
          <w:lang w:val="zh-CN"/>
        </w:rPr>
        <w:t>磋商</w:t>
      </w:r>
      <w:r>
        <w:rPr>
          <w:rFonts w:hint="eastAsia" w:cs="宋体" w:asciiTheme="majorEastAsia" w:hAnsiTheme="majorEastAsia" w:eastAsiaTheme="majorEastAsia"/>
          <w:sz w:val="24"/>
        </w:rPr>
        <w:t>供应商的管理水平、</w:t>
      </w:r>
      <w:r>
        <w:rPr>
          <w:rFonts w:hint="eastAsia" w:cs="宋体" w:asciiTheme="majorEastAsia" w:hAnsiTheme="majorEastAsia" w:eastAsiaTheme="majorEastAsia"/>
          <w:snapToGrid w:val="0"/>
          <w:kern w:val="0"/>
          <w:sz w:val="24"/>
          <w:lang w:val="zh-CN"/>
        </w:rPr>
        <w:t>磋商</w:t>
      </w:r>
      <w:r>
        <w:rPr>
          <w:rFonts w:hint="eastAsia" w:cs="宋体" w:asciiTheme="majorEastAsia" w:hAnsiTheme="majorEastAsia" w:eastAsiaTheme="majorEastAsia"/>
          <w:sz w:val="24"/>
        </w:rPr>
        <w:t>供应商的</w:t>
      </w:r>
      <w:r>
        <w:rPr>
          <w:rFonts w:hint="eastAsia" w:cs="宋体" w:asciiTheme="majorEastAsia" w:hAnsiTheme="majorEastAsia" w:eastAsiaTheme="majorEastAsia"/>
          <w:snapToGrid w:val="0"/>
          <w:kern w:val="0"/>
          <w:sz w:val="24"/>
          <w:lang w:val="zh-CN"/>
        </w:rPr>
        <w:t>方案</w:t>
      </w:r>
      <w:r>
        <w:rPr>
          <w:rFonts w:hint="eastAsia" w:cs="宋体" w:asciiTheme="majorEastAsia" w:hAnsiTheme="majorEastAsia" w:eastAsiaTheme="majorEastAsia"/>
          <w:sz w:val="24"/>
        </w:rPr>
        <w:t>和由这些因素决定的磋商供应商之于本项目的成本水平等提出自己的报价。</w:t>
      </w:r>
      <w:r>
        <w:rPr>
          <w:rFonts w:hint="eastAsia" w:cs="宋体" w:asciiTheme="majorEastAsia" w:hAnsiTheme="majorEastAsia" w:eastAsiaTheme="majorEastAsia"/>
          <w:snapToGrid w:val="0"/>
          <w:kern w:val="0"/>
          <w:sz w:val="24"/>
          <w:lang w:val="zh-CN"/>
        </w:rPr>
        <w:t>报价应包含完成本采购文件采购需求全部内容的所有费用，所有根据本采购文件或其它原因应由磋商供应商支付的税款和其他应交纳的费用都应包括在报价中。</w:t>
      </w:r>
      <w:r>
        <w:rPr>
          <w:rFonts w:hint="eastAsia" w:cs="宋体" w:asciiTheme="majorEastAsia" w:hAnsiTheme="majorEastAsia" w:eastAsiaTheme="majorEastAsia"/>
          <w:sz w:val="24"/>
        </w:rPr>
        <w:t>但磋商供应商不得以低于其成本的价格进行报价。</w:t>
      </w:r>
    </w:p>
    <w:p>
      <w:pPr>
        <w:numPr>
          <w:ilvl w:val="1"/>
          <w:numId w:val="15"/>
        </w:numPr>
        <w:tabs>
          <w:tab w:val="left" w:pos="540"/>
          <w:tab w:val="clear" w:pos="465"/>
        </w:tabs>
        <w:autoSpaceDE w:val="0"/>
        <w:autoSpaceDN w:val="0"/>
        <w:adjustRightInd w:val="0"/>
        <w:spacing w:line="440" w:lineRule="exact"/>
        <w:ind w:left="540" w:hanging="540"/>
        <w:jc w:val="left"/>
        <w:rPr>
          <w:rFonts w:cs="宋体" w:asciiTheme="majorEastAsia" w:hAnsiTheme="majorEastAsia" w:eastAsiaTheme="majorEastAsia"/>
          <w:snapToGrid w:val="0"/>
          <w:kern w:val="0"/>
          <w:sz w:val="24"/>
          <w:lang w:val="zh-CN"/>
        </w:rPr>
      </w:pPr>
      <w:r>
        <w:rPr>
          <w:rFonts w:hint="eastAsia" w:cs="宋体" w:asciiTheme="majorEastAsia" w:hAnsiTheme="majorEastAsia" w:eastAsiaTheme="majorEastAsia"/>
          <w:sz w:val="24"/>
        </w:rPr>
        <w:t>供应商在响应文件中</w:t>
      </w:r>
      <w:r>
        <w:rPr>
          <w:rFonts w:hint="eastAsia" w:cs="宋体" w:asciiTheme="majorEastAsia" w:hAnsiTheme="majorEastAsia" w:eastAsiaTheme="majorEastAsia"/>
          <w:snapToGrid w:val="0"/>
          <w:kern w:val="0"/>
          <w:sz w:val="24"/>
          <w:lang w:val="zh-CN"/>
        </w:rPr>
        <w:t>注明免费的项目将视为包含在报价中。</w:t>
      </w:r>
    </w:p>
    <w:p>
      <w:pPr>
        <w:numPr>
          <w:ilvl w:val="1"/>
          <w:numId w:val="15"/>
        </w:numPr>
        <w:tabs>
          <w:tab w:val="left" w:pos="540"/>
          <w:tab w:val="clear" w:pos="465"/>
        </w:tabs>
        <w:autoSpaceDE w:val="0"/>
        <w:autoSpaceDN w:val="0"/>
        <w:adjustRightInd w:val="0"/>
        <w:spacing w:line="440" w:lineRule="exact"/>
        <w:ind w:left="540" w:hanging="540"/>
        <w:jc w:val="left"/>
        <w:rPr>
          <w:rFonts w:cs="宋体" w:asciiTheme="majorEastAsia" w:hAnsiTheme="majorEastAsia" w:eastAsiaTheme="majorEastAsia"/>
          <w:snapToGrid w:val="0"/>
          <w:kern w:val="0"/>
          <w:sz w:val="24"/>
          <w:lang w:val="zh-CN"/>
        </w:rPr>
      </w:pPr>
      <w:r>
        <w:rPr>
          <w:rFonts w:hint="eastAsia" w:cs="宋体" w:asciiTheme="majorEastAsia" w:hAnsiTheme="majorEastAsia" w:eastAsiaTheme="majorEastAsia"/>
          <w:snapToGrid w:val="0"/>
          <w:kern w:val="0"/>
          <w:sz w:val="24"/>
          <w:lang w:val="zh-CN"/>
        </w:rPr>
        <w:t>每一种采购内容只允许有一个报价，否则其响应文件将被视为无效文件。</w:t>
      </w:r>
    </w:p>
    <w:p>
      <w:pPr>
        <w:numPr>
          <w:ilvl w:val="1"/>
          <w:numId w:val="15"/>
        </w:numPr>
        <w:tabs>
          <w:tab w:val="left" w:pos="540"/>
          <w:tab w:val="clear" w:pos="465"/>
        </w:tabs>
        <w:autoSpaceDE w:val="0"/>
        <w:autoSpaceDN w:val="0"/>
        <w:adjustRightInd w:val="0"/>
        <w:spacing w:line="440" w:lineRule="exact"/>
        <w:ind w:left="540" w:hanging="540"/>
        <w:jc w:val="left"/>
        <w:rPr>
          <w:rFonts w:cs="宋体" w:asciiTheme="majorEastAsia" w:hAnsiTheme="majorEastAsia" w:eastAsiaTheme="majorEastAsia"/>
          <w:snapToGrid w:val="0"/>
          <w:kern w:val="0"/>
          <w:sz w:val="24"/>
          <w:lang w:val="zh-CN"/>
        </w:rPr>
      </w:pPr>
      <w:r>
        <w:rPr>
          <w:rFonts w:hint="eastAsia" w:cs="宋体" w:asciiTheme="majorEastAsia" w:hAnsiTheme="majorEastAsia" w:eastAsiaTheme="majorEastAsia"/>
          <w:snapToGrid w:val="0"/>
          <w:kern w:val="0"/>
          <w:sz w:val="24"/>
          <w:lang w:val="zh-CN"/>
        </w:rPr>
        <w:t>成交供应商的报价在合同执行过程中是固定不变的，不得以任何理由予以变更。</w:t>
      </w:r>
    </w:p>
    <w:p>
      <w:pPr>
        <w:numPr>
          <w:ilvl w:val="0"/>
          <w:numId w:val="3"/>
        </w:numPr>
        <w:tabs>
          <w:tab w:val="left" w:pos="540"/>
          <w:tab w:val="left" w:pos="864"/>
        </w:tabs>
        <w:spacing w:line="440" w:lineRule="exact"/>
        <w:ind w:hanging="540"/>
        <w:outlineLvl w:val="1"/>
        <w:rPr>
          <w:rFonts w:cs="宋体" w:asciiTheme="majorEastAsia" w:hAnsiTheme="majorEastAsia" w:eastAsiaTheme="majorEastAsia"/>
          <w:b/>
          <w:snapToGrid w:val="0"/>
          <w:kern w:val="0"/>
          <w:sz w:val="24"/>
          <w:lang w:val="zh-CN"/>
        </w:rPr>
      </w:pPr>
      <w:bookmarkStart w:id="66" w:name="_Toc533083366"/>
      <w:bookmarkStart w:id="67" w:name="_Toc50638299"/>
      <w:bookmarkStart w:id="68" w:name="_Toc6176"/>
      <w:r>
        <w:rPr>
          <w:rFonts w:hint="eastAsia" w:cs="宋体" w:asciiTheme="majorEastAsia" w:hAnsiTheme="majorEastAsia" w:eastAsiaTheme="majorEastAsia"/>
          <w:b/>
          <w:snapToGrid w:val="0"/>
          <w:kern w:val="0"/>
          <w:sz w:val="24"/>
          <w:lang w:val="zh-CN"/>
        </w:rPr>
        <w:t>备选方案</w:t>
      </w:r>
      <w:bookmarkEnd w:id="66"/>
      <w:bookmarkEnd w:id="67"/>
      <w:bookmarkEnd w:id="68"/>
    </w:p>
    <w:p>
      <w:pPr>
        <w:numPr>
          <w:ilvl w:val="1"/>
          <w:numId w:val="16"/>
        </w:numPr>
        <w:tabs>
          <w:tab w:val="clear" w:pos="465"/>
        </w:tabs>
        <w:autoSpaceDE w:val="0"/>
        <w:autoSpaceDN w:val="0"/>
        <w:adjustRightInd w:val="0"/>
        <w:spacing w:line="440" w:lineRule="exact"/>
        <w:ind w:left="0" w:firstLine="0"/>
        <w:jc w:val="left"/>
        <w:rPr>
          <w:rFonts w:cs="宋体" w:asciiTheme="majorEastAsia" w:hAnsiTheme="majorEastAsia" w:eastAsiaTheme="majorEastAsia"/>
          <w:snapToGrid w:val="0"/>
          <w:kern w:val="0"/>
          <w:sz w:val="24"/>
          <w:lang w:val="zh-CN"/>
        </w:rPr>
      </w:pPr>
      <w:r>
        <w:rPr>
          <w:rFonts w:hint="eastAsia" w:cs="宋体" w:asciiTheme="majorEastAsia" w:hAnsiTheme="majorEastAsia" w:eastAsiaTheme="majorEastAsia"/>
          <w:snapToGrid w:val="0"/>
          <w:kern w:val="0"/>
          <w:sz w:val="24"/>
          <w:lang w:val="zh-CN"/>
        </w:rPr>
        <w:t xml:space="preserve">是否允许备选方案见《供应商须知前附表》。不允许有备选方案的，若在响应文件中提交了备选方案，其响应文件将被视为无效文件。 </w:t>
      </w:r>
    </w:p>
    <w:p>
      <w:pPr>
        <w:numPr>
          <w:ilvl w:val="0"/>
          <w:numId w:val="3"/>
        </w:numPr>
        <w:tabs>
          <w:tab w:val="left" w:pos="540"/>
          <w:tab w:val="left" w:pos="864"/>
        </w:tabs>
        <w:spacing w:line="440" w:lineRule="exact"/>
        <w:ind w:hanging="540"/>
        <w:outlineLvl w:val="1"/>
        <w:rPr>
          <w:rFonts w:cs="宋体" w:asciiTheme="majorEastAsia" w:hAnsiTheme="majorEastAsia" w:eastAsiaTheme="majorEastAsia"/>
          <w:b/>
          <w:snapToGrid w:val="0"/>
          <w:kern w:val="0"/>
          <w:sz w:val="24"/>
          <w:lang w:val="zh-CN"/>
        </w:rPr>
      </w:pPr>
      <w:bookmarkStart w:id="69" w:name="_Toc533083367"/>
      <w:bookmarkStart w:id="70" w:name="_Toc3324"/>
      <w:bookmarkStart w:id="71" w:name="_Toc50638300"/>
      <w:r>
        <w:rPr>
          <w:rFonts w:hint="eastAsia" w:cs="宋体" w:asciiTheme="majorEastAsia" w:hAnsiTheme="majorEastAsia" w:eastAsiaTheme="majorEastAsia"/>
          <w:b/>
          <w:snapToGrid w:val="0"/>
          <w:kern w:val="0"/>
          <w:sz w:val="24"/>
          <w:lang w:val="zh-CN"/>
        </w:rPr>
        <w:t>联合体</w:t>
      </w:r>
      <w:bookmarkEnd w:id="69"/>
      <w:bookmarkEnd w:id="70"/>
      <w:bookmarkEnd w:id="71"/>
    </w:p>
    <w:p>
      <w:pPr>
        <w:numPr>
          <w:ilvl w:val="1"/>
          <w:numId w:val="17"/>
        </w:numPr>
        <w:tabs>
          <w:tab w:val="left" w:pos="540"/>
          <w:tab w:val="clear" w:pos="465"/>
        </w:tabs>
        <w:autoSpaceDE w:val="0"/>
        <w:autoSpaceDN w:val="0"/>
        <w:adjustRightInd w:val="0"/>
        <w:spacing w:line="440" w:lineRule="exact"/>
        <w:ind w:left="540" w:hanging="540"/>
        <w:jc w:val="left"/>
        <w:rPr>
          <w:rFonts w:cs="宋体" w:asciiTheme="majorEastAsia" w:hAnsiTheme="majorEastAsia" w:eastAsiaTheme="majorEastAsia"/>
          <w:snapToGrid w:val="0"/>
          <w:kern w:val="0"/>
          <w:sz w:val="24"/>
          <w:lang w:val="zh-CN"/>
        </w:rPr>
      </w:pPr>
      <w:r>
        <w:rPr>
          <w:rFonts w:hint="eastAsia" w:cs="宋体" w:asciiTheme="majorEastAsia" w:hAnsiTheme="majorEastAsia" w:eastAsiaTheme="majorEastAsia"/>
          <w:snapToGrid w:val="0"/>
          <w:kern w:val="0"/>
          <w:sz w:val="24"/>
          <w:lang w:val="zh-CN"/>
        </w:rPr>
        <w:t xml:space="preserve">本次采购是否允许联合体参加详见《供应商须知前附表》。 </w:t>
      </w:r>
    </w:p>
    <w:p>
      <w:pPr>
        <w:numPr>
          <w:ilvl w:val="0"/>
          <w:numId w:val="3"/>
        </w:numPr>
        <w:tabs>
          <w:tab w:val="left" w:pos="540"/>
          <w:tab w:val="left" w:pos="864"/>
          <w:tab w:val="left" w:pos="1080"/>
        </w:tabs>
        <w:spacing w:line="440" w:lineRule="exact"/>
        <w:ind w:hanging="540"/>
        <w:outlineLvl w:val="1"/>
        <w:rPr>
          <w:rFonts w:cs="宋体" w:asciiTheme="majorEastAsia" w:hAnsiTheme="majorEastAsia" w:eastAsiaTheme="majorEastAsia"/>
          <w:b/>
          <w:snapToGrid w:val="0"/>
          <w:kern w:val="0"/>
          <w:sz w:val="24"/>
          <w:lang w:val="zh-CN"/>
        </w:rPr>
      </w:pPr>
      <w:bookmarkStart w:id="72" w:name="_Toc48746516"/>
      <w:bookmarkStart w:id="73" w:name="_Toc48746600"/>
      <w:bookmarkStart w:id="74" w:name="_Toc50638301"/>
      <w:r>
        <w:rPr>
          <w:rFonts w:hint="eastAsia" w:cs="宋体" w:asciiTheme="majorEastAsia" w:hAnsiTheme="majorEastAsia" w:eastAsiaTheme="majorEastAsia"/>
          <w:b/>
          <w:snapToGrid w:val="0"/>
          <w:kern w:val="0"/>
          <w:sz w:val="24"/>
          <w:lang w:val="zh-CN"/>
        </w:rPr>
        <w:t>供应商</w:t>
      </w:r>
      <w:bookmarkEnd w:id="72"/>
      <w:bookmarkEnd w:id="73"/>
      <w:r>
        <w:rPr>
          <w:rFonts w:hint="eastAsia" w:cs="宋体" w:asciiTheme="majorEastAsia" w:hAnsiTheme="majorEastAsia" w:eastAsiaTheme="majorEastAsia"/>
          <w:b/>
          <w:snapToGrid w:val="0"/>
          <w:kern w:val="0"/>
          <w:sz w:val="24"/>
          <w:lang w:val="zh-CN"/>
        </w:rPr>
        <w:t>资格</w:t>
      </w:r>
      <w:r>
        <w:rPr>
          <w:rFonts w:hint="eastAsia" w:ascii="宋体" w:hAnsi="宋体"/>
          <w:b/>
          <w:sz w:val="24"/>
        </w:rPr>
        <w:t>证明及符合性审查文件</w:t>
      </w:r>
      <w:bookmarkEnd w:id="74"/>
    </w:p>
    <w:p>
      <w:pPr>
        <w:tabs>
          <w:tab w:val="left" w:pos="465"/>
          <w:tab w:val="left" w:pos="540"/>
        </w:tabs>
        <w:autoSpaceDE w:val="0"/>
        <w:autoSpaceDN w:val="0"/>
        <w:adjustRightInd w:val="0"/>
        <w:spacing w:line="360" w:lineRule="auto"/>
        <w:jc w:val="left"/>
        <w:rPr>
          <w:rFonts w:cs="宋体" w:asciiTheme="majorEastAsia" w:hAnsiTheme="majorEastAsia" w:eastAsiaTheme="majorEastAsia"/>
          <w:snapToGrid w:val="0"/>
          <w:kern w:val="0"/>
          <w:sz w:val="24"/>
          <w:lang w:val="zh-CN"/>
        </w:rPr>
      </w:pPr>
      <w:r>
        <w:rPr>
          <w:rFonts w:hint="eastAsia" w:cs="宋体" w:asciiTheme="majorEastAsia" w:hAnsiTheme="majorEastAsia" w:eastAsiaTheme="majorEastAsia"/>
          <w:b/>
          <w:snapToGrid w:val="0"/>
          <w:kern w:val="0"/>
          <w:sz w:val="24"/>
          <w:lang w:val="zh-CN"/>
        </w:rPr>
        <w:t xml:space="preserve">14.1 </w:t>
      </w:r>
      <w:r>
        <w:rPr>
          <w:rFonts w:hint="eastAsia" w:cs="宋体" w:asciiTheme="majorEastAsia" w:hAnsiTheme="majorEastAsia" w:eastAsiaTheme="majorEastAsia"/>
          <w:snapToGrid w:val="0"/>
          <w:kern w:val="0"/>
          <w:sz w:val="24"/>
          <w:lang w:val="zh-CN"/>
        </w:rPr>
        <w:t>供应商应在响应文件提交证明其有资格参加磋商的证明文件，证明文件应包括下列文件：</w:t>
      </w:r>
    </w:p>
    <w:p>
      <w:pPr>
        <w:spacing w:line="440" w:lineRule="exact"/>
        <w:rPr>
          <w:rFonts w:ascii="宋体" w:hAnsi="宋体"/>
          <w:sz w:val="24"/>
        </w:rPr>
      </w:pPr>
      <w:r>
        <w:rPr>
          <w:rFonts w:hint="eastAsia" w:cs="宋体" w:asciiTheme="majorEastAsia" w:hAnsiTheme="majorEastAsia" w:eastAsiaTheme="majorEastAsia"/>
          <w:snapToGrid w:val="0"/>
          <w:kern w:val="0"/>
          <w:sz w:val="24"/>
          <w:lang w:val="zh-CN"/>
        </w:rPr>
        <w:t>14.1</w:t>
      </w:r>
      <w:r>
        <w:rPr>
          <w:rFonts w:hint="eastAsia" w:ascii="宋体" w:hAnsi="宋体"/>
          <w:sz w:val="24"/>
        </w:rPr>
        <w:t>.1 企业法人营业执照（复印件）。</w:t>
      </w:r>
    </w:p>
    <w:p>
      <w:pPr>
        <w:spacing w:line="440" w:lineRule="exact"/>
        <w:rPr>
          <w:rFonts w:ascii="宋体" w:hAnsi="宋体"/>
          <w:sz w:val="24"/>
        </w:rPr>
      </w:pPr>
      <w:r>
        <w:rPr>
          <w:rFonts w:hint="eastAsia" w:cs="宋体" w:asciiTheme="majorEastAsia" w:hAnsiTheme="majorEastAsia" w:eastAsiaTheme="majorEastAsia"/>
          <w:snapToGrid w:val="0"/>
          <w:kern w:val="0"/>
          <w:sz w:val="24"/>
          <w:lang w:val="zh-CN"/>
        </w:rPr>
        <w:t>14.1</w:t>
      </w:r>
      <w:r>
        <w:rPr>
          <w:rFonts w:hint="eastAsia" w:ascii="宋体" w:hAnsi="宋体"/>
          <w:sz w:val="24"/>
        </w:rPr>
        <w:t>.2法人代表授权书（原件）。</w:t>
      </w:r>
    </w:p>
    <w:p>
      <w:pPr>
        <w:spacing w:line="440" w:lineRule="exact"/>
        <w:rPr>
          <w:rFonts w:ascii="宋体" w:hAnsi="宋体"/>
          <w:sz w:val="24"/>
        </w:rPr>
      </w:pPr>
      <w:r>
        <w:rPr>
          <w:rFonts w:hint="eastAsia" w:cs="宋体" w:asciiTheme="majorEastAsia" w:hAnsiTheme="majorEastAsia" w:eastAsiaTheme="majorEastAsia"/>
          <w:snapToGrid w:val="0"/>
          <w:kern w:val="0"/>
          <w:sz w:val="24"/>
          <w:lang w:val="zh-CN"/>
        </w:rPr>
        <w:t>14.1</w:t>
      </w:r>
      <w:r>
        <w:rPr>
          <w:rFonts w:hint="eastAsia" w:ascii="宋体" w:hAnsi="宋体"/>
          <w:sz w:val="24"/>
        </w:rPr>
        <w:t>.3法人授权代表身份证（复印件）。</w:t>
      </w:r>
    </w:p>
    <w:p>
      <w:pPr>
        <w:spacing w:line="440" w:lineRule="exact"/>
        <w:rPr>
          <w:rFonts w:ascii="宋体" w:hAnsi="宋体"/>
          <w:sz w:val="24"/>
        </w:rPr>
      </w:pPr>
      <w:r>
        <w:rPr>
          <w:rFonts w:hint="eastAsia" w:cs="宋体" w:asciiTheme="majorEastAsia" w:hAnsiTheme="majorEastAsia" w:eastAsiaTheme="majorEastAsia"/>
          <w:snapToGrid w:val="0"/>
          <w:kern w:val="0"/>
          <w:sz w:val="24"/>
          <w:lang w:val="zh-CN"/>
        </w:rPr>
        <w:t>14.1</w:t>
      </w:r>
      <w:r>
        <w:rPr>
          <w:rFonts w:hint="eastAsia" w:ascii="宋体" w:hAnsi="宋体"/>
          <w:sz w:val="24"/>
        </w:rPr>
        <w:t>.4银行开具的资信证明或审计报告或承诺函、社保证明等（复印件）或承诺函等。</w:t>
      </w:r>
    </w:p>
    <w:p>
      <w:pPr>
        <w:spacing w:line="440" w:lineRule="exact"/>
        <w:rPr>
          <w:rFonts w:ascii="宋体" w:hAnsi="宋体"/>
          <w:sz w:val="24"/>
        </w:rPr>
      </w:pPr>
      <w:r>
        <w:rPr>
          <w:rFonts w:hint="eastAsia" w:cs="宋体" w:asciiTheme="majorEastAsia" w:hAnsiTheme="majorEastAsia" w:eastAsiaTheme="majorEastAsia"/>
          <w:snapToGrid w:val="0"/>
          <w:kern w:val="0"/>
          <w:sz w:val="24"/>
          <w:lang w:val="zh-CN"/>
        </w:rPr>
        <w:t>14.1</w:t>
      </w:r>
      <w:r>
        <w:rPr>
          <w:rFonts w:hint="eastAsia" w:ascii="宋体" w:hAnsi="宋体"/>
          <w:sz w:val="24"/>
        </w:rPr>
        <w:t>.5“信用中国”和“中国政府采购网”上无不良记录和违法记录截图等。</w:t>
      </w:r>
    </w:p>
    <w:p>
      <w:pPr>
        <w:spacing w:line="440" w:lineRule="exact"/>
        <w:rPr>
          <w:rFonts w:ascii="宋体" w:hAnsi="宋体"/>
          <w:sz w:val="24"/>
        </w:rPr>
      </w:pPr>
      <w:r>
        <w:rPr>
          <w:rFonts w:hint="eastAsia" w:cs="宋体" w:asciiTheme="majorEastAsia" w:hAnsiTheme="majorEastAsia" w:eastAsiaTheme="majorEastAsia"/>
          <w:snapToGrid w:val="0"/>
          <w:kern w:val="0"/>
          <w:sz w:val="24"/>
          <w:lang w:val="zh-CN"/>
        </w:rPr>
        <w:t>14.1</w:t>
      </w:r>
      <w:r>
        <w:rPr>
          <w:rFonts w:hint="eastAsia" w:ascii="宋体" w:hAnsi="宋体"/>
          <w:sz w:val="24"/>
        </w:rPr>
        <w:t>.6资格条件里要求的其他文件。</w:t>
      </w:r>
    </w:p>
    <w:p>
      <w:pPr>
        <w:spacing w:line="440" w:lineRule="exact"/>
        <w:rPr>
          <w:rFonts w:ascii="宋体" w:hAnsi="宋体"/>
          <w:sz w:val="24"/>
        </w:rPr>
      </w:pPr>
      <w:r>
        <w:rPr>
          <w:rFonts w:hint="eastAsia" w:cs="宋体" w:asciiTheme="majorEastAsia" w:hAnsiTheme="majorEastAsia" w:eastAsiaTheme="majorEastAsia"/>
          <w:snapToGrid w:val="0"/>
          <w:kern w:val="0"/>
          <w:sz w:val="24"/>
          <w:lang w:val="zh-CN"/>
        </w:rPr>
        <w:t>14.1</w:t>
      </w:r>
      <w:r>
        <w:rPr>
          <w:rFonts w:hint="eastAsia" w:ascii="宋体" w:hAnsi="宋体"/>
          <w:sz w:val="24"/>
        </w:rPr>
        <w:t>.7成交服务费承诺书。</w:t>
      </w:r>
    </w:p>
    <w:p>
      <w:pPr>
        <w:spacing w:line="440" w:lineRule="exact"/>
        <w:rPr>
          <w:rFonts w:ascii="宋体" w:hAnsi="宋体"/>
          <w:sz w:val="24"/>
        </w:rPr>
      </w:pPr>
      <w:r>
        <w:rPr>
          <w:rFonts w:hint="eastAsia" w:cs="宋体" w:asciiTheme="majorEastAsia" w:hAnsiTheme="majorEastAsia" w:eastAsiaTheme="majorEastAsia"/>
          <w:snapToGrid w:val="0"/>
          <w:kern w:val="0"/>
          <w:sz w:val="24"/>
          <w:lang w:val="zh-CN"/>
        </w:rPr>
        <w:t>14.1</w:t>
      </w:r>
      <w:r>
        <w:rPr>
          <w:rFonts w:hint="eastAsia" w:ascii="宋体" w:hAnsi="宋体"/>
          <w:sz w:val="24"/>
        </w:rPr>
        <w:t>.</w:t>
      </w:r>
      <w:r>
        <w:rPr>
          <w:rFonts w:ascii="宋体" w:hAnsi="宋体"/>
          <w:sz w:val="24"/>
        </w:rPr>
        <w:t>8</w:t>
      </w:r>
      <w:r>
        <w:rPr>
          <w:rFonts w:hint="eastAsia" w:ascii="宋体" w:hAnsi="宋体"/>
          <w:sz w:val="24"/>
        </w:rPr>
        <w:t>供应商诚信承诺书。</w:t>
      </w:r>
    </w:p>
    <w:p>
      <w:pPr>
        <w:tabs>
          <w:tab w:val="left" w:pos="1305"/>
        </w:tabs>
        <w:autoSpaceDE w:val="0"/>
        <w:autoSpaceDN w:val="0"/>
        <w:adjustRightInd w:val="0"/>
        <w:spacing w:line="440" w:lineRule="exact"/>
        <w:jc w:val="left"/>
        <w:rPr>
          <w:rFonts w:cs="宋体" w:asciiTheme="majorEastAsia" w:hAnsiTheme="majorEastAsia" w:eastAsiaTheme="majorEastAsia"/>
          <w:snapToGrid w:val="0"/>
          <w:kern w:val="0"/>
          <w:sz w:val="24"/>
        </w:rPr>
      </w:pPr>
      <w:r>
        <w:rPr>
          <w:rFonts w:hint="eastAsia" w:cs="宋体" w:asciiTheme="majorEastAsia" w:hAnsiTheme="majorEastAsia" w:eastAsiaTheme="majorEastAsia"/>
          <w:snapToGrid w:val="0"/>
          <w:kern w:val="0"/>
          <w:sz w:val="24"/>
        </w:rPr>
        <w:t>14.1</w:t>
      </w:r>
      <w:r>
        <w:rPr>
          <w:rFonts w:hint="eastAsia" w:ascii="宋体" w:hAnsi="宋体"/>
          <w:sz w:val="24"/>
        </w:rPr>
        <w:t>.</w:t>
      </w:r>
      <w:r>
        <w:rPr>
          <w:rFonts w:ascii="宋体" w:hAnsi="宋体"/>
          <w:sz w:val="24"/>
        </w:rPr>
        <w:t xml:space="preserve">9 </w:t>
      </w:r>
      <w:r>
        <w:rPr>
          <w:rFonts w:hint="eastAsia" w:ascii="宋体" w:hAnsi="宋体"/>
          <w:sz w:val="24"/>
        </w:rPr>
        <w:t>磋商文件要求的其他文件。</w:t>
      </w:r>
    </w:p>
    <w:p>
      <w:pPr>
        <w:tabs>
          <w:tab w:val="left" w:pos="0"/>
          <w:tab w:val="left" w:pos="465"/>
        </w:tabs>
        <w:autoSpaceDE w:val="0"/>
        <w:autoSpaceDN w:val="0"/>
        <w:adjustRightInd w:val="0"/>
        <w:spacing w:line="440" w:lineRule="exact"/>
        <w:jc w:val="left"/>
        <w:rPr>
          <w:rFonts w:cs="宋体" w:asciiTheme="majorEastAsia" w:hAnsiTheme="majorEastAsia" w:eastAsiaTheme="majorEastAsia"/>
          <w:snapToGrid w:val="0"/>
          <w:kern w:val="0"/>
          <w:sz w:val="24"/>
          <w:lang w:val="zh-CN"/>
        </w:rPr>
      </w:pPr>
      <w:r>
        <w:rPr>
          <w:rFonts w:hint="eastAsia" w:cs="宋体" w:asciiTheme="majorEastAsia" w:hAnsiTheme="majorEastAsia" w:eastAsiaTheme="majorEastAsia"/>
          <w:snapToGrid w:val="0"/>
          <w:kern w:val="0"/>
          <w:sz w:val="24"/>
          <w:lang w:val="zh-CN"/>
        </w:rPr>
        <w:t>14.2 除本须知14.1要求的资格证明文件外，如国家法律法规对市场准入有要求的还应提交相关资格证明文件。</w:t>
      </w:r>
    </w:p>
    <w:p>
      <w:pPr>
        <w:tabs>
          <w:tab w:val="left" w:pos="0"/>
          <w:tab w:val="left" w:pos="465"/>
        </w:tabs>
        <w:autoSpaceDE w:val="0"/>
        <w:autoSpaceDN w:val="0"/>
        <w:adjustRightInd w:val="0"/>
        <w:spacing w:line="440" w:lineRule="exact"/>
        <w:jc w:val="left"/>
        <w:rPr>
          <w:rFonts w:cs="宋体" w:asciiTheme="majorEastAsia" w:hAnsiTheme="majorEastAsia" w:eastAsiaTheme="majorEastAsia"/>
          <w:snapToGrid w:val="0"/>
          <w:kern w:val="0"/>
          <w:sz w:val="24"/>
          <w:lang w:val="zh-CN"/>
        </w:rPr>
      </w:pPr>
      <w:r>
        <w:rPr>
          <w:rFonts w:hint="eastAsia" w:cs="宋体" w:asciiTheme="majorEastAsia" w:hAnsiTheme="majorEastAsia" w:eastAsiaTheme="majorEastAsia"/>
          <w:snapToGrid w:val="0"/>
          <w:kern w:val="0"/>
          <w:sz w:val="24"/>
          <w:lang w:val="zh-CN"/>
        </w:rPr>
        <w:t>14.3 证明材料仅限于磋商供应商单位本身，母公司、股东单位和子公司的材料不能作为证明材料，但磋商供应商单位兼并的企业的材料可作为证明材料。采用复印件的必须加盖单位印章。</w:t>
      </w:r>
    </w:p>
    <w:p>
      <w:pPr>
        <w:numPr>
          <w:ilvl w:val="0"/>
          <w:numId w:val="3"/>
        </w:numPr>
        <w:tabs>
          <w:tab w:val="left" w:pos="540"/>
          <w:tab w:val="left" w:pos="864"/>
          <w:tab w:val="left" w:pos="1080"/>
        </w:tabs>
        <w:spacing w:line="440" w:lineRule="exact"/>
        <w:ind w:hanging="540"/>
        <w:outlineLvl w:val="1"/>
        <w:rPr>
          <w:rFonts w:cs="宋体" w:asciiTheme="majorEastAsia" w:hAnsiTheme="majorEastAsia" w:eastAsiaTheme="majorEastAsia"/>
          <w:b/>
          <w:snapToGrid w:val="0"/>
          <w:kern w:val="0"/>
          <w:sz w:val="24"/>
          <w:lang w:val="zh-CN"/>
        </w:rPr>
      </w:pPr>
      <w:bookmarkStart w:id="75" w:name="_Toc533083369"/>
      <w:bookmarkStart w:id="76" w:name="_Toc9935"/>
      <w:bookmarkStart w:id="77" w:name="_Toc50638302"/>
      <w:r>
        <w:rPr>
          <w:rFonts w:hint="eastAsia" w:cs="宋体" w:asciiTheme="majorEastAsia" w:hAnsiTheme="majorEastAsia" w:eastAsiaTheme="majorEastAsia"/>
          <w:b/>
          <w:snapToGrid w:val="0"/>
          <w:kern w:val="0"/>
          <w:sz w:val="24"/>
          <w:lang w:val="zh-CN"/>
        </w:rPr>
        <w:t>证明报价内容、服务合格性和符合竞争性磋商采购文件规定的文件</w:t>
      </w:r>
      <w:bookmarkEnd w:id="75"/>
      <w:bookmarkEnd w:id="76"/>
      <w:bookmarkEnd w:id="77"/>
    </w:p>
    <w:p>
      <w:pPr>
        <w:numPr>
          <w:ilvl w:val="1"/>
          <w:numId w:val="18"/>
        </w:numPr>
        <w:tabs>
          <w:tab w:val="left" w:pos="525"/>
          <w:tab w:val="clear" w:pos="465"/>
        </w:tabs>
        <w:autoSpaceDE w:val="0"/>
        <w:autoSpaceDN w:val="0"/>
        <w:adjustRightInd w:val="0"/>
        <w:spacing w:line="440" w:lineRule="exact"/>
        <w:ind w:left="0" w:firstLine="0"/>
        <w:jc w:val="left"/>
        <w:rPr>
          <w:rFonts w:cs="宋体" w:asciiTheme="majorEastAsia" w:hAnsiTheme="majorEastAsia" w:eastAsiaTheme="majorEastAsia"/>
          <w:snapToGrid w:val="0"/>
          <w:kern w:val="0"/>
          <w:sz w:val="24"/>
          <w:lang w:val="zh-CN"/>
        </w:rPr>
      </w:pPr>
      <w:r>
        <w:rPr>
          <w:rFonts w:hint="eastAsia" w:cs="宋体" w:asciiTheme="majorEastAsia" w:hAnsiTheme="majorEastAsia" w:eastAsiaTheme="majorEastAsia"/>
          <w:snapToGrid w:val="0"/>
          <w:kern w:val="0"/>
          <w:sz w:val="24"/>
          <w:lang w:val="zh-CN"/>
        </w:rPr>
        <w:t>证明报价内容符合竞争性磋商采购文件要求的文件和竞争性磋商采购文件规定的其他资料，具体要求见《供应商须知前附表》。</w:t>
      </w:r>
    </w:p>
    <w:p>
      <w:pPr>
        <w:numPr>
          <w:ilvl w:val="0"/>
          <w:numId w:val="3"/>
        </w:numPr>
        <w:tabs>
          <w:tab w:val="left" w:pos="540"/>
          <w:tab w:val="left" w:pos="864"/>
          <w:tab w:val="left" w:pos="1080"/>
        </w:tabs>
        <w:spacing w:line="440" w:lineRule="exact"/>
        <w:ind w:hanging="540"/>
        <w:outlineLvl w:val="1"/>
        <w:rPr>
          <w:rFonts w:cs="宋体" w:asciiTheme="majorEastAsia" w:hAnsiTheme="majorEastAsia" w:eastAsiaTheme="majorEastAsia"/>
          <w:b/>
          <w:snapToGrid w:val="0"/>
          <w:kern w:val="0"/>
          <w:sz w:val="24"/>
          <w:lang w:val="zh-CN"/>
        </w:rPr>
      </w:pPr>
      <w:bookmarkStart w:id="78" w:name="_Toc533083371"/>
      <w:bookmarkStart w:id="79" w:name="_Toc50638303"/>
      <w:bookmarkStart w:id="80" w:name="_Toc5668"/>
      <w:r>
        <w:rPr>
          <w:rFonts w:hint="eastAsia" w:cs="宋体" w:asciiTheme="majorEastAsia" w:hAnsiTheme="majorEastAsia" w:eastAsiaTheme="majorEastAsia"/>
          <w:b/>
          <w:snapToGrid w:val="0"/>
          <w:kern w:val="0"/>
          <w:sz w:val="24"/>
          <w:lang w:val="zh-CN"/>
        </w:rPr>
        <w:t>磋商有效期</w:t>
      </w:r>
      <w:bookmarkEnd w:id="78"/>
      <w:bookmarkEnd w:id="79"/>
      <w:bookmarkEnd w:id="80"/>
    </w:p>
    <w:p>
      <w:pPr>
        <w:tabs>
          <w:tab w:val="left" w:pos="525"/>
        </w:tabs>
        <w:autoSpaceDE w:val="0"/>
        <w:autoSpaceDN w:val="0"/>
        <w:adjustRightInd w:val="0"/>
        <w:spacing w:line="440" w:lineRule="exact"/>
        <w:jc w:val="left"/>
        <w:rPr>
          <w:rFonts w:cs="宋体" w:asciiTheme="majorEastAsia" w:hAnsiTheme="majorEastAsia" w:eastAsiaTheme="majorEastAsia"/>
          <w:snapToGrid w:val="0"/>
          <w:kern w:val="0"/>
          <w:sz w:val="24"/>
          <w:lang w:val="zh-CN"/>
        </w:rPr>
      </w:pPr>
      <w:r>
        <w:rPr>
          <w:rFonts w:hint="eastAsia" w:cs="宋体" w:asciiTheme="majorEastAsia" w:hAnsiTheme="majorEastAsia" w:eastAsiaTheme="majorEastAsia"/>
          <w:snapToGrid w:val="0"/>
          <w:kern w:val="0"/>
          <w:sz w:val="24"/>
          <w:lang w:val="zh-CN"/>
        </w:rPr>
        <w:t>16.1磋商有效期从磋商结束之日起计算，本次采购磋商有效期见《供应商须知前附表》，磋商供应商承诺的磋商有效期不足的，其响应文件将被视为无效文件。</w:t>
      </w:r>
    </w:p>
    <w:p>
      <w:pPr>
        <w:tabs>
          <w:tab w:val="left" w:pos="525"/>
        </w:tabs>
        <w:autoSpaceDE w:val="0"/>
        <w:autoSpaceDN w:val="0"/>
        <w:adjustRightInd w:val="0"/>
        <w:spacing w:line="440" w:lineRule="exact"/>
        <w:jc w:val="left"/>
        <w:rPr>
          <w:rFonts w:cs="宋体" w:asciiTheme="majorEastAsia" w:hAnsiTheme="majorEastAsia" w:eastAsiaTheme="majorEastAsia"/>
          <w:snapToGrid w:val="0"/>
          <w:kern w:val="0"/>
          <w:sz w:val="24"/>
          <w:lang w:val="zh-CN"/>
        </w:rPr>
      </w:pPr>
      <w:r>
        <w:rPr>
          <w:rFonts w:hint="eastAsia" w:cs="宋体" w:asciiTheme="majorEastAsia" w:hAnsiTheme="majorEastAsia" w:eastAsiaTheme="majorEastAsia"/>
          <w:snapToGrid w:val="0"/>
          <w:kern w:val="0"/>
          <w:sz w:val="24"/>
          <w:lang w:val="zh-CN"/>
        </w:rPr>
        <w:t>16.2特殊情况下，在原磋商有效期截止之前，采购人可要求供应商延长磋商有效期。需要延长磋商有效期时，采购人将以书面形式通知所有磋商供应商，供应商应以书面形式答复是否同意延长磋商有效期。供应商同意延长的，不得要求或被允许修改或撤销其响应文件；供应商拒绝延长的，其响应文件在原磋商有效期满后将不再有效。</w:t>
      </w:r>
    </w:p>
    <w:p>
      <w:pPr>
        <w:autoSpaceDE w:val="0"/>
        <w:autoSpaceDN w:val="0"/>
        <w:adjustRightInd w:val="0"/>
        <w:spacing w:line="440" w:lineRule="exact"/>
        <w:jc w:val="left"/>
        <w:rPr>
          <w:rFonts w:cs="宋体" w:asciiTheme="majorEastAsia" w:hAnsiTheme="majorEastAsia" w:eastAsiaTheme="majorEastAsia"/>
          <w:snapToGrid w:val="0"/>
          <w:kern w:val="0"/>
          <w:sz w:val="24"/>
          <w:lang w:val="zh-CN"/>
        </w:rPr>
      </w:pPr>
      <w:r>
        <w:rPr>
          <w:rFonts w:hint="eastAsia" w:cs="宋体" w:asciiTheme="majorEastAsia" w:hAnsiTheme="majorEastAsia" w:eastAsiaTheme="majorEastAsia"/>
          <w:snapToGrid w:val="0"/>
          <w:kern w:val="0"/>
          <w:sz w:val="24"/>
          <w:lang w:val="zh-CN"/>
        </w:rPr>
        <w:t>16.3供应商同意延长磋商有效期的，不得要求或被允许修改或撤销其竞争性磋商响应文件；供应商拒绝延长的，其响应文件失效。</w:t>
      </w:r>
    </w:p>
    <w:p>
      <w:pPr>
        <w:numPr>
          <w:ilvl w:val="0"/>
          <w:numId w:val="3"/>
        </w:numPr>
        <w:tabs>
          <w:tab w:val="left" w:pos="540"/>
          <w:tab w:val="left" w:pos="864"/>
          <w:tab w:val="left" w:pos="1080"/>
        </w:tabs>
        <w:spacing w:line="440" w:lineRule="exact"/>
        <w:ind w:hanging="540"/>
        <w:outlineLvl w:val="1"/>
        <w:rPr>
          <w:rFonts w:cs="宋体" w:asciiTheme="majorEastAsia" w:hAnsiTheme="majorEastAsia" w:eastAsiaTheme="majorEastAsia"/>
          <w:b/>
          <w:snapToGrid w:val="0"/>
          <w:kern w:val="0"/>
          <w:sz w:val="24"/>
          <w:lang w:val="zh-CN"/>
        </w:rPr>
      </w:pPr>
      <w:bookmarkStart w:id="81" w:name="_Toc50638304"/>
      <w:bookmarkStart w:id="82" w:name="_Toc533083372"/>
      <w:bookmarkStart w:id="83" w:name="_Toc8272"/>
      <w:r>
        <w:rPr>
          <w:rFonts w:hint="eastAsia" w:cs="宋体" w:asciiTheme="majorEastAsia" w:hAnsiTheme="majorEastAsia" w:eastAsiaTheme="majorEastAsia"/>
          <w:b/>
          <w:snapToGrid w:val="0"/>
          <w:kern w:val="0"/>
          <w:sz w:val="24"/>
          <w:lang w:val="zh-CN"/>
        </w:rPr>
        <w:t>竞争性磋商响应文件的装订、签署和数量</w:t>
      </w:r>
      <w:bookmarkEnd w:id="81"/>
      <w:bookmarkEnd w:id="82"/>
      <w:bookmarkEnd w:id="83"/>
    </w:p>
    <w:p>
      <w:pPr>
        <w:autoSpaceDE w:val="0"/>
        <w:autoSpaceDN w:val="0"/>
        <w:adjustRightInd w:val="0"/>
        <w:spacing w:line="440" w:lineRule="exact"/>
        <w:jc w:val="left"/>
        <w:rPr>
          <w:rFonts w:cs="宋体" w:asciiTheme="majorEastAsia" w:hAnsiTheme="majorEastAsia" w:eastAsiaTheme="majorEastAsia"/>
          <w:snapToGrid w:val="0"/>
          <w:kern w:val="0"/>
          <w:sz w:val="24"/>
          <w:lang w:val="zh-CN"/>
        </w:rPr>
      </w:pPr>
      <w:r>
        <w:rPr>
          <w:rFonts w:hint="eastAsia" w:cs="宋体" w:asciiTheme="majorEastAsia" w:hAnsiTheme="majorEastAsia" w:eastAsiaTheme="majorEastAsia"/>
          <w:snapToGrid w:val="0"/>
          <w:kern w:val="0"/>
          <w:sz w:val="24"/>
          <w:lang w:val="zh-CN"/>
        </w:rPr>
        <w:t>17.1供应商提交的响应文件应包括正本、副本、优惠声明（如有）、、单独密封的报价一览表，请供应商代表持单独的法定代表人授权委托书（或</w:t>
      </w:r>
      <w:r>
        <w:rPr>
          <w:rFonts w:hint="eastAsia" w:cs="宋体" w:asciiTheme="majorEastAsia" w:hAnsiTheme="majorEastAsia" w:eastAsiaTheme="majorEastAsia"/>
          <w:sz w:val="24"/>
        </w:rPr>
        <w:t>法定代表人身份证明书）及身份证原件递交以上资料</w:t>
      </w:r>
      <w:r>
        <w:rPr>
          <w:rFonts w:hint="eastAsia" w:cs="宋体" w:asciiTheme="majorEastAsia" w:hAnsiTheme="majorEastAsia" w:eastAsiaTheme="majorEastAsia"/>
          <w:snapToGrid w:val="0"/>
          <w:kern w:val="0"/>
          <w:sz w:val="24"/>
          <w:lang w:val="zh-CN"/>
        </w:rPr>
        <w:t>。本次磋商供应商提交响应文件正、副本的数量见《供应商须知前附表》。每套响应文件须清楚地标明“正本”、“副本”，响应文件的副本可采用正本的复印件，若副本与正本不符，以正本为准；如单独提供的法定代表人授权委托书（或</w:t>
      </w:r>
      <w:r>
        <w:rPr>
          <w:rFonts w:hint="eastAsia" w:cs="宋体" w:asciiTheme="majorEastAsia" w:hAnsiTheme="majorEastAsia" w:eastAsiaTheme="majorEastAsia"/>
          <w:sz w:val="24"/>
        </w:rPr>
        <w:t>法定代表人身份证明书）</w:t>
      </w:r>
      <w:r>
        <w:rPr>
          <w:rFonts w:hint="eastAsia" w:cs="宋体" w:asciiTheme="majorEastAsia" w:hAnsiTheme="majorEastAsia" w:eastAsiaTheme="majorEastAsia"/>
          <w:snapToGrid w:val="0"/>
          <w:kern w:val="0"/>
          <w:sz w:val="24"/>
          <w:lang w:val="zh-CN"/>
        </w:rPr>
        <w:t>、报价一览表、优惠声明（如有）与响应文件正本不符，以正本为准。</w:t>
      </w:r>
    </w:p>
    <w:p>
      <w:pPr>
        <w:tabs>
          <w:tab w:val="left" w:pos="0"/>
        </w:tabs>
        <w:autoSpaceDE w:val="0"/>
        <w:autoSpaceDN w:val="0"/>
        <w:adjustRightInd w:val="0"/>
        <w:spacing w:line="440" w:lineRule="exact"/>
        <w:jc w:val="left"/>
        <w:rPr>
          <w:rFonts w:cs="宋体" w:asciiTheme="majorEastAsia" w:hAnsiTheme="majorEastAsia" w:eastAsiaTheme="majorEastAsia"/>
          <w:snapToGrid w:val="0"/>
          <w:kern w:val="0"/>
          <w:sz w:val="24"/>
          <w:lang w:val="zh-CN"/>
        </w:rPr>
      </w:pPr>
      <w:r>
        <w:rPr>
          <w:rFonts w:hint="eastAsia" w:cs="宋体" w:asciiTheme="majorEastAsia" w:hAnsiTheme="majorEastAsia" w:eastAsiaTheme="majorEastAsia"/>
          <w:snapToGrid w:val="0"/>
          <w:kern w:val="0"/>
          <w:sz w:val="24"/>
          <w:lang w:val="zh-CN"/>
        </w:rPr>
        <w:t>17.2正本需打印或用不褪色墨水书写，并由法定代表人或授权代表签字并加盖公章。由授权代表签字的，响应文件中应提交《法定代表人授权书》。供应商为自然人的，由供应商本人签字并附身份证明。</w:t>
      </w:r>
    </w:p>
    <w:p>
      <w:pPr>
        <w:tabs>
          <w:tab w:val="left" w:pos="0"/>
        </w:tabs>
        <w:autoSpaceDE w:val="0"/>
        <w:autoSpaceDN w:val="0"/>
        <w:adjustRightInd w:val="0"/>
        <w:spacing w:line="440" w:lineRule="exact"/>
        <w:jc w:val="left"/>
        <w:rPr>
          <w:rFonts w:cs="宋体" w:asciiTheme="majorEastAsia" w:hAnsiTheme="majorEastAsia" w:eastAsiaTheme="majorEastAsia"/>
          <w:snapToGrid w:val="0"/>
          <w:kern w:val="0"/>
          <w:sz w:val="24"/>
          <w:lang w:val="zh-CN"/>
        </w:rPr>
      </w:pPr>
      <w:r>
        <w:rPr>
          <w:rFonts w:hint="eastAsia" w:cs="宋体" w:asciiTheme="majorEastAsia" w:hAnsiTheme="majorEastAsia" w:eastAsiaTheme="majorEastAsia"/>
          <w:snapToGrid w:val="0"/>
          <w:kern w:val="0"/>
          <w:sz w:val="24"/>
          <w:lang w:val="zh-CN"/>
        </w:rPr>
        <w:t>17.3竞争性磋商响应文件中的任何行间插字、涂改和增删，必须由法定代表人或授权代表在旁边签字才有效。</w:t>
      </w:r>
    </w:p>
    <w:p>
      <w:pPr>
        <w:tabs>
          <w:tab w:val="left" w:pos="525"/>
        </w:tabs>
        <w:autoSpaceDE w:val="0"/>
        <w:autoSpaceDN w:val="0"/>
        <w:adjustRightInd w:val="0"/>
        <w:spacing w:line="440" w:lineRule="exact"/>
        <w:jc w:val="left"/>
        <w:rPr>
          <w:rFonts w:cs="宋体" w:asciiTheme="majorEastAsia" w:hAnsiTheme="majorEastAsia" w:eastAsiaTheme="majorEastAsia"/>
          <w:snapToGrid w:val="0"/>
          <w:kern w:val="0"/>
          <w:sz w:val="24"/>
          <w:lang w:val="zh-CN"/>
        </w:rPr>
      </w:pPr>
      <w:r>
        <w:rPr>
          <w:rFonts w:hint="eastAsia" w:cs="宋体" w:asciiTheme="majorEastAsia" w:hAnsiTheme="majorEastAsia" w:eastAsiaTheme="majorEastAsia"/>
          <w:snapToGrid w:val="0"/>
          <w:kern w:val="0"/>
          <w:sz w:val="24"/>
          <w:lang w:val="zh-CN"/>
        </w:rPr>
        <w:t>17.4响应文件应当采用不可拆卸的方法的装订，对未经装订的竞争性磋商响应文件可能发生的文件散落或缺损及由此产生的后果由磋商供应商承担。</w:t>
      </w:r>
    </w:p>
    <w:p>
      <w:pPr>
        <w:numPr>
          <w:ilvl w:val="1"/>
          <w:numId w:val="2"/>
        </w:numPr>
        <w:tabs>
          <w:tab w:val="left" w:pos="540"/>
          <w:tab w:val="clear" w:pos="840"/>
        </w:tabs>
        <w:spacing w:line="440" w:lineRule="exact"/>
        <w:ind w:left="540" w:hanging="540"/>
        <w:outlineLvl w:val="1"/>
        <w:rPr>
          <w:rFonts w:cs="宋体" w:asciiTheme="majorEastAsia" w:hAnsiTheme="majorEastAsia" w:eastAsiaTheme="majorEastAsia"/>
          <w:b/>
          <w:sz w:val="24"/>
        </w:rPr>
      </w:pPr>
      <w:bookmarkStart w:id="84" w:name="_Toc50638305"/>
      <w:bookmarkStart w:id="85" w:name="_Toc533083373"/>
      <w:r>
        <w:rPr>
          <w:rFonts w:hint="eastAsia" w:cs="宋体" w:asciiTheme="majorEastAsia" w:hAnsiTheme="majorEastAsia" w:eastAsiaTheme="majorEastAsia"/>
          <w:b/>
          <w:sz w:val="24"/>
        </w:rPr>
        <w:t>竞争性磋商响应文件的递交</w:t>
      </w:r>
      <w:bookmarkEnd w:id="84"/>
      <w:bookmarkEnd w:id="85"/>
    </w:p>
    <w:p>
      <w:pPr>
        <w:tabs>
          <w:tab w:val="left" w:pos="540"/>
          <w:tab w:val="left" w:pos="864"/>
          <w:tab w:val="left" w:pos="1080"/>
        </w:tabs>
        <w:spacing w:line="440" w:lineRule="exact"/>
        <w:outlineLvl w:val="1"/>
        <w:rPr>
          <w:rFonts w:cs="宋体" w:asciiTheme="majorEastAsia" w:hAnsiTheme="majorEastAsia" w:eastAsiaTheme="majorEastAsia"/>
          <w:b/>
          <w:snapToGrid w:val="0"/>
          <w:kern w:val="0"/>
          <w:sz w:val="24"/>
          <w:lang w:val="zh-CN"/>
        </w:rPr>
      </w:pPr>
      <w:bookmarkStart w:id="86" w:name="_Toc533083374"/>
      <w:bookmarkStart w:id="87" w:name="_Toc27305"/>
      <w:bookmarkStart w:id="88" w:name="_Toc50638306"/>
      <w:r>
        <w:rPr>
          <w:rFonts w:hint="eastAsia" w:cs="宋体" w:asciiTheme="majorEastAsia" w:hAnsiTheme="majorEastAsia" w:eastAsiaTheme="majorEastAsia"/>
          <w:b/>
          <w:sz w:val="24"/>
        </w:rPr>
        <w:t>18、竞争性磋商响应文件</w:t>
      </w:r>
      <w:r>
        <w:rPr>
          <w:rFonts w:hint="eastAsia" w:cs="宋体" w:asciiTheme="majorEastAsia" w:hAnsiTheme="majorEastAsia" w:eastAsiaTheme="majorEastAsia"/>
          <w:b/>
          <w:snapToGrid w:val="0"/>
          <w:kern w:val="0"/>
          <w:sz w:val="24"/>
          <w:lang w:val="zh-CN"/>
        </w:rPr>
        <w:t>的密封和标记</w:t>
      </w:r>
      <w:bookmarkEnd w:id="86"/>
      <w:bookmarkEnd w:id="87"/>
      <w:bookmarkEnd w:id="88"/>
    </w:p>
    <w:p>
      <w:pPr>
        <w:tabs>
          <w:tab w:val="left" w:pos="540"/>
        </w:tabs>
        <w:autoSpaceDE w:val="0"/>
        <w:autoSpaceDN w:val="0"/>
        <w:adjustRightInd w:val="0"/>
        <w:spacing w:line="440" w:lineRule="exact"/>
        <w:jc w:val="left"/>
        <w:rPr>
          <w:rFonts w:cs="宋体" w:asciiTheme="majorEastAsia" w:hAnsiTheme="majorEastAsia" w:eastAsiaTheme="majorEastAsia"/>
          <w:snapToGrid w:val="0"/>
          <w:kern w:val="0"/>
          <w:sz w:val="24"/>
          <w:lang w:val="zh-CN"/>
        </w:rPr>
      </w:pPr>
      <w:r>
        <w:rPr>
          <w:rFonts w:hint="eastAsia" w:cs="宋体" w:asciiTheme="majorEastAsia" w:hAnsiTheme="majorEastAsia" w:eastAsiaTheme="majorEastAsia"/>
          <w:snapToGrid w:val="0"/>
          <w:kern w:val="0"/>
          <w:sz w:val="24"/>
          <w:lang w:val="zh-CN"/>
        </w:rPr>
        <w:t>18.1响应文件的正本、所有副本必须密封</w:t>
      </w:r>
      <w:r>
        <w:rPr>
          <w:rFonts w:hint="eastAsia" w:cs="宋体" w:asciiTheme="majorEastAsia" w:hAnsiTheme="majorEastAsia" w:eastAsiaTheme="majorEastAsia"/>
          <w:snapToGrid w:val="0"/>
          <w:kern w:val="0"/>
          <w:sz w:val="24"/>
        </w:rPr>
        <w:t>和</w:t>
      </w:r>
      <w:r>
        <w:rPr>
          <w:rFonts w:hint="eastAsia" w:cs="宋体" w:asciiTheme="majorEastAsia" w:hAnsiTheme="majorEastAsia" w:eastAsiaTheme="majorEastAsia"/>
          <w:snapToGrid w:val="0"/>
          <w:kern w:val="0"/>
          <w:sz w:val="24"/>
          <w:lang w:val="zh-CN"/>
        </w:rPr>
        <w:t>加盖供应商公章</w:t>
      </w:r>
      <w:r>
        <w:rPr>
          <w:rFonts w:hint="eastAsia" w:cs="宋体" w:asciiTheme="majorEastAsia" w:hAnsiTheme="majorEastAsia" w:eastAsiaTheme="majorEastAsia"/>
          <w:snapToGrid w:val="0"/>
          <w:kern w:val="0"/>
          <w:sz w:val="24"/>
        </w:rPr>
        <w:t>后</w:t>
      </w:r>
      <w:r>
        <w:rPr>
          <w:rFonts w:hint="eastAsia" w:cs="宋体" w:asciiTheme="majorEastAsia" w:hAnsiTheme="majorEastAsia" w:eastAsiaTheme="majorEastAsia"/>
          <w:snapToGrid w:val="0"/>
          <w:kern w:val="0"/>
          <w:sz w:val="24"/>
          <w:lang w:val="zh-CN"/>
        </w:rPr>
        <w:t>递交，包装上应注明采购编号、项目名称、包号、供应商名称及“</w:t>
      </w:r>
      <w:r>
        <w:rPr>
          <w:rFonts w:hint="eastAsia" w:cs="宋体" w:asciiTheme="majorEastAsia" w:hAnsiTheme="majorEastAsia" w:eastAsiaTheme="majorEastAsia"/>
          <w:snapToGrid w:val="0"/>
          <w:kern w:val="0"/>
          <w:sz w:val="24"/>
          <w:u w:val="single"/>
          <w:lang w:val="zh-CN"/>
        </w:rPr>
        <w:t xml:space="preserve">  （磋商时间）  前</w:t>
      </w:r>
      <w:r>
        <w:rPr>
          <w:rFonts w:hint="eastAsia" w:cs="宋体" w:asciiTheme="majorEastAsia" w:hAnsiTheme="majorEastAsia" w:eastAsiaTheme="majorEastAsia"/>
          <w:snapToGrid w:val="0"/>
          <w:kern w:val="0"/>
          <w:sz w:val="24"/>
          <w:lang w:val="zh-CN"/>
        </w:rPr>
        <w:t>不得启封”的字样。</w:t>
      </w:r>
    </w:p>
    <w:p>
      <w:pPr>
        <w:tabs>
          <w:tab w:val="left" w:pos="540"/>
        </w:tabs>
        <w:autoSpaceDE w:val="0"/>
        <w:autoSpaceDN w:val="0"/>
        <w:adjustRightInd w:val="0"/>
        <w:spacing w:line="440" w:lineRule="exact"/>
        <w:jc w:val="left"/>
        <w:rPr>
          <w:rFonts w:cs="宋体" w:asciiTheme="majorEastAsia" w:hAnsiTheme="majorEastAsia" w:eastAsiaTheme="majorEastAsia"/>
          <w:snapToGrid w:val="0"/>
          <w:kern w:val="0"/>
          <w:sz w:val="24"/>
          <w:lang w:val="zh-CN"/>
        </w:rPr>
      </w:pPr>
      <w:r>
        <w:rPr>
          <w:rFonts w:hint="eastAsia" w:cs="宋体" w:asciiTheme="majorEastAsia" w:hAnsiTheme="majorEastAsia" w:eastAsiaTheme="majorEastAsia"/>
          <w:snapToGrid w:val="0"/>
          <w:kern w:val="0"/>
          <w:sz w:val="24"/>
          <w:lang w:val="zh-CN"/>
        </w:rPr>
        <w:t>18.2为方便磋商记录，供应商还应将一份《报价一览表》（原件）与报价优惠声明（如果有的话）单独密封提交，除需按上款要求注明外还应在信封上标明“报价一览表”字样。</w:t>
      </w:r>
    </w:p>
    <w:p>
      <w:pPr>
        <w:tabs>
          <w:tab w:val="left" w:pos="540"/>
        </w:tabs>
        <w:autoSpaceDE w:val="0"/>
        <w:autoSpaceDN w:val="0"/>
        <w:adjustRightInd w:val="0"/>
        <w:spacing w:line="440" w:lineRule="exact"/>
        <w:jc w:val="left"/>
        <w:rPr>
          <w:rFonts w:cs="宋体" w:asciiTheme="majorEastAsia" w:hAnsiTheme="majorEastAsia" w:eastAsiaTheme="majorEastAsia"/>
          <w:snapToGrid w:val="0"/>
          <w:kern w:val="0"/>
          <w:sz w:val="24"/>
          <w:lang w:val="zh-CN"/>
        </w:rPr>
      </w:pPr>
      <w:r>
        <w:rPr>
          <w:rFonts w:hint="eastAsia" w:cs="宋体" w:asciiTheme="majorEastAsia" w:hAnsiTheme="majorEastAsia" w:eastAsiaTheme="majorEastAsia"/>
          <w:snapToGrid w:val="0"/>
          <w:kern w:val="0"/>
          <w:sz w:val="24"/>
          <w:lang w:val="zh-CN"/>
        </w:rPr>
        <w:t>18.3未按要求密封和加写标记的响应文件为无效文件，采购人将拒收。</w:t>
      </w:r>
    </w:p>
    <w:p>
      <w:pPr>
        <w:tabs>
          <w:tab w:val="left" w:pos="540"/>
        </w:tabs>
        <w:autoSpaceDE w:val="0"/>
        <w:autoSpaceDN w:val="0"/>
        <w:adjustRightInd w:val="0"/>
        <w:spacing w:line="440" w:lineRule="exact"/>
        <w:jc w:val="left"/>
        <w:rPr>
          <w:rFonts w:cs="宋体" w:asciiTheme="majorEastAsia" w:hAnsiTheme="majorEastAsia" w:eastAsiaTheme="majorEastAsia"/>
          <w:snapToGrid w:val="0"/>
          <w:kern w:val="0"/>
          <w:sz w:val="24"/>
          <w:lang w:val="zh-CN"/>
        </w:rPr>
      </w:pPr>
      <w:r>
        <w:rPr>
          <w:rFonts w:hint="eastAsia" w:cs="宋体" w:asciiTheme="majorEastAsia" w:hAnsiTheme="majorEastAsia" w:eastAsiaTheme="majorEastAsia"/>
          <w:snapToGrid w:val="0"/>
          <w:kern w:val="0"/>
          <w:sz w:val="24"/>
          <w:lang w:val="zh-CN"/>
        </w:rPr>
        <w:t>18.4要求在磋商时提交样品的，应在样品上标明磋商供应商名称。有关提交及退还样品的相关规定见《供应商须知前附表》。</w:t>
      </w:r>
    </w:p>
    <w:p>
      <w:pPr>
        <w:tabs>
          <w:tab w:val="left" w:pos="540"/>
          <w:tab w:val="left" w:pos="864"/>
          <w:tab w:val="left" w:pos="1080"/>
        </w:tabs>
        <w:spacing w:line="440" w:lineRule="exact"/>
        <w:outlineLvl w:val="1"/>
        <w:rPr>
          <w:rFonts w:cs="宋体" w:asciiTheme="majorEastAsia" w:hAnsiTheme="majorEastAsia" w:eastAsiaTheme="majorEastAsia"/>
          <w:b/>
          <w:snapToGrid w:val="0"/>
          <w:kern w:val="0"/>
          <w:sz w:val="24"/>
          <w:lang w:val="zh-CN"/>
        </w:rPr>
      </w:pPr>
      <w:bookmarkStart w:id="89" w:name="_Toc533083375"/>
      <w:bookmarkStart w:id="90" w:name="_Toc50638307"/>
      <w:bookmarkStart w:id="91" w:name="_Toc17857"/>
      <w:r>
        <w:rPr>
          <w:rFonts w:hint="eastAsia" w:cs="宋体" w:asciiTheme="majorEastAsia" w:hAnsiTheme="majorEastAsia" w:eastAsiaTheme="majorEastAsia"/>
          <w:b/>
          <w:snapToGrid w:val="0"/>
          <w:kern w:val="0"/>
          <w:sz w:val="24"/>
          <w:lang w:val="zh-CN"/>
        </w:rPr>
        <w:t>19、竞争性磋商响应文件的送达地点及截止时间</w:t>
      </w:r>
      <w:bookmarkEnd w:id="89"/>
      <w:bookmarkEnd w:id="90"/>
      <w:bookmarkEnd w:id="91"/>
    </w:p>
    <w:p>
      <w:pPr>
        <w:autoSpaceDE w:val="0"/>
        <w:autoSpaceDN w:val="0"/>
        <w:adjustRightInd w:val="0"/>
        <w:spacing w:line="440" w:lineRule="exact"/>
        <w:jc w:val="left"/>
        <w:rPr>
          <w:rFonts w:cs="宋体" w:asciiTheme="majorEastAsia" w:hAnsiTheme="majorEastAsia" w:eastAsiaTheme="majorEastAsia"/>
          <w:b/>
          <w:snapToGrid w:val="0"/>
          <w:kern w:val="0"/>
          <w:sz w:val="24"/>
          <w:lang w:val="zh-CN"/>
        </w:rPr>
      </w:pPr>
      <w:r>
        <w:rPr>
          <w:rFonts w:hint="eastAsia" w:cs="宋体" w:asciiTheme="majorEastAsia" w:hAnsiTheme="majorEastAsia" w:eastAsiaTheme="majorEastAsia"/>
          <w:snapToGrid w:val="0"/>
          <w:kern w:val="0"/>
          <w:sz w:val="24"/>
          <w:lang w:val="zh-CN"/>
        </w:rPr>
        <w:t>19.1截止时间是竞争性磋商文件中规定的首次送达、提交响应文件的最后时间。本次磋商响应文件的送达地点及截止时间见《供应商须知前附表》，请被授权人持</w:t>
      </w:r>
      <w:r>
        <w:rPr>
          <w:rFonts w:hint="eastAsia" w:cs="宋体" w:asciiTheme="majorEastAsia" w:hAnsiTheme="majorEastAsia" w:eastAsiaTheme="majorEastAsia"/>
          <w:b/>
          <w:bCs/>
          <w:snapToGrid w:val="0"/>
          <w:kern w:val="0"/>
          <w:sz w:val="24"/>
          <w:lang w:val="zh-CN"/>
        </w:rPr>
        <w:t>单独的法人授权委托书原件及身份证原件</w:t>
      </w:r>
      <w:r>
        <w:rPr>
          <w:rFonts w:hint="eastAsia" w:cs="宋体" w:asciiTheme="majorEastAsia" w:hAnsiTheme="majorEastAsia" w:eastAsiaTheme="majorEastAsia"/>
          <w:snapToGrid w:val="0"/>
          <w:kern w:val="0"/>
          <w:sz w:val="24"/>
          <w:lang w:val="zh-CN"/>
        </w:rPr>
        <w:t>递交响应文件等资料，未按照要求递交响应文件的将作为无效竞标。</w:t>
      </w:r>
    </w:p>
    <w:p>
      <w:pPr>
        <w:tabs>
          <w:tab w:val="left" w:pos="540"/>
          <w:tab w:val="left" w:pos="864"/>
          <w:tab w:val="left" w:pos="1080"/>
        </w:tabs>
        <w:spacing w:line="440" w:lineRule="exact"/>
        <w:outlineLvl w:val="1"/>
        <w:rPr>
          <w:rFonts w:cs="宋体" w:asciiTheme="majorEastAsia" w:hAnsiTheme="majorEastAsia" w:eastAsiaTheme="majorEastAsia"/>
          <w:b/>
          <w:snapToGrid w:val="0"/>
          <w:kern w:val="0"/>
          <w:sz w:val="24"/>
          <w:lang w:val="zh-CN"/>
        </w:rPr>
      </w:pPr>
      <w:bookmarkStart w:id="92" w:name="_Toc50638308"/>
      <w:bookmarkStart w:id="93" w:name="_Toc31376"/>
      <w:bookmarkStart w:id="94" w:name="_Toc533083376"/>
      <w:r>
        <w:rPr>
          <w:rFonts w:hint="eastAsia" w:cs="宋体" w:asciiTheme="majorEastAsia" w:hAnsiTheme="majorEastAsia" w:eastAsiaTheme="majorEastAsia"/>
          <w:b/>
          <w:snapToGrid w:val="0"/>
          <w:kern w:val="0"/>
          <w:sz w:val="24"/>
          <w:lang w:val="zh-CN"/>
        </w:rPr>
        <w:t>20、迟交的竞争性磋商响应文件</w:t>
      </w:r>
      <w:bookmarkEnd w:id="92"/>
      <w:bookmarkEnd w:id="93"/>
      <w:bookmarkEnd w:id="94"/>
    </w:p>
    <w:p>
      <w:pPr>
        <w:autoSpaceDE w:val="0"/>
        <w:autoSpaceDN w:val="0"/>
        <w:adjustRightInd w:val="0"/>
        <w:spacing w:line="440" w:lineRule="exact"/>
        <w:jc w:val="left"/>
        <w:rPr>
          <w:rFonts w:cs="宋体" w:asciiTheme="majorEastAsia" w:hAnsiTheme="majorEastAsia" w:eastAsiaTheme="majorEastAsia"/>
          <w:snapToGrid w:val="0"/>
          <w:kern w:val="0"/>
          <w:sz w:val="24"/>
          <w:lang w:val="zh-CN"/>
        </w:rPr>
      </w:pPr>
      <w:r>
        <w:rPr>
          <w:rFonts w:hint="eastAsia" w:cs="宋体" w:asciiTheme="majorEastAsia" w:hAnsiTheme="majorEastAsia" w:eastAsiaTheme="majorEastAsia"/>
          <w:snapToGrid w:val="0"/>
          <w:kern w:val="0"/>
          <w:sz w:val="24"/>
          <w:lang w:val="zh-CN"/>
        </w:rPr>
        <w:t>20.1在本次磋商递交响应文件的截止时间以后送达的响应文件，不论何种原因，采购人将拒收。</w:t>
      </w:r>
    </w:p>
    <w:p>
      <w:pPr>
        <w:tabs>
          <w:tab w:val="left" w:pos="540"/>
          <w:tab w:val="left" w:pos="864"/>
          <w:tab w:val="left" w:pos="1080"/>
        </w:tabs>
        <w:spacing w:line="440" w:lineRule="exact"/>
        <w:outlineLvl w:val="1"/>
        <w:rPr>
          <w:rFonts w:cs="宋体" w:asciiTheme="majorEastAsia" w:hAnsiTheme="majorEastAsia" w:eastAsiaTheme="majorEastAsia"/>
          <w:b/>
          <w:snapToGrid w:val="0"/>
          <w:kern w:val="0"/>
          <w:sz w:val="24"/>
          <w:lang w:val="zh-CN"/>
        </w:rPr>
      </w:pPr>
      <w:bookmarkStart w:id="95" w:name="_Toc50638309"/>
      <w:bookmarkStart w:id="96" w:name="_Toc31760"/>
      <w:bookmarkStart w:id="97" w:name="_Toc533083377"/>
      <w:r>
        <w:rPr>
          <w:rFonts w:hint="eastAsia" w:cs="宋体" w:asciiTheme="majorEastAsia" w:hAnsiTheme="majorEastAsia" w:eastAsiaTheme="majorEastAsia"/>
          <w:b/>
          <w:snapToGrid w:val="0"/>
          <w:kern w:val="0"/>
          <w:sz w:val="24"/>
          <w:lang w:val="zh-CN"/>
        </w:rPr>
        <w:t>21、竞争性磋商响应文件的补充、修改或者撤回</w:t>
      </w:r>
      <w:bookmarkEnd w:id="95"/>
      <w:bookmarkEnd w:id="96"/>
      <w:bookmarkEnd w:id="97"/>
    </w:p>
    <w:p>
      <w:pPr>
        <w:tabs>
          <w:tab w:val="left" w:pos="0"/>
          <w:tab w:val="left" w:pos="840"/>
        </w:tabs>
        <w:autoSpaceDE w:val="0"/>
        <w:autoSpaceDN w:val="0"/>
        <w:adjustRightInd w:val="0"/>
        <w:spacing w:line="440" w:lineRule="exact"/>
        <w:jc w:val="left"/>
        <w:rPr>
          <w:rFonts w:cs="宋体" w:asciiTheme="majorEastAsia" w:hAnsiTheme="majorEastAsia" w:eastAsiaTheme="majorEastAsia"/>
          <w:snapToGrid w:val="0"/>
          <w:kern w:val="0"/>
          <w:sz w:val="24"/>
          <w:lang w:val="zh-CN"/>
        </w:rPr>
      </w:pPr>
      <w:r>
        <w:rPr>
          <w:rFonts w:hint="eastAsia" w:cs="宋体" w:asciiTheme="majorEastAsia" w:hAnsiTheme="majorEastAsia" w:eastAsiaTheme="majorEastAsia"/>
          <w:snapToGrid w:val="0"/>
          <w:kern w:val="0"/>
          <w:sz w:val="24"/>
          <w:lang w:val="zh-CN"/>
        </w:rPr>
        <w:t>21.1在</w:t>
      </w:r>
      <w:r>
        <w:rPr>
          <w:rFonts w:hint="eastAsia" w:cs="宋体" w:asciiTheme="majorEastAsia" w:hAnsiTheme="majorEastAsia" w:eastAsiaTheme="majorEastAsia"/>
          <w:snapToGrid w:val="0"/>
          <w:kern w:val="0"/>
          <w:sz w:val="24"/>
        </w:rPr>
        <w:t>提交</w:t>
      </w:r>
      <w:r>
        <w:rPr>
          <w:rFonts w:hint="eastAsia" w:cs="宋体" w:asciiTheme="majorEastAsia" w:hAnsiTheme="majorEastAsia" w:eastAsiaTheme="majorEastAsia"/>
          <w:snapToGrid w:val="0"/>
          <w:kern w:val="0"/>
          <w:sz w:val="24"/>
          <w:lang w:val="zh-CN"/>
        </w:rPr>
        <w:t>响应文件截止时间前，供应商可以对</w:t>
      </w:r>
      <w:r>
        <w:rPr>
          <w:rFonts w:hint="eastAsia" w:cs="宋体" w:asciiTheme="majorEastAsia" w:hAnsiTheme="majorEastAsia" w:eastAsiaTheme="majorEastAsia"/>
          <w:snapToGrid w:val="0"/>
          <w:kern w:val="0"/>
          <w:sz w:val="24"/>
        </w:rPr>
        <w:t>已</w:t>
      </w:r>
      <w:r>
        <w:rPr>
          <w:rFonts w:hint="eastAsia" w:cs="宋体" w:asciiTheme="majorEastAsia" w:hAnsiTheme="majorEastAsia" w:eastAsiaTheme="majorEastAsia"/>
          <w:snapToGrid w:val="0"/>
          <w:kern w:val="0"/>
          <w:sz w:val="24"/>
          <w:lang w:val="zh-CN"/>
        </w:rPr>
        <w:t>提交的响应文件进行补充、修改或者撤回。供应商需要补充、修改或者撤回响应文件时，应以书面形式通知采购人。补充、修改的内容是响应文件的组成部分，补充、修改的内容与响应文件不一致的，以补充、修改的内容为准。</w:t>
      </w:r>
    </w:p>
    <w:p>
      <w:pPr>
        <w:tabs>
          <w:tab w:val="left" w:pos="540"/>
          <w:tab w:val="left" w:pos="840"/>
        </w:tabs>
        <w:autoSpaceDE w:val="0"/>
        <w:autoSpaceDN w:val="0"/>
        <w:adjustRightInd w:val="0"/>
        <w:spacing w:line="440" w:lineRule="exact"/>
        <w:jc w:val="left"/>
        <w:rPr>
          <w:rFonts w:cs="宋体" w:asciiTheme="majorEastAsia" w:hAnsiTheme="majorEastAsia" w:eastAsiaTheme="majorEastAsia"/>
          <w:snapToGrid w:val="0"/>
          <w:kern w:val="0"/>
          <w:sz w:val="24"/>
          <w:lang w:val="zh-CN"/>
        </w:rPr>
      </w:pPr>
      <w:r>
        <w:rPr>
          <w:rFonts w:hint="eastAsia" w:cs="宋体" w:asciiTheme="majorEastAsia" w:hAnsiTheme="majorEastAsia" w:eastAsiaTheme="majorEastAsia"/>
          <w:snapToGrid w:val="0"/>
          <w:kern w:val="0"/>
          <w:sz w:val="24"/>
          <w:lang w:val="zh-CN"/>
        </w:rPr>
        <w:t>21.2从</w:t>
      </w:r>
      <w:r>
        <w:rPr>
          <w:rFonts w:hint="eastAsia" w:cs="宋体" w:asciiTheme="majorEastAsia" w:hAnsiTheme="majorEastAsia" w:eastAsiaTheme="majorEastAsia"/>
          <w:snapToGrid w:val="0"/>
          <w:kern w:val="0"/>
          <w:sz w:val="24"/>
        </w:rPr>
        <w:t>提交</w:t>
      </w:r>
      <w:r>
        <w:rPr>
          <w:rFonts w:hint="eastAsia" w:cs="宋体" w:asciiTheme="majorEastAsia" w:hAnsiTheme="majorEastAsia" w:eastAsiaTheme="majorEastAsia"/>
          <w:snapToGrid w:val="0"/>
          <w:kern w:val="0"/>
          <w:sz w:val="24"/>
          <w:lang w:val="zh-CN"/>
        </w:rPr>
        <w:t>响应文件截止时间至磋商有效期期满这段时间，供应商不得修改或</w:t>
      </w:r>
      <w:r>
        <w:rPr>
          <w:rFonts w:hint="eastAsia" w:cs="宋体" w:asciiTheme="majorEastAsia" w:hAnsiTheme="majorEastAsia" w:eastAsiaTheme="majorEastAsia"/>
          <w:snapToGrid w:val="0"/>
          <w:kern w:val="0"/>
          <w:sz w:val="24"/>
        </w:rPr>
        <w:t>撤销</w:t>
      </w:r>
      <w:r>
        <w:rPr>
          <w:rFonts w:hint="eastAsia" w:cs="宋体" w:asciiTheme="majorEastAsia" w:hAnsiTheme="majorEastAsia" w:eastAsiaTheme="majorEastAsia"/>
          <w:snapToGrid w:val="0"/>
          <w:kern w:val="0"/>
          <w:sz w:val="24"/>
          <w:lang w:val="zh-CN"/>
        </w:rPr>
        <w:t>其响应文件。</w:t>
      </w:r>
    </w:p>
    <w:p>
      <w:pPr>
        <w:tabs>
          <w:tab w:val="left" w:pos="540"/>
          <w:tab w:val="left" w:pos="840"/>
        </w:tabs>
        <w:autoSpaceDE w:val="0"/>
        <w:autoSpaceDN w:val="0"/>
        <w:adjustRightInd w:val="0"/>
        <w:spacing w:line="440" w:lineRule="exact"/>
        <w:jc w:val="left"/>
        <w:rPr>
          <w:rFonts w:cs="宋体" w:asciiTheme="majorEastAsia" w:hAnsiTheme="majorEastAsia" w:eastAsiaTheme="majorEastAsia"/>
          <w:snapToGrid w:val="0"/>
          <w:kern w:val="0"/>
          <w:sz w:val="24"/>
          <w:lang w:val="zh-CN"/>
        </w:rPr>
      </w:pPr>
      <w:r>
        <w:rPr>
          <w:rFonts w:hint="eastAsia" w:cs="宋体" w:asciiTheme="majorEastAsia" w:hAnsiTheme="majorEastAsia" w:eastAsiaTheme="majorEastAsia"/>
          <w:snapToGrid w:val="0"/>
          <w:kern w:val="0"/>
          <w:sz w:val="24"/>
          <w:lang w:val="zh-CN"/>
        </w:rPr>
        <w:t>21.3供应商所提交的响应文件在磋商结束后，无论成交与否都不退还。</w:t>
      </w:r>
    </w:p>
    <w:p>
      <w:pPr>
        <w:numPr>
          <w:ilvl w:val="1"/>
          <w:numId w:val="2"/>
        </w:numPr>
        <w:tabs>
          <w:tab w:val="left" w:pos="540"/>
          <w:tab w:val="clear" w:pos="840"/>
        </w:tabs>
        <w:spacing w:line="440" w:lineRule="exact"/>
        <w:ind w:left="540" w:hanging="540"/>
        <w:outlineLvl w:val="1"/>
        <w:rPr>
          <w:rFonts w:cs="宋体" w:asciiTheme="majorEastAsia" w:hAnsiTheme="majorEastAsia" w:eastAsiaTheme="majorEastAsia"/>
          <w:b/>
          <w:sz w:val="24"/>
        </w:rPr>
      </w:pPr>
      <w:bookmarkStart w:id="98" w:name="_Toc533083378"/>
      <w:bookmarkStart w:id="99" w:name="_Toc50638310"/>
      <w:r>
        <w:rPr>
          <w:rFonts w:hint="eastAsia" w:cs="宋体" w:asciiTheme="majorEastAsia" w:hAnsiTheme="majorEastAsia" w:eastAsiaTheme="majorEastAsia"/>
          <w:b/>
          <w:sz w:val="24"/>
        </w:rPr>
        <w:t>磋商程序及步骤</w:t>
      </w:r>
      <w:bookmarkEnd w:id="98"/>
      <w:bookmarkEnd w:id="99"/>
    </w:p>
    <w:p>
      <w:pPr>
        <w:tabs>
          <w:tab w:val="left" w:pos="540"/>
          <w:tab w:val="left" w:pos="864"/>
          <w:tab w:val="left" w:pos="1080"/>
        </w:tabs>
        <w:spacing w:line="440" w:lineRule="exact"/>
        <w:outlineLvl w:val="1"/>
        <w:rPr>
          <w:rFonts w:cs="宋体" w:asciiTheme="majorEastAsia" w:hAnsiTheme="majorEastAsia" w:eastAsiaTheme="majorEastAsia"/>
          <w:b/>
          <w:snapToGrid w:val="0"/>
          <w:kern w:val="0"/>
          <w:sz w:val="24"/>
          <w:lang w:val="zh-CN"/>
        </w:rPr>
      </w:pPr>
      <w:bookmarkStart w:id="100" w:name="_Toc50638311"/>
      <w:bookmarkStart w:id="101" w:name="_Toc22624"/>
      <w:bookmarkStart w:id="102" w:name="_Toc533083379"/>
      <w:r>
        <w:rPr>
          <w:rFonts w:hint="eastAsia" w:cs="宋体" w:asciiTheme="majorEastAsia" w:hAnsiTheme="majorEastAsia" w:eastAsiaTheme="majorEastAsia"/>
          <w:b/>
          <w:sz w:val="24"/>
        </w:rPr>
        <w:t>22、竞争性磋商小组</w:t>
      </w:r>
      <w:bookmarkEnd w:id="100"/>
      <w:bookmarkEnd w:id="101"/>
      <w:bookmarkEnd w:id="102"/>
    </w:p>
    <w:p>
      <w:pPr>
        <w:tabs>
          <w:tab w:val="left" w:pos="540"/>
        </w:tabs>
        <w:spacing w:line="440" w:lineRule="exact"/>
        <w:rPr>
          <w:rFonts w:cs="宋体" w:asciiTheme="majorEastAsia" w:hAnsiTheme="majorEastAsia" w:eastAsiaTheme="majorEastAsia"/>
          <w:sz w:val="24"/>
        </w:rPr>
      </w:pPr>
      <w:r>
        <w:rPr>
          <w:rFonts w:hint="eastAsia" w:cs="宋体" w:asciiTheme="majorEastAsia" w:hAnsiTheme="majorEastAsia" w:eastAsiaTheme="majorEastAsia"/>
          <w:bCs/>
          <w:sz w:val="24"/>
        </w:rPr>
        <w:t>22.1 采购人</w:t>
      </w:r>
      <w:r>
        <w:rPr>
          <w:rFonts w:hint="eastAsia" w:cs="宋体" w:asciiTheme="majorEastAsia" w:hAnsiTheme="majorEastAsia" w:eastAsiaTheme="majorEastAsia"/>
          <w:sz w:val="24"/>
        </w:rPr>
        <w:t>依照《中华人民共和国政府采购法》、《政府采购竞争性磋商采购方式管理暂行办法》及现行法律规定组建磋商小组，磋商小组由采购人代表和评审专家共3人或5人以上单数组成。磋商小组人数详见《供应商须知前附表》。</w:t>
      </w:r>
    </w:p>
    <w:p>
      <w:pPr>
        <w:spacing w:line="440" w:lineRule="exact"/>
        <w:rPr>
          <w:rFonts w:cs="宋体" w:asciiTheme="majorEastAsia" w:hAnsiTheme="majorEastAsia" w:eastAsiaTheme="majorEastAsia"/>
          <w:sz w:val="24"/>
        </w:rPr>
      </w:pPr>
      <w:r>
        <w:rPr>
          <w:rFonts w:hint="eastAsia" w:cs="宋体" w:asciiTheme="majorEastAsia" w:hAnsiTheme="majorEastAsia" w:eastAsiaTheme="majorEastAsia"/>
          <w:sz w:val="24"/>
        </w:rPr>
        <w:t xml:space="preserve">22.2 磋商小组中的评审专家人数不少于磋商小组成员总数的2/3。除本采购文件另有规定，评审专家将从湖北省政府采购评审专家库中随机抽取。 </w:t>
      </w:r>
    </w:p>
    <w:p>
      <w:pPr>
        <w:spacing w:line="440" w:lineRule="exact"/>
        <w:rPr>
          <w:rFonts w:cs="宋体" w:asciiTheme="majorEastAsia" w:hAnsiTheme="majorEastAsia" w:eastAsiaTheme="majorEastAsia"/>
          <w:sz w:val="24"/>
        </w:rPr>
      </w:pPr>
      <w:r>
        <w:rPr>
          <w:rFonts w:hint="eastAsia" w:cs="宋体" w:asciiTheme="majorEastAsia" w:hAnsiTheme="majorEastAsia" w:eastAsiaTheme="majorEastAsia"/>
          <w:sz w:val="24"/>
        </w:rPr>
        <w:t xml:space="preserve">22.3 </w:t>
      </w:r>
      <w:r>
        <w:rPr>
          <w:rFonts w:hint="eastAsia" w:cs="宋体" w:asciiTheme="majorEastAsia" w:hAnsiTheme="majorEastAsia" w:eastAsiaTheme="majorEastAsia"/>
          <w:bCs/>
          <w:kern w:val="44"/>
          <w:sz w:val="24"/>
        </w:rPr>
        <w:t>磋商小组</w:t>
      </w:r>
      <w:r>
        <w:rPr>
          <w:rFonts w:hint="eastAsia" w:cs="宋体" w:asciiTheme="majorEastAsia" w:hAnsiTheme="majorEastAsia" w:eastAsiaTheme="majorEastAsia"/>
          <w:sz w:val="24"/>
        </w:rPr>
        <w:t>所有成员</w:t>
      </w:r>
      <w:r>
        <w:rPr>
          <w:rFonts w:hint="eastAsia" w:cs="宋体" w:asciiTheme="majorEastAsia" w:hAnsiTheme="majorEastAsia" w:eastAsiaTheme="majorEastAsia"/>
          <w:bCs/>
          <w:kern w:val="44"/>
          <w:sz w:val="24"/>
        </w:rPr>
        <w:t>按事先抽取的磋商顺序，</w:t>
      </w:r>
      <w:r>
        <w:rPr>
          <w:rFonts w:hint="eastAsia" w:cs="宋体" w:asciiTheme="majorEastAsia" w:hAnsiTheme="majorEastAsia" w:eastAsiaTheme="majorEastAsia"/>
          <w:sz w:val="24"/>
        </w:rPr>
        <w:t>集中</w:t>
      </w:r>
      <w:r>
        <w:rPr>
          <w:rFonts w:hint="eastAsia" w:cs="宋体" w:asciiTheme="majorEastAsia" w:hAnsiTheme="majorEastAsia" w:eastAsiaTheme="majorEastAsia"/>
          <w:bCs/>
          <w:kern w:val="44"/>
          <w:sz w:val="24"/>
        </w:rPr>
        <w:t>与</w:t>
      </w:r>
      <w:r>
        <w:rPr>
          <w:rFonts w:hint="eastAsia" w:cs="宋体" w:asciiTheme="majorEastAsia" w:hAnsiTheme="majorEastAsia" w:eastAsiaTheme="majorEastAsia"/>
          <w:sz w:val="24"/>
        </w:rPr>
        <w:t>磋商供应商分别进行磋商，并给予所有参加磋商的供应商平等的磋商机会。</w:t>
      </w:r>
    </w:p>
    <w:p>
      <w:pPr>
        <w:tabs>
          <w:tab w:val="left" w:pos="540"/>
          <w:tab w:val="left" w:pos="864"/>
          <w:tab w:val="left" w:pos="1080"/>
        </w:tabs>
        <w:spacing w:line="440" w:lineRule="exact"/>
        <w:outlineLvl w:val="1"/>
        <w:rPr>
          <w:rFonts w:cs="宋体" w:asciiTheme="majorEastAsia" w:hAnsiTheme="majorEastAsia" w:eastAsiaTheme="majorEastAsia"/>
          <w:b/>
          <w:snapToGrid w:val="0"/>
          <w:kern w:val="0"/>
          <w:sz w:val="24"/>
          <w:lang w:val="zh-CN"/>
        </w:rPr>
      </w:pPr>
      <w:bookmarkStart w:id="103" w:name="_Toc21483"/>
      <w:bookmarkStart w:id="104" w:name="_Toc50638312"/>
      <w:bookmarkStart w:id="105" w:name="_Toc533083380"/>
      <w:r>
        <w:rPr>
          <w:rFonts w:hint="eastAsia" w:cs="宋体" w:asciiTheme="majorEastAsia" w:hAnsiTheme="majorEastAsia" w:eastAsiaTheme="majorEastAsia"/>
          <w:b/>
          <w:sz w:val="24"/>
        </w:rPr>
        <w:t>23、磋商代表</w:t>
      </w:r>
      <w:bookmarkEnd w:id="103"/>
      <w:bookmarkEnd w:id="104"/>
      <w:bookmarkEnd w:id="105"/>
    </w:p>
    <w:p>
      <w:pPr>
        <w:tabs>
          <w:tab w:val="left" w:pos="864"/>
          <w:tab w:val="left" w:pos="1080"/>
        </w:tabs>
        <w:spacing w:line="440" w:lineRule="exact"/>
        <w:rPr>
          <w:rFonts w:cs="宋体" w:asciiTheme="majorEastAsia" w:hAnsiTheme="majorEastAsia" w:eastAsiaTheme="majorEastAsia"/>
          <w:sz w:val="24"/>
        </w:rPr>
      </w:pPr>
      <w:bookmarkStart w:id="106" w:name="_Toc32662"/>
      <w:bookmarkStart w:id="107" w:name="_Toc9967"/>
      <w:r>
        <w:rPr>
          <w:rFonts w:hint="eastAsia" w:cs="宋体" w:asciiTheme="majorEastAsia" w:hAnsiTheme="majorEastAsia" w:eastAsiaTheme="majorEastAsia"/>
          <w:sz w:val="24"/>
        </w:rPr>
        <w:t>23.1 磋商供应商法定代表人或授权代表应携带本人身份证明参加磋商，授权代表参加磋商的，还应携带法定代表人授权书原件。磋商代表经磋商小组核对身份后，方可参加磋商。</w:t>
      </w:r>
      <w:bookmarkEnd w:id="106"/>
      <w:bookmarkEnd w:id="107"/>
    </w:p>
    <w:p>
      <w:pPr>
        <w:tabs>
          <w:tab w:val="left" w:pos="540"/>
        </w:tabs>
        <w:spacing w:line="440" w:lineRule="exact"/>
        <w:rPr>
          <w:rFonts w:cs="宋体" w:asciiTheme="majorEastAsia" w:hAnsiTheme="majorEastAsia" w:eastAsiaTheme="majorEastAsia"/>
          <w:b/>
          <w:sz w:val="24"/>
        </w:rPr>
      </w:pPr>
      <w:r>
        <w:rPr>
          <w:rFonts w:hint="eastAsia" w:cs="宋体" w:asciiTheme="majorEastAsia" w:hAnsiTheme="majorEastAsia" w:eastAsiaTheme="majorEastAsia"/>
          <w:b/>
          <w:sz w:val="24"/>
        </w:rPr>
        <w:t>24、资格审查和符合性审查</w:t>
      </w:r>
    </w:p>
    <w:p>
      <w:pPr>
        <w:spacing w:line="440" w:lineRule="exact"/>
        <w:rPr>
          <w:rFonts w:cs="宋体" w:asciiTheme="majorEastAsia" w:hAnsiTheme="majorEastAsia" w:eastAsiaTheme="majorEastAsia"/>
          <w:sz w:val="24"/>
        </w:rPr>
      </w:pPr>
      <w:r>
        <w:rPr>
          <w:rFonts w:hint="eastAsia" w:cs="宋体" w:asciiTheme="majorEastAsia" w:hAnsiTheme="majorEastAsia" w:eastAsiaTheme="majorEastAsia"/>
          <w:sz w:val="24"/>
        </w:rPr>
        <w:t>24.1在正式磋商前，本磋商文件第四章规定的程序和方法，对供应商进行资格性审查和符合性审查，通过资格性审查和符合性审查，实质性响应磋商文件的供应商方可进入磋商程序。</w:t>
      </w:r>
    </w:p>
    <w:p>
      <w:pPr>
        <w:tabs>
          <w:tab w:val="left" w:pos="540"/>
        </w:tabs>
        <w:spacing w:line="440" w:lineRule="exact"/>
        <w:rPr>
          <w:rFonts w:cs="宋体" w:asciiTheme="majorEastAsia" w:hAnsiTheme="majorEastAsia" w:eastAsiaTheme="majorEastAsia"/>
          <w:b/>
          <w:sz w:val="24"/>
        </w:rPr>
      </w:pPr>
      <w:r>
        <w:rPr>
          <w:rFonts w:hint="eastAsia" w:cs="宋体" w:asciiTheme="majorEastAsia" w:hAnsiTheme="majorEastAsia" w:eastAsiaTheme="majorEastAsia"/>
          <w:b/>
          <w:sz w:val="24"/>
        </w:rPr>
        <w:t>25、磋商</w:t>
      </w:r>
    </w:p>
    <w:p>
      <w:pPr>
        <w:spacing w:line="440" w:lineRule="exact"/>
        <w:rPr>
          <w:rFonts w:cs="宋体" w:asciiTheme="majorEastAsia" w:hAnsiTheme="majorEastAsia" w:eastAsiaTheme="majorEastAsia"/>
          <w:sz w:val="24"/>
        </w:rPr>
      </w:pPr>
      <w:r>
        <w:rPr>
          <w:rFonts w:hint="eastAsia" w:cs="宋体" w:asciiTheme="majorEastAsia" w:hAnsiTheme="majorEastAsia" w:eastAsiaTheme="majorEastAsia"/>
          <w:sz w:val="24"/>
        </w:rPr>
        <w:t>25.1磋商小组将根据本磋商文件第四章规定的程序和方法与进行磋商。在磋商中，磋商的任何一方不得透露与磋商有关的其他磋商供应商的技术资料、价格和其他信息。</w:t>
      </w:r>
    </w:p>
    <w:p>
      <w:pPr>
        <w:spacing w:line="440" w:lineRule="exact"/>
        <w:rPr>
          <w:rFonts w:cs="宋体" w:asciiTheme="majorEastAsia" w:hAnsiTheme="majorEastAsia" w:eastAsiaTheme="majorEastAsia"/>
          <w:sz w:val="24"/>
        </w:rPr>
      </w:pPr>
      <w:r>
        <w:rPr>
          <w:rFonts w:hint="eastAsia" w:cs="宋体" w:asciiTheme="majorEastAsia" w:hAnsiTheme="majorEastAsia" w:eastAsiaTheme="majorEastAsia"/>
          <w:sz w:val="24"/>
        </w:rPr>
        <w:t>25.2在磋商过程中，磋商小组可以根据磋商文件和磋商情况实质性变动项目需求中的技术、服务要求以及合同草案条款，但不得变动磋商文件中的其他内容。实质性变动的内容，须经采购人代表确认。对磋商文件作出的实质性变动是磋商文件的有效组成部分，磋商小组将以书面形式同时通知所有磋商供应商，并提供必要的修正时间。</w:t>
      </w:r>
    </w:p>
    <w:p>
      <w:pPr>
        <w:spacing w:line="440" w:lineRule="exact"/>
        <w:rPr>
          <w:rFonts w:cs="宋体" w:asciiTheme="majorEastAsia" w:hAnsiTheme="majorEastAsia" w:eastAsiaTheme="majorEastAsia"/>
          <w:sz w:val="24"/>
        </w:rPr>
      </w:pPr>
      <w:r>
        <w:rPr>
          <w:rFonts w:hint="eastAsia" w:cs="宋体" w:asciiTheme="majorEastAsia" w:hAnsiTheme="majorEastAsia" w:eastAsiaTheme="majorEastAsia"/>
          <w:sz w:val="24"/>
        </w:rPr>
        <w:t>25.3供应商应当按照磋商文件的变动情况和磋商小组的要求重新提交响应文件，对原响应文件进行技术、商务、价格修正，重新提交的响应文件应实质性响应本磋商文件及对磋商文件作出的实质性变动，并按本采购文件的规定进行签署。重新提交的响应文件与原响应文件不一致的，以重新提交的响应文件为准。不按要求签署或逾时不提交响应文件的，视同放弃磋商。</w:t>
      </w:r>
    </w:p>
    <w:p>
      <w:pPr>
        <w:tabs>
          <w:tab w:val="left" w:pos="540"/>
        </w:tabs>
        <w:spacing w:line="440" w:lineRule="exact"/>
        <w:rPr>
          <w:rFonts w:cs="宋体" w:asciiTheme="majorEastAsia" w:hAnsiTheme="majorEastAsia" w:eastAsiaTheme="majorEastAsia"/>
          <w:sz w:val="24"/>
        </w:rPr>
      </w:pPr>
      <w:r>
        <w:rPr>
          <w:rFonts w:hint="eastAsia" w:cs="宋体" w:asciiTheme="majorEastAsia" w:hAnsiTheme="majorEastAsia" w:eastAsiaTheme="majorEastAsia"/>
          <w:sz w:val="24"/>
        </w:rPr>
        <w:t>25.4最后报价</w:t>
      </w:r>
    </w:p>
    <w:p>
      <w:pPr>
        <w:spacing w:line="440" w:lineRule="exact"/>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bCs/>
          <w:kern w:val="44"/>
          <w:sz w:val="24"/>
        </w:rPr>
        <w:t>采购人将已确定条件的最后报价书发放至所有磋商供应商，要求磋商供应商在指定的时间内提交满足要求的最后报价，密封递交磋商小组。所有磋商供应商递交最后报价后，磋商小组将公布并记录所有磋商供应商的最终价格。</w:t>
      </w:r>
      <w:r>
        <w:rPr>
          <w:rFonts w:hint="eastAsia" w:cs="宋体" w:asciiTheme="majorEastAsia" w:hAnsiTheme="majorEastAsia" w:eastAsiaTheme="majorEastAsia"/>
          <w:sz w:val="24"/>
        </w:rPr>
        <w:t>最后报价为本次竞争性磋商不可变动的最终价格。</w:t>
      </w:r>
    </w:p>
    <w:p>
      <w:pPr>
        <w:spacing w:line="440" w:lineRule="exact"/>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磋商文件能够详细列明采购标的的技术、服务要求的，磋商结束后，磋商小组应当要求所有继续参加磋商的供应商在规定时间内提交最后报价，提交最后报价的供应商不得少于3家。</w:t>
      </w:r>
    </w:p>
    <w:p>
      <w:pPr>
        <w:spacing w:line="440" w:lineRule="exact"/>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 xml:space="preserve">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 </w:t>
      </w:r>
    </w:p>
    <w:p>
      <w:pPr>
        <w:spacing w:line="440" w:lineRule="exact"/>
        <w:ind w:firstLine="480" w:firstLineChars="200"/>
        <w:rPr>
          <w:rFonts w:cs="宋体" w:asciiTheme="majorEastAsia" w:hAnsiTheme="majorEastAsia" w:eastAsiaTheme="majorEastAsia"/>
          <w:sz w:val="24"/>
        </w:rPr>
      </w:pPr>
      <w:r>
        <w:rPr>
          <w:rFonts w:hint="eastAsia" w:cs="宋体" w:asciiTheme="majorEastAsia" w:hAnsiTheme="majorEastAsia" w:eastAsiaTheme="majorEastAsia"/>
          <w:sz w:val="24"/>
        </w:rPr>
        <w:t>本采购项目提交最后报价供应商的确定方式详见《供应商须知前附表》。</w:t>
      </w:r>
    </w:p>
    <w:p>
      <w:pPr>
        <w:spacing w:line="440" w:lineRule="exact"/>
        <w:rPr>
          <w:rFonts w:cs="宋体" w:asciiTheme="majorEastAsia" w:hAnsiTheme="majorEastAsia" w:eastAsiaTheme="majorEastAsia"/>
          <w:sz w:val="24"/>
        </w:rPr>
      </w:pPr>
      <w:r>
        <w:rPr>
          <w:rFonts w:hint="eastAsia" w:cs="宋体" w:asciiTheme="majorEastAsia" w:hAnsiTheme="majorEastAsia" w:eastAsiaTheme="majorEastAsia"/>
          <w:sz w:val="24"/>
        </w:rPr>
        <w:t>25.5</w:t>
      </w:r>
      <w:r>
        <w:rPr>
          <w:rFonts w:hint="eastAsia" w:cs="宋体" w:asciiTheme="majorEastAsia" w:hAnsiTheme="majorEastAsia" w:eastAsiaTheme="majorEastAsia"/>
          <w:bCs/>
          <w:kern w:val="44"/>
          <w:sz w:val="24"/>
        </w:rPr>
        <w:t>如有需要，磋商小组可进行多轮磋商，直至最终确定竞争性磋商采购文件项目需求中的技术、服务要求以及合同草案条款。如竞争性磋商采购文件无需修改，可直接要求磋商供应商</w:t>
      </w:r>
      <w:r>
        <w:rPr>
          <w:rFonts w:hint="eastAsia" w:cs="宋体" w:asciiTheme="majorEastAsia" w:hAnsiTheme="majorEastAsia" w:eastAsiaTheme="majorEastAsia"/>
          <w:sz w:val="24"/>
        </w:rPr>
        <w:t>提交最后报价</w:t>
      </w:r>
      <w:r>
        <w:rPr>
          <w:rFonts w:hint="eastAsia" w:cs="宋体" w:asciiTheme="majorEastAsia" w:hAnsiTheme="majorEastAsia" w:eastAsiaTheme="majorEastAsia"/>
          <w:bCs/>
          <w:kern w:val="44"/>
          <w:sz w:val="24"/>
        </w:rPr>
        <w:t>。</w:t>
      </w:r>
    </w:p>
    <w:p>
      <w:pPr>
        <w:spacing w:line="440" w:lineRule="exact"/>
        <w:rPr>
          <w:rFonts w:cs="宋体" w:asciiTheme="majorEastAsia" w:hAnsiTheme="majorEastAsia" w:eastAsiaTheme="majorEastAsia"/>
          <w:bCs/>
          <w:kern w:val="44"/>
          <w:sz w:val="24"/>
        </w:rPr>
      </w:pPr>
      <w:r>
        <w:rPr>
          <w:rFonts w:hint="eastAsia" w:cs="宋体" w:asciiTheme="majorEastAsia" w:hAnsiTheme="majorEastAsia" w:eastAsiaTheme="majorEastAsia"/>
          <w:sz w:val="24"/>
        </w:rPr>
        <w:t>25.6</w:t>
      </w:r>
      <w:r>
        <w:rPr>
          <w:rFonts w:hint="eastAsia" w:cs="宋体" w:asciiTheme="majorEastAsia" w:hAnsiTheme="majorEastAsia" w:eastAsiaTheme="majorEastAsia"/>
          <w:bCs/>
          <w:kern w:val="44"/>
          <w:sz w:val="24"/>
        </w:rPr>
        <w:t xml:space="preserve"> 磋商小组审核完最终报价后，根据竞争性磋商采购文件规定的评定办法推荐成交候选人或根据采购人的书面授权直接确定成交供应商。</w:t>
      </w:r>
    </w:p>
    <w:p>
      <w:pPr>
        <w:spacing w:line="440" w:lineRule="exact"/>
        <w:rPr>
          <w:rFonts w:cs="宋体" w:asciiTheme="majorEastAsia" w:hAnsiTheme="majorEastAsia" w:eastAsiaTheme="majorEastAsia"/>
          <w:bCs/>
          <w:kern w:val="44"/>
          <w:sz w:val="24"/>
        </w:rPr>
      </w:pPr>
      <w:r>
        <w:rPr>
          <w:rFonts w:hint="eastAsia" w:cs="宋体" w:asciiTheme="majorEastAsia" w:hAnsiTheme="majorEastAsia" w:eastAsiaTheme="majorEastAsia"/>
          <w:bCs/>
          <w:kern w:val="44"/>
          <w:sz w:val="24"/>
        </w:rPr>
        <w:t>25.7采购人对磋商过程和重要磋商内容进行记录，磋商双方在记录上签字确认。</w:t>
      </w:r>
    </w:p>
    <w:p>
      <w:pPr>
        <w:tabs>
          <w:tab w:val="left" w:pos="525"/>
        </w:tabs>
        <w:autoSpaceDE w:val="0"/>
        <w:autoSpaceDN w:val="0"/>
        <w:adjustRightInd w:val="0"/>
        <w:spacing w:line="440" w:lineRule="exact"/>
        <w:jc w:val="left"/>
        <w:rPr>
          <w:rFonts w:cs="宋体" w:asciiTheme="majorEastAsia" w:hAnsiTheme="majorEastAsia" w:eastAsiaTheme="majorEastAsia"/>
          <w:b/>
          <w:snapToGrid w:val="0"/>
          <w:kern w:val="0"/>
          <w:sz w:val="24"/>
          <w:lang w:val="zh-CN"/>
        </w:rPr>
      </w:pPr>
      <w:r>
        <w:rPr>
          <w:rFonts w:hint="eastAsia" w:cs="宋体" w:asciiTheme="majorEastAsia" w:hAnsiTheme="majorEastAsia" w:eastAsiaTheme="majorEastAsia"/>
          <w:b/>
          <w:snapToGrid w:val="0"/>
          <w:kern w:val="0"/>
          <w:sz w:val="24"/>
        </w:rPr>
        <w:t>26</w:t>
      </w:r>
      <w:r>
        <w:rPr>
          <w:rFonts w:hint="eastAsia" w:cs="宋体" w:asciiTheme="majorEastAsia" w:hAnsiTheme="majorEastAsia" w:eastAsiaTheme="majorEastAsia"/>
          <w:b/>
          <w:snapToGrid w:val="0"/>
          <w:kern w:val="0"/>
          <w:sz w:val="24"/>
          <w:lang w:val="zh-CN"/>
        </w:rPr>
        <w:t>、保密</w:t>
      </w:r>
    </w:p>
    <w:p>
      <w:pPr>
        <w:autoSpaceDE w:val="0"/>
        <w:autoSpaceDN w:val="0"/>
        <w:adjustRightInd w:val="0"/>
        <w:spacing w:line="440" w:lineRule="exact"/>
        <w:jc w:val="left"/>
        <w:rPr>
          <w:rFonts w:cs="宋体" w:asciiTheme="majorEastAsia" w:hAnsiTheme="majorEastAsia" w:eastAsiaTheme="majorEastAsia"/>
          <w:snapToGrid w:val="0"/>
          <w:kern w:val="0"/>
          <w:sz w:val="24"/>
          <w:lang w:val="zh-CN"/>
        </w:rPr>
      </w:pPr>
      <w:r>
        <w:rPr>
          <w:rFonts w:hint="eastAsia" w:cs="宋体" w:asciiTheme="majorEastAsia" w:hAnsiTheme="majorEastAsia" w:eastAsiaTheme="majorEastAsia"/>
          <w:snapToGrid w:val="0"/>
          <w:kern w:val="0"/>
          <w:sz w:val="24"/>
          <w:lang w:val="zh-CN"/>
        </w:rPr>
        <w:t>26.1凡是属于审查、澄清、评价和比较的有关资料以及授标意向等，采购人、监管人员、</w:t>
      </w:r>
      <w:r>
        <w:rPr>
          <w:rFonts w:hint="eastAsia" w:cs="宋体" w:asciiTheme="majorEastAsia" w:hAnsiTheme="majorEastAsia" w:eastAsiaTheme="majorEastAsia"/>
          <w:bCs/>
          <w:kern w:val="44"/>
          <w:sz w:val="24"/>
        </w:rPr>
        <w:t>磋商小组</w:t>
      </w:r>
      <w:r>
        <w:rPr>
          <w:rFonts w:hint="eastAsia" w:cs="宋体" w:asciiTheme="majorEastAsia" w:hAnsiTheme="majorEastAsia" w:eastAsiaTheme="majorEastAsia"/>
          <w:snapToGrid w:val="0"/>
          <w:kern w:val="0"/>
          <w:sz w:val="24"/>
          <w:lang w:val="zh-CN"/>
        </w:rPr>
        <w:t>及有关工作人员均不得向供应商或其它无关的人员透露。</w:t>
      </w:r>
    </w:p>
    <w:p>
      <w:pPr>
        <w:numPr>
          <w:ilvl w:val="1"/>
          <w:numId w:val="2"/>
        </w:numPr>
        <w:tabs>
          <w:tab w:val="left" w:pos="540"/>
          <w:tab w:val="clear" w:pos="840"/>
        </w:tabs>
        <w:spacing w:line="440" w:lineRule="exact"/>
        <w:ind w:left="540" w:hanging="540"/>
        <w:outlineLvl w:val="1"/>
        <w:rPr>
          <w:rFonts w:cs="宋体" w:asciiTheme="majorEastAsia" w:hAnsiTheme="majorEastAsia" w:eastAsiaTheme="majorEastAsia"/>
          <w:b/>
          <w:sz w:val="24"/>
        </w:rPr>
      </w:pPr>
      <w:bookmarkStart w:id="108" w:name="_Toc50638313"/>
      <w:bookmarkStart w:id="109" w:name="_Toc533083381"/>
      <w:r>
        <w:rPr>
          <w:rFonts w:hint="eastAsia" w:cs="宋体" w:asciiTheme="majorEastAsia" w:hAnsiTheme="majorEastAsia" w:eastAsiaTheme="majorEastAsia"/>
          <w:b/>
          <w:sz w:val="24"/>
        </w:rPr>
        <w:t>成交与签订合同</w:t>
      </w:r>
      <w:bookmarkEnd w:id="108"/>
      <w:bookmarkEnd w:id="109"/>
    </w:p>
    <w:p>
      <w:pPr>
        <w:tabs>
          <w:tab w:val="left" w:pos="426"/>
        </w:tabs>
        <w:spacing w:line="440" w:lineRule="exact"/>
        <w:rPr>
          <w:rFonts w:cs="宋体" w:asciiTheme="majorEastAsia" w:hAnsiTheme="majorEastAsia" w:eastAsiaTheme="majorEastAsia"/>
          <w:b/>
          <w:snapToGrid w:val="0"/>
          <w:kern w:val="0"/>
          <w:sz w:val="24"/>
          <w:lang w:val="zh-CN"/>
        </w:rPr>
      </w:pPr>
      <w:r>
        <w:rPr>
          <w:rFonts w:hint="eastAsia" w:cs="宋体" w:asciiTheme="majorEastAsia" w:hAnsiTheme="majorEastAsia" w:eastAsiaTheme="majorEastAsia"/>
          <w:b/>
          <w:snapToGrid w:val="0"/>
          <w:kern w:val="0"/>
          <w:sz w:val="24"/>
          <w:lang w:val="zh-CN"/>
        </w:rPr>
        <w:t>27、合同授予标准</w:t>
      </w:r>
    </w:p>
    <w:p>
      <w:pPr>
        <w:autoSpaceDE w:val="0"/>
        <w:autoSpaceDN w:val="0"/>
        <w:adjustRightInd w:val="0"/>
        <w:spacing w:line="440" w:lineRule="exact"/>
        <w:jc w:val="left"/>
        <w:rPr>
          <w:rFonts w:cs="宋体" w:asciiTheme="majorEastAsia" w:hAnsiTheme="majorEastAsia" w:eastAsiaTheme="majorEastAsia"/>
          <w:iCs/>
          <w:snapToGrid w:val="0"/>
          <w:kern w:val="0"/>
          <w:sz w:val="24"/>
          <w:lang w:val="zh-CN"/>
        </w:rPr>
      </w:pPr>
      <w:r>
        <w:rPr>
          <w:rFonts w:hint="eastAsia" w:cs="宋体" w:asciiTheme="majorEastAsia" w:hAnsiTheme="majorEastAsia" w:eastAsiaTheme="majorEastAsia"/>
          <w:iCs/>
          <w:snapToGrid w:val="0"/>
          <w:kern w:val="0"/>
          <w:sz w:val="24"/>
          <w:lang w:val="zh-CN"/>
        </w:rPr>
        <w:t>27.1 采购人将把合同授予排名第一的供应商，特殊情况按本须知2</w:t>
      </w:r>
      <w:r>
        <w:rPr>
          <w:rFonts w:cs="宋体" w:asciiTheme="majorEastAsia" w:hAnsiTheme="majorEastAsia" w:eastAsiaTheme="majorEastAsia"/>
          <w:iCs/>
          <w:snapToGrid w:val="0"/>
          <w:kern w:val="0"/>
          <w:sz w:val="24"/>
          <w:lang w:val="zh-CN"/>
        </w:rPr>
        <w:t>8</w:t>
      </w:r>
      <w:r>
        <w:rPr>
          <w:rFonts w:hint="eastAsia" w:cs="宋体" w:asciiTheme="majorEastAsia" w:hAnsiTheme="majorEastAsia" w:eastAsiaTheme="majorEastAsia"/>
          <w:iCs/>
          <w:snapToGrid w:val="0"/>
          <w:kern w:val="0"/>
          <w:sz w:val="24"/>
          <w:lang w:val="zh-CN"/>
        </w:rPr>
        <w:t>.3的规定执行。</w:t>
      </w:r>
    </w:p>
    <w:p>
      <w:pPr>
        <w:tabs>
          <w:tab w:val="left" w:pos="1080"/>
        </w:tabs>
        <w:spacing w:line="440" w:lineRule="exact"/>
        <w:rPr>
          <w:rFonts w:cs="宋体" w:asciiTheme="majorEastAsia" w:hAnsiTheme="majorEastAsia" w:eastAsiaTheme="majorEastAsia"/>
          <w:b/>
          <w:snapToGrid w:val="0"/>
          <w:kern w:val="0"/>
          <w:sz w:val="24"/>
          <w:lang w:val="zh-CN"/>
        </w:rPr>
      </w:pPr>
      <w:r>
        <w:rPr>
          <w:rFonts w:hint="eastAsia" w:cs="宋体" w:asciiTheme="majorEastAsia" w:hAnsiTheme="majorEastAsia" w:eastAsiaTheme="majorEastAsia"/>
          <w:b/>
          <w:snapToGrid w:val="0"/>
          <w:kern w:val="0"/>
          <w:sz w:val="24"/>
          <w:lang w:val="zh-CN"/>
        </w:rPr>
        <w:t>28、签订合同</w:t>
      </w:r>
    </w:p>
    <w:p>
      <w:pPr>
        <w:tabs>
          <w:tab w:val="left" w:pos="426"/>
        </w:tabs>
        <w:autoSpaceDE w:val="0"/>
        <w:autoSpaceDN w:val="0"/>
        <w:adjustRightInd w:val="0"/>
        <w:spacing w:line="440" w:lineRule="exact"/>
        <w:jc w:val="left"/>
        <w:rPr>
          <w:rFonts w:cs="宋体" w:asciiTheme="majorEastAsia" w:hAnsiTheme="majorEastAsia" w:eastAsiaTheme="majorEastAsia"/>
          <w:snapToGrid w:val="0"/>
          <w:kern w:val="0"/>
          <w:sz w:val="24"/>
          <w:lang w:val="zh-CN"/>
        </w:rPr>
      </w:pPr>
      <w:r>
        <w:rPr>
          <w:rFonts w:hint="eastAsia" w:cs="宋体" w:asciiTheme="majorEastAsia" w:hAnsiTheme="majorEastAsia" w:eastAsiaTheme="majorEastAsia"/>
          <w:snapToGrid w:val="0"/>
          <w:kern w:val="0"/>
          <w:sz w:val="24"/>
          <w:lang w:val="zh-CN"/>
        </w:rPr>
        <w:t>28.1</w:t>
      </w:r>
      <w:r>
        <w:rPr>
          <w:rFonts w:cs="宋体" w:asciiTheme="majorEastAsia" w:hAnsiTheme="majorEastAsia" w:eastAsiaTheme="majorEastAsia"/>
          <w:snapToGrid w:val="0"/>
          <w:kern w:val="0"/>
          <w:sz w:val="24"/>
          <w:lang w:val="zh-CN"/>
        </w:rPr>
        <w:t xml:space="preserve"> </w:t>
      </w:r>
      <w:r>
        <w:rPr>
          <w:rFonts w:hint="eastAsia" w:cs="宋体" w:asciiTheme="majorEastAsia" w:hAnsiTheme="majorEastAsia" w:eastAsiaTheme="majorEastAsia"/>
          <w:snapToGrid w:val="0"/>
          <w:kern w:val="0"/>
          <w:sz w:val="24"/>
          <w:lang w:val="zh-CN"/>
        </w:rPr>
        <w:t>竞争性磋商采购文件对履约保证金有规定的，成交供应商应按规定在签订合同前缴纳履约保证金。有关履约保证金的规定《供应商须知前附表》。</w:t>
      </w:r>
    </w:p>
    <w:p>
      <w:pPr>
        <w:tabs>
          <w:tab w:val="left" w:pos="426"/>
        </w:tabs>
        <w:autoSpaceDE w:val="0"/>
        <w:autoSpaceDN w:val="0"/>
        <w:adjustRightInd w:val="0"/>
        <w:spacing w:line="440" w:lineRule="exact"/>
        <w:jc w:val="left"/>
        <w:rPr>
          <w:rFonts w:cs="宋体" w:asciiTheme="majorEastAsia" w:hAnsiTheme="majorEastAsia" w:eastAsiaTheme="majorEastAsia"/>
          <w:sz w:val="24"/>
        </w:rPr>
      </w:pPr>
      <w:r>
        <w:rPr>
          <w:rFonts w:hint="eastAsia" w:cs="宋体" w:asciiTheme="majorEastAsia" w:hAnsiTheme="majorEastAsia" w:eastAsiaTheme="majorEastAsia"/>
          <w:snapToGrid w:val="0"/>
          <w:sz w:val="24"/>
          <w:lang w:val="zh-CN"/>
        </w:rPr>
        <w:t>28.2 采购人与成交供应商应当在成交通知书发出之日起30日内，按照采购文件确定的合同文本以及采购标的、规格型号、采购金额、采购数量、技术和服务要求等事项签订采购合同。</w:t>
      </w:r>
    </w:p>
    <w:p>
      <w:pPr>
        <w:autoSpaceDE w:val="0"/>
        <w:autoSpaceDN w:val="0"/>
        <w:adjustRightInd w:val="0"/>
        <w:spacing w:line="440" w:lineRule="exact"/>
        <w:ind w:firstLine="484" w:firstLineChars="202"/>
        <w:jc w:val="left"/>
        <w:rPr>
          <w:rFonts w:cs="宋体" w:asciiTheme="majorEastAsia" w:hAnsiTheme="majorEastAsia" w:eastAsiaTheme="majorEastAsia"/>
          <w:sz w:val="24"/>
        </w:rPr>
      </w:pPr>
      <w:r>
        <w:rPr>
          <w:rFonts w:hint="eastAsia" w:cs="宋体" w:asciiTheme="majorEastAsia" w:hAnsiTheme="majorEastAsia" w:eastAsiaTheme="majorEastAsia"/>
          <w:sz w:val="24"/>
        </w:rPr>
        <w:t>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autoSpaceDE w:val="0"/>
        <w:autoSpaceDN w:val="0"/>
        <w:adjustRightInd w:val="0"/>
        <w:spacing w:line="440" w:lineRule="exact"/>
        <w:jc w:val="left"/>
        <w:rPr>
          <w:rFonts w:cs="宋体" w:asciiTheme="majorEastAsia" w:hAnsiTheme="majorEastAsia" w:eastAsiaTheme="majorEastAsia"/>
          <w:sz w:val="24"/>
        </w:rPr>
      </w:pPr>
      <w:r>
        <w:rPr>
          <w:rFonts w:hint="eastAsia" w:cs="宋体" w:asciiTheme="majorEastAsia" w:hAnsiTheme="majorEastAsia" w:eastAsiaTheme="majorEastAsia"/>
          <w:sz w:val="24"/>
        </w:rPr>
        <w:t xml:space="preserve">28.3 </w:t>
      </w:r>
      <w:r>
        <w:rPr>
          <w:rFonts w:hint="eastAsia" w:cs="宋体" w:asciiTheme="majorEastAsia" w:hAnsiTheme="majorEastAsia" w:eastAsiaTheme="majorEastAsia"/>
          <w:sz w:val="24"/>
          <w:lang w:val="zh-CN"/>
        </w:rPr>
        <w:t>中标人拒绝与采购人签订合同的，采购人可以按照评审报告推荐的中标候选人名单排序，确定下一候选人为中标人，也可以重新开展政府采购活动。</w:t>
      </w:r>
    </w:p>
    <w:p>
      <w:pPr>
        <w:tabs>
          <w:tab w:val="left" w:pos="540"/>
        </w:tabs>
        <w:autoSpaceDE w:val="0"/>
        <w:autoSpaceDN w:val="0"/>
        <w:adjustRightInd w:val="0"/>
        <w:spacing w:line="440" w:lineRule="exact"/>
        <w:jc w:val="left"/>
        <w:rPr>
          <w:rFonts w:cs="宋体" w:asciiTheme="majorEastAsia" w:hAnsiTheme="majorEastAsia" w:eastAsiaTheme="majorEastAsia"/>
          <w:snapToGrid w:val="0"/>
          <w:kern w:val="0"/>
          <w:sz w:val="24"/>
          <w:lang w:val="zh-CN"/>
        </w:rPr>
      </w:pPr>
      <w:r>
        <w:rPr>
          <w:rFonts w:hint="eastAsia" w:cs="宋体" w:asciiTheme="majorEastAsia" w:hAnsiTheme="majorEastAsia" w:eastAsiaTheme="majorEastAsia"/>
          <w:snapToGrid w:val="0"/>
          <w:kern w:val="0"/>
          <w:sz w:val="24"/>
          <w:lang w:val="zh-CN"/>
        </w:rPr>
        <w:t>28.4</w:t>
      </w:r>
      <w:r>
        <w:rPr>
          <w:rFonts w:cs="宋体" w:asciiTheme="majorEastAsia" w:hAnsiTheme="majorEastAsia" w:eastAsiaTheme="majorEastAsia"/>
          <w:snapToGrid w:val="0"/>
          <w:kern w:val="0"/>
          <w:sz w:val="24"/>
          <w:lang w:val="zh-CN"/>
        </w:rPr>
        <w:t xml:space="preserve"> </w:t>
      </w:r>
      <w:r>
        <w:rPr>
          <w:rFonts w:hint="eastAsia" w:cs="宋体" w:asciiTheme="majorEastAsia" w:hAnsiTheme="majorEastAsia" w:eastAsiaTheme="majorEastAsia"/>
          <w:snapToGrid w:val="0"/>
          <w:kern w:val="0"/>
          <w:sz w:val="24"/>
          <w:lang w:val="zh-CN"/>
        </w:rPr>
        <w:t>采购人与成交供应商签订采购合同。采购人与成交供应商应按竞争性磋商采购文件要求和成交供应商的竞争性磋商响应文件承诺订立书面合同，不得超出竞争性磋商采购文件和成交供应商竞争性磋商响应文件的范围，也不得再行订立背离合同实质性内容的其他协议。</w:t>
      </w:r>
    </w:p>
    <w:p>
      <w:pPr>
        <w:tabs>
          <w:tab w:val="left" w:pos="540"/>
        </w:tabs>
        <w:autoSpaceDE w:val="0"/>
        <w:autoSpaceDN w:val="0"/>
        <w:adjustRightInd w:val="0"/>
        <w:spacing w:line="440" w:lineRule="exact"/>
        <w:jc w:val="left"/>
        <w:rPr>
          <w:rFonts w:cs="宋体" w:asciiTheme="majorEastAsia" w:hAnsiTheme="majorEastAsia" w:eastAsiaTheme="majorEastAsia"/>
          <w:b/>
          <w:snapToGrid w:val="0"/>
          <w:sz w:val="24"/>
          <w:lang w:val="zh-CN"/>
        </w:rPr>
      </w:pPr>
      <w:r>
        <w:rPr>
          <w:rFonts w:hint="eastAsia" w:cs="宋体" w:asciiTheme="majorEastAsia" w:hAnsiTheme="majorEastAsia" w:eastAsiaTheme="majorEastAsia"/>
          <w:b/>
          <w:snapToGrid w:val="0"/>
          <w:sz w:val="24"/>
          <w:lang w:val="zh-CN"/>
        </w:rPr>
        <w:t>2</w:t>
      </w:r>
      <w:r>
        <w:rPr>
          <w:rFonts w:cs="宋体" w:asciiTheme="majorEastAsia" w:hAnsiTheme="majorEastAsia" w:eastAsiaTheme="majorEastAsia"/>
          <w:b/>
          <w:snapToGrid w:val="0"/>
          <w:sz w:val="24"/>
          <w:lang w:val="zh-CN"/>
        </w:rPr>
        <w:t xml:space="preserve">8.5 </w:t>
      </w:r>
      <w:r>
        <w:rPr>
          <w:rFonts w:hint="eastAsia" w:cs="宋体" w:asciiTheme="majorEastAsia" w:hAnsiTheme="majorEastAsia" w:eastAsiaTheme="majorEastAsia"/>
          <w:b/>
          <w:snapToGrid w:val="0"/>
          <w:sz w:val="24"/>
          <w:lang w:val="zh-CN"/>
        </w:rPr>
        <w:t>供应商政府采购信用融资政策及融资方式、渠道</w:t>
      </w:r>
    </w:p>
    <w:p>
      <w:pPr>
        <w:tabs>
          <w:tab w:val="left" w:pos="540"/>
        </w:tabs>
        <w:autoSpaceDE w:val="0"/>
        <w:autoSpaceDN w:val="0"/>
        <w:adjustRightInd w:val="0"/>
        <w:spacing w:line="440" w:lineRule="exact"/>
        <w:jc w:val="left"/>
        <w:rPr>
          <w:rFonts w:cs="宋体" w:asciiTheme="majorEastAsia" w:hAnsiTheme="majorEastAsia" w:eastAsiaTheme="majorEastAsia"/>
          <w:snapToGrid w:val="0"/>
          <w:sz w:val="24"/>
          <w:lang w:val="zh-CN"/>
        </w:rPr>
      </w:pPr>
      <w:r>
        <w:rPr>
          <w:rFonts w:cs="宋体" w:asciiTheme="majorEastAsia" w:hAnsiTheme="majorEastAsia" w:eastAsiaTheme="majorEastAsia"/>
          <w:snapToGrid w:val="0"/>
          <w:sz w:val="24"/>
          <w:lang w:val="zh-CN"/>
        </w:rPr>
        <w:t>28.5</w:t>
      </w:r>
      <w:r>
        <w:rPr>
          <w:rFonts w:hint="eastAsia" w:cs="宋体" w:asciiTheme="majorEastAsia" w:hAnsiTheme="majorEastAsia" w:eastAsiaTheme="majorEastAsia"/>
          <w:snapToGrid w:val="0"/>
          <w:sz w:val="24"/>
          <w:lang w:val="zh-CN"/>
        </w:rPr>
        <w:t>.1为缓解中小企业融资困难、助力中小企业健康发展，政府采购中标（成交）供应商可根据自身经营情况自行决定是否融资，自愿选择试点金融机构、融资方式。</w:t>
      </w:r>
    </w:p>
    <w:p>
      <w:pPr>
        <w:tabs>
          <w:tab w:val="left" w:pos="540"/>
        </w:tabs>
        <w:autoSpaceDE w:val="0"/>
        <w:autoSpaceDN w:val="0"/>
        <w:adjustRightInd w:val="0"/>
        <w:spacing w:line="440" w:lineRule="exact"/>
        <w:jc w:val="left"/>
        <w:rPr>
          <w:rFonts w:cs="宋体" w:asciiTheme="majorEastAsia" w:hAnsiTheme="majorEastAsia" w:eastAsiaTheme="majorEastAsia"/>
          <w:snapToGrid w:val="0"/>
          <w:kern w:val="0"/>
          <w:sz w:val="24"/>
          <w:lang w:val="zh-CN"/>
        </w:rPr>
      </w:pPr>
      <w:r>
        <w:rPr>
          <w:rFonts w:hint="eastAsia" w:cs="宋体" w:asciiTheme="majorEastAsia" w:hAnsiTheme="majorEastAsia" w:eastAsiaTheme="majorEastAsia"/>
          <w:snapToGrid w:val="0"/>
          <w:sz w:val="24"/>
          <w:lang w:val="zh-CN"/>
        </w:rPr>
        <w:t>28.</w:t>
      </w:r>
      <w:r>
        <w:rPr>
          <w:rFonts w:cs="宋体" w:asciiTheme="majorEastAsia" w:hAnsiTheme="majorEastAsia" w:eastAsiaTheme="majorEastAsia"/>
          <w:snapToGrid w:val="0"/>
          <w:sz w:val="24"/>
          <w:lang w:val="zh-CN"/>
        </w:rPr>
        <w:t>6</w:t>
      </w:r>
      <w:r>
        <w:rPr>
          <w:rFonts w:hint="eastAsia" w:cs="宋体" w:asciiTheme="majorEastAsia" w:hAnsiTheme="majorEastAsia" w:eastAsiaTheme="majorEastAsia"/>
          <w:snapToGrid w:val="0"/>
          <w:sz w:val="24"/>
          <w:lang w:val="zh-CN"/>
        </w:rPr>
        <w:t xml:space="preserve"> 除不可抗力等因素外，成交通知书发出后，采购人改变成交结果，或者成交供应商拒绝签订采购合同的，应当承担相应的法律责任。</w:t>
      </w:r>
    </w:p>
    <w:p>
      <w:pPr>
        <w:autoSpaceDE w:val="0"/>
        <w:autoSpaceDN w:val="0"/>
        <w:adjustRightInd w:val="0"/>
        <w:spacing w:line="440" w:lineRule="exact"/>
        <w:ind w:firstLine="435"/>
        <w:jc w:val="left"/>
        <w:rPr>
          <w:rFonts w:cs="宋体" w:asciiTheme="majorEastAsia" w:hAnsiTheme="majorEastAsia" w:eastAsiaTheme="majorEastAsia"/>
          <w:sz w:val="24"/>
        </w:rPr>
      </w:pPr>
      <w:r>
        <w:rPr>
          <w:rFonts w:hint="eastAsia" w:cs="宋体" w:asciiTheme="majorEastAsia" w:hAnsiTheme="majorEastAsia" w:eastAsiaTheme="majorEastAsia"/>
          <w:sz w:val="24"/>
        </w:rPr>
        <w:t>成交供应商拒绝签订采购合同的，采购人可以按照《政府采购竞争性磋商采购方式管理暂行办法》第三十三条规定的原则确定其他供应商作为成交供应商并签订采购合同，也可以重新开展采购活动。拒绝签订采购合同的成交供应商不得参加对该项目重新开展的采购活动。</w:t>
      </w:r>
    </w:p>
    <w:p>
      <w:pPr>
        <w:spacing w:line="360" w:lineRule="auto"/>
        <w:ind w:right="78" w:rightChars="37"/>
        <w:rPr>
          <w:rFonts w:ascii="宋体" w:hAnsi="宋体"/>
          <w:b/>
          <w:kern w:val="0"/>
          <w:sz w:val="24"/>
        </w:rPr>
      </w:pPr>
      <w:r>
        <w:rPr>
          <w:rFonts w:hint="eastAsia" w:ascii="宋体" w:hAnsi="宋体"/>
          <w:b/>
          <w:kern w:val="0"/>
          <w:sz w:val="24"/>
        </w:rPr>
        <w:t>七、政府采购政策</w:t>
      </w:r>
    </w:p>
    <w:p>
      <w:pPr>
        <w:snapToGrid w:val="0"/>
        <w:spacing w:line="360" w:lineRule="auto"/>
        <w:jc w:val="left"/>
        <w:rPr>
          <w:rFonts w:ascii="宋体" w:hAnsi="宋体"/>
          <w:kern w:val="0"/>
          <w:sz w:val="24"/>
        </w:rPr>
      </w:pPr>
      <w:r>
        <w:rPr>
          <w:rFonts w:hint="eastAsia" w:ascii="宋体" w:hAnsi="宋体"/>
          <w:kern w:val="0"/>
          <w:sz w:val="24"/>
        </w:rPr>
        <w:t>29.1 除非《供应商须知前附表》中有特殊规定，本项目所采购的货物应当为中华人民共和国境内提供。</w:t>
      </w:r>
    </w:p>
    <w:p>
      <w:pPr>
        <w:snapToGrid w:val="0"/>
        <w:spacing w:line="360" w:lineRule="auto"/>
        <w:jc w:val="left"/>
        <w:rPr>
          <w:rFonts w:ascii="宋体" w:hAnsi="宋体"/>
          <w:kern w:val="0"/>
          <w:sz w:val="24"/>
        </w:rPr>
      </w:pPr>
      <w:r>
        <w:rPr>
          <w:rFonts w:hint="eastAsia" w:ascii="宋体" w:hAnsi="宋体"/>
          <w:kern w:val="0"/>
          <w:sz w:val="24"/>
        </w:rPr>
        <w:t>29.2依据财政部工业和信息化部《政府采购促进中小企业发展管理办法》（财库〔2020〕46号）、财政部、司法部《关于政府采购支持监狱企业发展有关问题的通知》（财库[2014]68号）、财政部、民政部 中国残疾人联合会《关于促进残疾人就业政府采购政策的通知》（财库[2017]141号），本项目供应商如符合上述文件规定的，需提供《中小企业声明函》、监狱企业证明文件、《残疾人福利性单位声明函》，评审时将对产品的价格给予一定比例的扣除，用扣除后的价格参与评审。具体扣除比例详见《供应商须知前附表》。</w:t>
      </w:r>
    </w:p>
    <w:p>
      <w:pPr>
        <w:snapToGrid w:val="0"/>
        <w:spacing w:line="360" w:lineRule="auto"/>
        <w:jc w:val="left"/>
        <w:rPr>
          <w:rFonts w:ascii="宋体" w:hAnsi="宋体"/>
          <w:kern w:val="0"/>
          <w:sz w:val="24"/>
        </w:rPr>
      </w:pPr>
      <w:r>
        <w:rPr>
          <w:rFonts w:hint="eastAsia" w:ascii="宋体" w:hAnsi="宋体"/>
          <w:kern w:val="0"/>
          <w:sz w:val="24"/>
        </w:rPr>
        <w:t>29.3上述政府采购政策优惠须经评标委员会评审后执行，未提供单独分项报价或证明资料不全的不给予价格扣除。</w:t>
      </w:r>
    </w:p>
    <w:p>
      <w:pPr>
        <w:snapToGrid w:val="0"/>
        <w:spacing w:line="360" w:lineRule="auto"/>
        <w:jc w:val="left"/>
        <w:rPr>
          <w:rFonts w:ascii="宋体" w:hAnsi="宋体"/>
          <w:kern w:val="0"/>
          <w:sz w:val="24"/>
        </w:rPr>
      </w:pPr>
      <w:r>
        <w:rPr>
          <w:rFonts w:hint="eastAsia" w:ascii="宋体" w:hAnsi="宋体"/>
          <w:kern w:val="0"/>
          <w:sz w:val="24"/>
        </w:rPr>
        <w:t>29.4依据财政部、发展改革委、生态环境部、市场监管总局关于调整优化节能产品、环境标志产品政府采购执行机制的通知财库〔2019〕9号，依据国家确定的认证机构出具的、处于有效期之内的节能产品、环境标志产品认证证书，对获得证书的产品实施政府优先采购或强制采购。根据财库（2019）19 关于印发节能产品政府采购品目清单的通知 对纳入节能产品政府采购清中已标注政府采购强制产品的，应提供相关节能证明文件。</w:t>
      </w:r>
    </w:p>
    <w:p>
      <w:pPr>
        <w:tabs>
          <w:tab w:val="left" w:pos="540"/>
        </w:tabs>
        <w:spacing w:line="440" w:lineRule="exact"/>
        <w:outlineLvl w:val="1"/>
        <w:rPr>
          <w:rFonts w:cs="宋体" w:asciiTheme="majorEastAsia" w:hAnsiTheme="majorEastAsia" w:eastAsiaTheme="majorEastAsia"/>
          <w:b/>
          <w:snapToGrid w:val="0"/>
          <w:kern w:val="0"/>
          <w:sz w:val="24"/>
          <w:lang w:val="zh-CN"/>
        </w:rPr>
      </w:pPr>
      <w:bookmarkStart w:id="110" w:name="_Toc533083382"/>
      <w:bookmarkStart w:id="111" w:name="_Toc50638314"/>
      <w:r>
        <w:rPr>
          <w:rFonts w:hint="eastAsia" w:cs="宋体" w:asciiTheme="majorEastAsia" w:hAnsiTheme="majorEastAsia" w:eastAsiaTheme="majorEastAsia"/>
          <w:b/>
          <w:snapToGrid w:val="0"/>
          <w:kern w:val="0"/>
          <w:sz w:val="24"/>
          <w:lang w:val="zh-CN"/>
        </w:rPr>
        <w:t>八、其他要求</w:t>
      </w:r>
      <w:bookmarkEnd w:id="110"/>
      <w:bookmarkEnd w:id="111"/>
    </w:p>
    <w:p>
      <w:pPr>
        <w:autoSpaceDE w:val="0"/>
        <w:autoSpaceDN w:val="0"/>
        <w:adjustRightInd w:val="0"/>
        <w:spacing w:line="440" w:lineRule="exact"/>
        <w:ind w:firstLine="480" w:firstLineChars="200"/>
        <w:jc w:val="left"/>
        <w:rPr>
          <w:rFonts w:cs="宋体" w:asciiTheme="majorEastAsia" w:hAnsiTheme="majorEastAsia" w:eastAsiaTheme="majorEastAsia"/>
          <w:snapToGrid w:val="0"/>
          <w:kern w:val="0"/>
          <w:sz w:val="24"/>
          <w:lang w:val="zh-CN"/>
        </w:rPr>
      </w:pPr>
      <w:r>
        <w:rPr>
          <w:rFonts w:hint="eastAsia" w:cs="宋体" w:asciiTheme="majorEastAsia" w:hAnsiTheme="majorEastAsia" w:eastAsiaTheme="majorEastAsia"/>
          <w:snapToGrid w:val="0"/>
          <w:kern w:val="0"/>
          <w:sz w:val="24"/>
          <w:lang w:val="zh-CN"/>
        </w:rPr>
        <w:t>见《供应商须知前附表》。</w:t>
      </w:r>
    </w:p>
    <w:p>
      <w:pPr>
        <w:tabs>
          <w:tab w:val="left" w:pos="540"/>
        </w:tabs>
        <w:spacing w:line="440" w:lineRule="exact"/>
        <w:outlineLvl w:val="1"/>
        <w:rPr>
          <w:rFonts w:cs="宋体" w:asciiTheme="majorEastAsia" w:hAnsiTheme="majorEastAsia" w:eastAsiaTheme="majorEastAsia"/>
          <w:b/>
          <w:snapToGrid w:val="0"/>
          <w:kern w:val="0"/>
          <w:sz w:val="24"/>
          <w:lang w:val="zh-CN"/>
        </w:rPr>
      </w:pPr>
      <w:bookmarkStart w:id="112" w:name="_Toc50638315"/>
      <w:bookmarkStart w:id="113" w:name="_Toc533083383"/>
      <w:r>
        <w:rPr>
          <w:rFonts w:hint="eastAsia" w:cs="宋体" w:asciiTheme="majorEastAsia" w:hAnsiTheme="majorEastAsia" w:eastAsiaTheme="majorEastAsia"/>
          <w:b/>
          <w:snapToGrid w:val="0"/>
          <w:kern w:val="0"/>
          <w:sz w:val="24"/>
          <w:lang w:val="zh-CN"/>
        </w:rPr>
        <w:t>九、适用法律</w:t>
      </w:r>
      <w:bookmarkEnd w:id="112"/>
      <w:bookmarkEnd w:id="113"/>
    </w:p>
    <w:p>
      <w:pPr>
        <w:autoSpaceDE w:val="0"/>
        <w:autoSpaceDN w:val="0"/>
        <w:adjustRightInd w:val="0"/>
        <w:spacing w:line="440" w:lineRule="exact"/>
        <w:ind w:firstLine="480" w:firstLineChars="200"/>
        <w:jc w:val="left"/>
        <w:rPr>
          <w:rFonts w:cs="宋体" w:asciiTheme="majorEastAsia" w:hAnsiTheme="majorEastAsia" w:eastAsiaTheme="majorEastAsia"/>
          <w:snapToGrid w:val="0"/>
          <w:kern w:val="0"/>
          <w:sz w:val="24"/>
          <w:lang w:val="zh-CN"/>
        </w:rPr>
      </w:pPr>
      <w:r>
        <w:rPr>
          <w:rFonts w:hint="eastAsia" w:cs="宋体" w:asciiTheme="majorEastAsia" w:hAnsiTheme="majorEastAsia" w:eastAsiaTheme="majorEastAsia"/>
          <w:snapToGrid w:val="0"/>
          <w:kern w:val="0"/>
          <w:sz w:val="24"/>
          <w:lang w:val="zh-CN"/>
        </w:rPr>
        <w:t>采购人及供应商的一切招标竞标活动均适用于《</w:t>
      </w:r>
      <w:r>
        <w:rPr>
          <w:rFonts w:hint="eastAsia" w:cs="宋体" w:asciiTheme="majorEastAsia" w:hAnsiTheme="majorEastAsia" w:eastAsiaTheme="majorEastAsia"/>
          <w:snapToGrid w:val="0"/>
          <w:kern w:val="0"/>
          <w:sz w:val="24"/>
        </w:rPr>
        <w:t>政府采购竞争性磋商采购方式管理暂行办法</w:t>
      </w:r>
      <w:r>
        <w:rPr>
          <w:rFonts w:hint="eastAsia" w:cs="宋体" w:asciiTheme="majorEastAsia" w:hAnsiTheme="majorEastAsia" w:eastAsiaTheme="majorEastAsia"/>
          <w:snapToGrid w:val="0"/>
          <w:kern w:val="0"/>
          <w:sz w:val="24"/>
          <w:lang w:val="zh-CN"/>
        </w:rPr>
        <w:t>》及相关规定。</w:t>
      </w:r>
    </w:p>
    <w:p>
      <w:pPr>
        <w:widowControl/>
        <w:jc w:val="left"/>
        <w:rPr>
          <w:rFonts w:cs="宋体" w:asciiTheme="majorEastAsia" w:hAnsiTheme="majorEastAsia" w:eastAsiaTheme="majorEastAsia"/>
          <w:snapToGrid w:val="0"/>
          <w:kern w:val="0"/>
          <w:sz w:val="24"/>
          <w:lang w:val="zh-CN"/>
        </w:rPr>
      </w:pPr>
      <w:r>
        <w:rPr>
          <w:rFonts w:cs="宋体" w:asciiTheme="majorEastAsia" w:hAnsiTheme="majorEastAsia" w:eastAsiaTheme="majorEastAsia"/>
          <w:snapToGrid w:val="0"/>
          <w:kern w:val="0"/>
          <w:sz w:val="24"/>
          <w:lang w:val="zh-CN"/>
        </w:rPr>
        <w:br w:type="page"/>
      </w:r>
    </w:p>
    <w:p>
      <w:pPr>
        <w:pStyle w:val="3"/>
        <w:numPr>
          <w:ilvl w:val="0"/>
          <w:numId w:val="1"/>
        </w:numPr>
        <w:spacing w:line="240" w:lineRule="auto"/>
        <w:jc w:val="center"/>
        <w:rPr>
          <w:rFonts w:ascii="宋体" w:hAnsi="宋体" w:cs="宋体"/>
          <w:sz w:val="36"/>
          <w:szCs w:val="36"/>
        </w:rPr>
      </w:pPr>
      <w:bookmarkStart w:id="114" w:name="_Toc50638316"/>
      <w:r>
        <w:rPr>
          <w:rFonts w:hint="eastAsia" w:ascii="宋体" w:hAnsi="宋体" w:cs="宋体"/>
          <w:sz w:val="36"/>
          <w:szCs w:val="36"/>
        </w:rPr>
        <w:t>项目需求及采购要求</w:t>
      </w:r>
      <w:bookmarkEnd w:id="114"/>
    </w:p>
    <w:p>
      <w:pPr>
        <w:spacing w:line="480" w:lineRule="auto"/>
        <w:outlineLvl w:val="1"/>
        <w:rPr>
          <w:rFonts w:ascii="宋体" w:hAnsi="宋体" w:cs="宋体"/>
          <w:b/>
          <w:sz w:val="24"/>
        </w:rPr>
      </w:pPr>
      <w:r>
        <w:rPr>
          <w:rFonts w:hint="eastAsia" w:ascii="宋体" w:hAnsi="宋体" w:cs="宋体"/>
          <w:b/>
          <w:sz w:val="24"/>
        </w:rPr>
        <w:t>一、项目简介</w:t>
      </w:r>
    </w:p>
    <w:p>
      <w:pPr>
        <w:tabs>
          <w:tab w:val="left" w:pos="0"/>
          <w:tab w:val="left" w:pos="993"/>
        </w:tabs>
        <w:spacing w:line="560" w:lineRule="exact"/>
        <w:ind w:firstLine="480" w:firstLineChars="200"/>
        <w:textAlignment w:val="baseline"/>
        <w:rPr>
          <w:rFonts w:ascii="宋体" w:hAnsi="宋体"/>
          <w:sz w:val="24"/>
        </w:rPr>
      </w:pPr>
      <w:r>
        <w:rPr>
          <w:rFonts w:hint="eastAsia" w:ascii="宋体" w:hAnsi="宋体"/>
          <w:sz w:val="24"/>
        </w:rPr>
        <w:t>现因医院人才招聘引进工作需要，拟就下列项目进行采购：人才招聘服务，具体应包括但不限于会员基础服务、招聘网站、PC端、首页顶部广告、热门职位广告、微信订阅号等图文设计制作推广，线下精准人才推荐、人才邀约面试服务、人才到岗服务等。</w:t>
      </w:r>
    </w:p>
    <w:p>
      <w:pPr>
        <w:spacing w:line="360" w:lineRule="exact"/>
        <w:rPr>
          <w:rFonts w:ascii="宋体" w:hAnsi="宋体" w:cs="宋体"/>
          <w:b/>
          <w:sz w:val="24"/>
        </w:rPr>
      </w:pPr>
      <w:r>
        <w:rPr>
          <w:rFonts w:ascii="宋体" w:hAnsi="宋体" w:cs="宋体"/>
          <w:b/>
          <w:sz w:val="24"/>
        </w:rPr>
        <w:t>二</w:t>
      </w:r>
      <w:r>
        <w:rPr>
          <w:rFonts w:hint="eastAsia" w:ascii="宋体" w:hAnsi="宋体" w:cs="宋体"/>
          <w:b/>
          <w:sz w:val="24"/>
        </w:rPr>
        <w:t>、</w:t>
      </w:r>
      <w:r>
        <w:rPr>
          <w:rFonts w:ascii="宋体" w:hAnsi="宋体" w:cs="宋体"/>
          <w:b/>
          <w:sz w:val="24"/>
        </w:rPr>
        <w:t>商务</w:t>
      </w:r>
      <w:r>
        <w:rPr>
          <w:rFonts w:hint="eastAsia" w:ascii="宋体" w:hAnsi="宋体" w:cs="宋体"/>
          <w:b/>
          <w:sz w:val="24"/>
        </w:rPr>
        <w:t>条款</w:t>
      </w:r>
    </w:p>
    <w:p>
      <w:pPr>
        <w:tabs>
          <w:tab w:val="left" w:pos="0"/>
          <w:tab w:val="left" w:pos="993"/>
        </w:tabs>
        <w:spacing w:line="560" w:lineRule="exact"/>
        <w:ind w:firstLine="480" w:firstLineChars="200"/>
        <w:textAlignment w:val="baseline"/>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服务地点：黄石市中心医院指定地点</w:t>
      </w:r>
    </w:p>
    <w:p>
      <w:pPr>
        <w:tabs>
          <w:tab w:val="left" w:pos="0"/>
          <w:tab w:val="left" w:pos="993"/>
        </w:tabs>
        <w:spacing w:line="560" w:lineRule="exact"/>
        <w:ind w:firstLine="480" w:firstLineChars="200"/>
        <w:textAlignment w:val="baseline"/>
        <w:rPr>
          <w:rFonts w:ascii="宋体" w:hAnsi="宋体"/>
          <w:sz w:val="24"/>
        </w:rPr>
      </w:pPr>
      <w:r>
        <w:rPr>
          <w:rFonts w:hint="eastAsia" w:ascii="宋体" w:hAnsi="宋体"/>
          <w:sz w:val="24"/>
        </w:rPr>
        <w:t>2.项目服务期限：1年</w:t>
      </w:r>
    </w:p>
    <w:p>
      <w:pPr>
        <w:tabs>
          <w:tab w:val="left" w:pos="0"/>
          <w:tab w:val="left" w:pos="993"/>
        </w:tabs>
        <w:spacing w:line="560" w:lineRule="exact"/>
        <w:ind w:left="2399" w:leftChars="228" w:hanging="1920" w:hangingChars="800"/>
        <w:textAlignment w:val="baseline"/>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项目付款条件：</w:t>
      </w:r>
    </w:p>
    <w:p>
      <w:pPr>
        <w:tabs>
          <w:tab w:val="left" w:pos="0"/>
          <w:tab w:val="left" w:pos="993"/>
        </w:tabs>
        <w:spacing w:line="560" w:lineRule="exact"/>
        <w:ind w:firstLine="480" w:firstLineChars="200"/>
        <w:textAlignment w:val="baseline"/>
        <w:rPr>
          <w:rFonts w:ascii="宋体" w:hAnsi="宋体"/>
          <w:sz w:val="24"/>
        </w:rPr>
      </w:pPr>
      <w:r>
        <w:rPr>
          <w:rFonts w:hint="eastAsia" w:ascii="宋体" w:hAnsi="宋体"/>
          <w:sz w:val="24"/>
        </w:rPr>
        <w:t>（1． 双方签定委托协议后一个月内支付5</w:t>
      </w:r>
      <w:r>
        <w:rPr>
          <w:rFonts w:ascii="宋体" w:hAnsi="宋体"/>
          <w:sz w:val="24"/>
        </w:rPr>
        <w:t>0%</w:t>
      </w:r>
      <w:r>
        <w:rPr>
          <w:rFonts w:hint="eastAsia" w:ascii="宋体" w:hAnsi="宋体"/>
          <w:sz w:val="24"/>
        </w:rPr>
        <w:t>，一人到岗支付7</w:t>
      </w:r>
      <w:r>
        <w:rPr>
          <w:rFonts w:ascii="宋体" w:hAnsi="宋体"/>
          <w:sz w:val="24"/>
        </w:rPr>
        <w:t>5%</w:t>
      </w:r>
      <w:r>
        <w:rPr>
          <w:rFonts w:hint="eastAsia" w:ascii="宋体" w:hAnsi="宋体"/>
          <w:sz w:val="24"/>
        </w:rPr>
        <w:t>，两人到岗支付剩余服务费用，若无人到岗服务费用按5</w:t>
      </w:r>
      <w:r>
        <w:rPr>
          <w:rFonts w:ascii="宋体" w:hAnsi="宋体"/>
          <w:sz w:val="24"/>
        </w:rPr>
        <w:t>0%</w:t>
      </w:r>
      <w:r>
        <w:rPr>
          <w:rFonts w:hint="eastAsia" w:ascii="宋体" w:hAnsi="宋体"/>
          <w:sz w:val="24"/>
        </w:rPr>
        <w:t>结算；</w:t>
      </w:r>
    </w:p>
    <w:p>
      <w:pPr>
        <w:tabs>
          <w:tab w:val="left" w:pos="0"/>
          <w:tab w:val="left" w:pos="993"/>
        </w:tabs>
        <w:spacing w:line="560" w:lineRule="exact"/>
        <w:ind w:firstLine="480" w:firstLineChars="200"/>
        <w:textAlignment w:val="baseline"/>
        <w:rPr>
          <w:rFonts w:ascii="宋体" w:hAnsi="宋体"/>
          <w:sz w:val="24"/>
        </w:rPr>
      </w:pPr>
      <w:r>
        <w:rPr>
          <w:rFonts w:hint="eastAsia" w:ascii="宋体" w:hAnsi="宋体"/>
          <w:sz w:val="24"/>
        </w:rPr>
        <w:t>服务时间结束未能完成猎头服务，院方继续委托（时间为6个月）服务，继</w:t>
      </w:r>
    </w:p>
    <w:p>
      <w:pPr>
        <w:tabs>
          <w:tab w:val="left" w:pos="0"/>
          <w:tab w:val="left" w:pos="993"/>
        </w:tabs>
        <w:spacing w:line="560" w:lineRule="exact"/>
        <w:ind w:firstLine="480" w:firstLineChars="200"/>
        <w:textAlignment w:val="baseline"/>
        <w:rPr>
          <w:rFonts w:ascii="宋体" w:hAnsi="宋体"/>
          <w:sz w:val="24"/>
        </w:rPr>
      </w:pPr>
      <w:r>
        <w:rPr>
          <w:rFonts w:hint="eastAsia" w:ascii="宋体" w:hAnsi="宋体"/>
          <w:sz w:val="24"/>
        </w:rPr>
        <w:t>续委托将不再另行收服务订金；</w:t>
      </w:r>
    </w:p>
    <w:p>
      <w:pPr>
        <w:tabs>
          <w:tab w:val="left" w:pos="0"/>
          <w:tab w:val="left" w:pos="993"/>
        </w:tabs>
        <w:spacing w:line="560" w:lineRule="exact"/>
        <w:ind w:firstLine="480" w:firstLineChars="200"/>
        <w:textAlignment w:val="baseline"/>
        <w:rPr>
          <w:rFonts w:ascii="宋体" w:hAnsi="宋体"/>
          <w:sz w:val="24"/>
        </w:rPr>
      </w:pPr>
      <w:r>
        <w:rPr>
          <w:rFonts w:hint="eastAsia" w:ascii="宋体" w:hAnsi="宋体"/>
          <w:sz w:val="24"/>
        </w:rPr>
        <w:t>候选人在岗保证期为三个月，在报道后三个月期间内因候选人原因离职，中标</w:t>
      </w:r>
    </w:p>
    <w:p>
      <w:pPr>
        <w:tabs>
          <w:tab w:val="left" w:pos="0"/>
          <w:tab w:val="left" w:pos="993"/>
        </w:tabs>
        <w:spacing w:line="560" w:lineRule="exact"/>
        <w:ind w:firstLine="480" w:firstLineChars="200"/>
        <w:textAlignment w:val="baseline"/>
        <w:rPr>
          <w:rFonts w:ascii="宋体" w:hAnsi="宋体"/>
          <w:sz w:val="24"/>
        </w:rPr>
      </w:pPr>
      <w:r>
        <w:rPr>
          <w:rFonts w:hint="eastAsia" w:ascii="宋体" w:hAnsi="宋体"/>
          <w:sz w:val="24"/>
        </w:rPr>
        <w:t>方有义务为院方免费提供3个月猎头服务，并安排院方与候选人员面试。</w:t>
      </w:r>
    </w:p>
    <w:p>
      <w:pPr>
        <w:tabs>
          <w:tab w:val="left" w:pos="0"/>
          <w:tab w:val="left" w:pos="993"/>
        </w:tabs>
        <w:spacing w:line="560" w:lineRule="exact"/>
        <w:ind w:firstLine="480" w:firstLineChars="200"/>
        <w:textAlignment w:val="baseline"/>
        <w:rPr>
          <w:rFonts w:ascii="宋体" w:hAnsi="宋体"/>
          <w:sz w:val="24"/>
        </w:rPr>
      </w:pPr>
      <w:r>
        <w:rPr>
          <w:rFonts w:hint="eastAsia" w:ascii="宋体" w:hAnsi="宋体"/>
          <w:sz w:val="24"/>
        </w:rPr>
        <w:t>4.项目付款方：黄石市中心医院</w:t>
      </w:r>
    </w:p>
    <w:p>
      <w:pPr>
        <w:tabs>
          <w:tab w:val="left" w:pos="0"/>
          <w:tab w:val="left" w:pos="993"/>
        </w:tabs>
        <w:spacing w:line="560" w:lineRule="exact"/>
        <w:ind w:firstLine="480" w:firstLineChars="200"/>
        <w:textAlignment w:val="baseline"/>
        <w:rPr>
          <w:rFonts w:ascii="宋体" w:hAnsi="宋体"/>
          <w:sz w:val="24"/>
        </w:rPr>
      </w:pPr>
      <w:r>
        <w:rPr>
          <w:rFonts w:hint="eastAsia" w:ascii="宋体" w:hAnsi="宋体"/>
          <w:sz w:val="24"/>
        </w:rPr>
        <w:t>注：以上内容（项目实施地点、项目服务期限、项目付款条件）均为商务条款的实质性内容，供应商须完全响应，任何一条不响应其竞标将被否决。</w:t>
      </w:r>
    </w:p>
    <w:p>
      <w:pPr>
        <w:rPr>
          <w:rFonts w:ascii="Calibri" w:hAnsi="宋体"/>
          <w:bCs/>
          <w:sz w:val="24"/>
          <w:szCs w:val="22"/>
        </w:rPr>
      </w:pPr>
      <w:bookmarkStart w:id="115" w:name="_Toc10690"/>
      <w:r>
        <w:rPr>
          <w:rFonts w:ascii="Calibri" w:hAnsi="宋体"/>
          <w:bCs/>
          <w:sz w:val="24"/>
          <w:szCs w:val="22"/>
        </w:rPr>
        <w:br w:type="page"/>
      </w:r>
    </w:p>
    <w:p>
      <w:pPr>
        <w:pStyle w:val="16"/>
      </w:pPr>
    </w:p>
    <w:bookmarkEnd w:id="115"/>
    <w:p>
      <w:pPr>
        <w:spacing w:line="480" w:lineRule="auto"/>
        <w:outlineLvl w:val="1"/>
        <w:rPr>
          <w:rFonts w:ascii="宋体" w:hAnsi="宋体" w:cs="宋体"/>
          <w:b/>
          <w:sz w:val="24"/>
        </w:rPr>
      </w:pPr>
      <w:r>
        <w:rPr>
          <w:rFonts w:hint="eastAsia" w:ascii="宋体" w:hAnsi="宋体" w:cs="宋体"/>
          <w:b/>
          <w:sz w:val="24"/>
        </w:rPr>
        <w:t>三、服务要求</w:t>
      </w:r>
    </w:p>
    <w:tbl>
      <w:tblPr>
        <w:tblStyle w:val="11"/>
        <w:tblW w:w="9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1094"/>
        <w:gridCol w:w="1362"/>
        <w:gridCol w:w="4669"/>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55" w:type="dxa"/>
            <w:tcBorders>
              <w:bottom w:val="single" w:color="auto" w:sz="4" w:space="0"/>
              <w:tl2br w:val="single" w:color="auto" w:sz="4" w:space="0"/>
            </w:tcBorders>
            <w:vAlign w:val="center"/>
          </w:tcPr>
          <w:p>
            <w:pPr>
              <w:tabs>
                <w:tab w:val="left" w:pos="0"/>
                <w:tab w:val="left" w:pos="993"/>
              </w:tabs>
              <w:spacing w:line="560" w:lineRule="exact"/>
              <w:ind w:firstLine="480" w:firstLineChars="200"/>
              <w:textAlignment w:val="baseline"/>
              <w:rPr>
                <w:rFonts w:ascii="宋体" w:hAnsi="宋体"/>
                <w:sz w:val="24"/>
              </w:rPr>
            </w:pPr>
            <w:r>
              <w:rPr>
                <w:rFonts w:hint="eastAsia" w:ascii="宋体" w:hAnsi="宋体"/>
                <w:sz w:val="24"/>
              </w:rPr>
              <w:t>方案</w:t>
            </w:r>
          </w:p>
          <w:p>
            <w:pPr>
              <w:tabs>
                <w:tab w:val="left" w:pos="0"/>
                <w:tab w:val="left" w:pos="993"/>
              </w:tabs>
              <w:spacing w:line="560" w:lineRule="exact"/>
              <w:textAlignment w:val="baseline"/>
              <w:rPr>
                <w:rFonts w:ascii="宋体" w:hAnsi="宋体"/>
                <w:sz w:val="24"/>
              </w:rPr>
            </w:pPr>
            <w:r>
              <w:rPr>
                <w:rFonts w:hint="eastAsia" w:ascii="宋体" w:hAnsi="宋体"/>
                <w:sz w:val="24"/>
              </w:rPr>
              <w:t>服务</w:t>
            </w:r>
          </w:p>
        </w:tc>
        <w:tc>
          <w:tcPr>
            <w:tcW w:w="1094" w:type="dxa"/>
            <w:vAlign w:val="center"/>
          </w:tcPr>
          <w:p>
            <w:pPr>
              <w:tabs>
                <w:tab w:val="left" w:pos="0"/>
                <w:tab w:val="left" w:pos="993"/>
              </w:tabs>
              <w:spacing w:line="560" w:lineRule="exact"/>
              <w:jc w:val="center"/>
              <w:textAlignment w:val="baseline"/>
              <w:rPr>
                <w:rFonts w:ascii="宋体" w:hAnsi="宋体"/>
                <w:sz w:val="24"/>
              </w:rPr>
            </w:pPr>
            <w:r>
              <w:rPr>
                <w:rFonts w:hint="eastAsia" w:ascii="宋体" w:hAnsi="宋体"/>
                <w:sz w:val="24"/>
              </w:rPr>
              <w:t>服务项目</w:t>
            </w:r>
          </w:p>
        </w:tc>
        <w:tc>
          <w:tcPr>
            <w:tcW w:w="1362" w:type="dxa"/>
            <w:vAlign w:val="center"/>
          </w:tcPr>
          <w:p>
            <w:pPr>
              <w:tabs>
                <w:tab w:val="left" w:pos="0"/>
                <w:tab w:val="left" w:pos="993"/>
              </w:tabs>
              <w:spacing w:line="560" w:lineRule="exact"/>
              <w:jc w:val="center"/>
              <w:textAlignment w:val="baseline"/>
              <w:rPr>
                <w:rFonts w:ascii="宋体" w:hAnsi="宋体"/>
                <w:sz w:val="24"/>
              </w:rPr>
            </w:pPr>
            <w:r>
              <w:rPr>
                <w:rFonts w:hint="eastAsia" w:ascii="宋体" w:hAnsi="宋体"/>
                <w:sz w:val="24"/>
              </w:rPr>
              <w:t>服务时间</w:t>
            </w:r>
          </w:p>
        </w:tc>
        <w:tc>
          <w:tcPr>
            <w:tcW w:w="4669" w:type="dxa"/>
            <w:vAlign w:val="center"/>
          </w:tcPr>
          <w:p>
            <w:pPr>
              <w:tabs>
                <w:tab w:val="left" w:pos="0"/>
                <w:tab w:val="left" w:pos="993"/>
              </w:tabs>
              <w:spacing w:line="560" w:lineRule="exact"/>
              <w:textAlignment w:val="baseline"/>
              <w:rPr>
                <w:rFonts w:ascii="宋体" w:hAnsi="宋体"/>
                <w:sz w:val="24"/>
              </w:rPr>
            </w:pPr>
            <w:r>
              <w:rPr>
                <w:rFonts w:hint="eastAsia" w:ascii="宋体" w:hAnsi="宋体"/>
                <w:sz w:val="24"/>
              </w:rPr>
              <w:t>备  注</w:t>
            </w:r>
          </w:p>
        </w:tc>
        <w:tc>
          <w:tcPr>
            <w:tcW w:w="1603" w:type="dxa"/>
            <w:vAlign w:val="center"/>
          </w:tcPr>
          <w:p>
            <w:pPr>
              <w:tabs>
                <w:tab w:val="left" w:pos="0"/>
                <w:tab w:val="left" w:pos="993"/>
              </w:tabs>
              <w:spacing w:line="560" w:lineRule="exact"/>
              <w:jc w:val="center"/>
              <w:textAlignment w:val="baseline"/>
              <w:rPr>
                <w:rFonts w:ascii="宋体" w:hAnsi="宋体"/>
                <w:sz w:val="24"/>
              </w:rPr>
            </w:pPr>
            <w:r>
              <w:rPr>
                <w:rFonts w:hint="eastAsia" w:ascii="宋体" w:hAnsi="宋体"/>
                <w:sz w:val="24"/>
              </w:rPr>
              <w:t>优惠价格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255" w:type="dxa"/>
            <w:vMerge w:val="restart"/>
            <w:vAlign w:val="center"/>
          </w:tcPr>
          <w:p>
            <w:pPr>
              <w:tabs>
                <w:tab w:val="left" w:pos="0"/>
                <w:tab w:val="left" w:pos="993"/>
              </w:tabs>
              <w:spacing w:line="560" w:lineRule="exact"/>
              <w:textAlignment w:val="baseline"/>
              <w:rPr>
                <w:rFonts w:ascii="宋体" w:hAnsi="宋体"/>
                <w:sz w:val="24"/>
              </w:rPr>
            </w:pPr>
            <w:r>
              <w:rPr>
                <w:rFonts w:hint="eastAsia" w:ascii="宋体" w:hAnsi="宋体"/>
                <w:sz w:val="24"/>
              </w:rPr>
              <w:t>线上服务</w:t>
            </w:r>
          </w:p>
        </w:tc>
        <w:tc>
          <w:tcPr>
            <w:tcW w:w="1094" w:type="dxa"/>
            <w:vAlign w:val="center"/>
          </w:tcPr>
          <w:p>
            <w:pPr>
              <w:tabs>
                <w:tab w:val="left" w:pos="0"/>
                <w:tab w:val="left" w:pos="993"/>
              </w:tabs>
              <w:spacing w:line="560" w:lineRule="exact"/>
              <w:jc w:val="center"/>
              <w:textAlignment w:val="baseline"/>
              <w:rPr>
                <w:rFonts w:ascii="宋体" w:hAnsi="宋体"/>
                <w:sz w:val="24"/>
              </w:rPr>
            </w:pPr>
            <w:r>
              <w:rPr>
                <w:rFonts w:hint="eastAsia" w:ascii="宋体" w:hAnsi="宋体"/>
                <w:sz w:val="24"/>
              </w:rPr>
              <w:t>VIP会员</w:t>
            </w:r>
          </w:p>
        </w:tc>
        <w:tc>
          <w:tcPr>
            <w:tcW w:w="1362" w:type="dxa"/>
            <w:vAlign w:val="center"/>
          </w:tcPr>
          <w:p>
            <w:pPr>
              <w:tabs>
                <w:tab w:val="left" w:pos="0"/>
                <w:tab w:val="left" w:pos="993"/>
              </w:tabs>
              <w:spacing w:line="560" w:lineRule="exact"/>
              <w:jc w:val="center"/>
              <w:textAlignment w:val="baseline"/>
              <w:rPr>
                <w:rFonts w:ascii="宋体" w:hAnsi="宋体"/>
                <w:sz w:val="24"/>
              </w:rPr>
            </w:pPr>
            <w:r>
              <w:rPr>
                <w:rFonts w:hint="eastAsia" w:ascii="宋体" w:hAnsi="宋体"/>
                <w:sz w:val="24"/>
              </w:rPr>
              <w:t>12个月</w:t>
            </w:r>
          </w:p>
        </w:tc>
        <w:tc>
          <w:tcPr>
            <w:tcW w:w="4669" w:type="dxa"/>
            <w:vAlign w:val="center"/>
          </w:tcPr>
          <w:p>
            <w:pPr>
              <w:tabs>
                <w:tab w:val="left" w:pos="0"/>
                <w:tab w:val="left" w:pos="993"/>
              </w:tabs>
              <w:spacing w:line="560" w:lineRule="exact"/>
              <w:textAlignment w:val="baseline"/>
              <w:rPr>
                <w:rFonts w:ascii="宋体" w:hAnsi="宋体"/>
                <w:sz w:val="24"/>
              </w:rPr>
            </w:pPr>
            <w:r>
              <w:rPr>
                <w:rFonts w:hint="eastAsia" w:ascii="宋体" w:hAnsi="宋体"/>
                <w:sz w:val="24"/>
              </w:rPr>
              <w:t xml:space="preserve">1、职位发布数200个；可下载2000份人才简历； </w:t>
            </w:r>
          </w:p>
          <w:p>
            <w:pPr>
              <w:tabs>
                <w:tab w:val="left" w:pos="0"/>
                <w:tab w:val="left" w:pos="993"/>
              </w:tabs>
              <w:spacing w:line="560" w:lineRule="exact"/>
              <w:textAlignment w:val="baseline"/>
              <w:rPr>
                <w:rFonts w:ascii="宋体" w:hAnsi="宋体"/>
                <w:sz w:val="24"/>
              </w:rPr>
            </w:pPr>
            <w:r>
              <w:rPr>
                <w:rFonts w:hint="eastAsia" w:ascii="宋体" w:hAnsi="宋体"/>
                <w:sz w:val="24"/>
              </w:rPr>
              <w:t>2、在线免费接收查看简历联系方式，刷新职位等。</w:t>
            </w:r>
          </w:p>
        </w:tc>
        <w:tc>
          <w:tcPr>
            <w:tcW w:w="1603" w:type="dxa"/>
            <w:vMerge w:val="restart"/>
            <w:tcBorders>
              <w:top w:val="single" w:color="auto" w:sz="4" w:space="0"/>
              <w:left w:val="nil"/>
            </w:tcBorders>
            <w:vAlign w:val="center"/>
          </w:tcPr>
          <w:p>
            <w:pPr>
              <w:tabs>
                <w:tab w:val="left" w:pos="0"/>
                <w:tab w:val="left" w:pos="993"/>
              </w:tabs>
              <w:spacing w:line="560" w:lineRule="exact"/>
              <w:jc w:val="center"/>
              <w:textAlignment w:val="baseline"/>
              <w:rPr>
                <w:rFonts w:ascii="宋体" w:hAnsi="宋体"/>
                <w:sz w:val="24"/>
              </w:rPr>
            </w:pPr>
            <w:r>
              <w:rPr>
                <w:rFonts w:hint="eastAsia" w:ascii="宋体" w:hAnsi="宋体"/>
                <w:sz w:val="24"/>
              </w:rPr>
              <w:t>90000元</w:t>
            </w:r>
          </w:p>
          <w:p>
            <w:pPr>
              <w:tabs>
                <w:tab w:val="left" w:pos="0"/>
                <w:tab w:val="left" w:pos="993"/>
              </w:tabs>
              <w:spacing w:line="560" w:lineRule="exact"/>
              <w:ind w:firstLine="480" w:firstLineChars="200"/>
              <w:jc w:val="center"/>
              <w:textAlignment w:val="baseline"/>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55" w:type="dxa"/>
            <w:vMerge w:val="continue"/>
            <w:tcBorders>
              <w:bottom w:val="single" w:color="auto" w:sz="4" w:space="0"/>
            </w:tcBorders>
            <w:vAlign w:val="center"/>
          </w:tcPr>
          <w:p>
            <w:pPr>
              <w:tabs>
                <w:tab w:val="left" w:pos="0"/>
                <w:tab w:val="left" w:pos="993"/>
              </w:tabs>
              <w:spacing w:line="560" w:lineRule="exact"/>
              <w:ind w:firstLine="480" w:firstLineChars="200"/>
              <w:textAlignment w:val="baseline"/>
              <w:rPr>
                <w:rFonts w:ascii="宋体" w:hAnsi="宋体"/>
                <w:sz w:val="24"/>
              </w:rPr>
            </w:pPr>
          </w:p>
        </w:tc>
        <w:tc>
          <w:tcPr>
            <w:tcW w:w="1094" w:type="dxa"/>
            <w:tcBorders>
              <w:bottom w:val="single" w:color="auto" w:sz="4" w:space="0"/>
            </w:tcBorders>
            <w:vAlign w:val="center"/>
          </w:tcPr>
          <w:p>
            <w:pPr>
              <w:tabs>
                <w:tab w:val="left" w:pos="0"/>
                <w:tab w:val="left" w:pos="993"/>
              </w:tabs>
              <w:spacing w:line="560" w:lineRule="exact"/>
              <w:jc w:val="center"/>
              <w:textAlignment w:val="baseline"/>
              <w:rPr>
                <w:rFonts w:ascii="宋体" w:hAnsi="宋体"/>
                <w:sz w:val="24"/>
              </w:rPr>
            </w:pPr>
            <w:r>
              <w:rPr>
                <w:rFonts w:hint="eastAsia" w:ascii="宋体" w:hAnsi="宋体"/>
                <w:sz w:val="24"/>
              </w:rPr>
              <w:t>首页</w:t>
            </w:r>
          </w:p>
        </w:tc>
        <w:tc>
          <w:tcPr>
            <w:tcW w:w="1362" w:type="dxa"/>
            <w:tcBorders>
              <w:bottom w:val="single" w:color="auto" w:sz="4" w:space="0"/>
            </w:tcBorders>
            <w:vAlign w:val="center"/>
          </w:tcPr>
          <w:p>
            <w:pPr>
              <w:tabs>
                <w:tab w:val="left" w:pos="0"/>
                <w:tab w:val="left" w:pos="993"/>
              </w:tabs>
              <w:spacing w:line="560" w:lineRule="exact"/>
              <w:jc w:val="center"/>
              <w:textAlignment w:val="baseline"/>
              <w:rPr>
                <w:rFonts w:ascii="宋体" w:hAnsi="宋体"/>
                <w:sz w:val="24"/>
              </w:rPr>
            </w:pPr>
            <w:r>
              <w:rPr>
                <w:rFonts w:hint="eastAsia" w:ascii="宋体" w:hAnsi="宋体"/>
                <w:sz w:val="24"/>
              </w:rPr>
              <w:t>6个月</w:t>
            </w:r>
          </w:p>
        </w:tc>
        <w:tc>
          <w:tcPr>
            <w:tcW w:w="4669" w:type="dxa"/>
            <w:tcBorders>
              <w:bottom w:val="single" w:color="auto" w:sz="4" w:space="0"/>
            </w:tcBorders>
            <w:vAlign w:val="center"/>
          </w:tcPr>
          <w:p>
            <w:pPr>
              <w:tabs>
                <w:tab w:val="left" w:pos="0"/>
                <w:tab w:val="left" w:pos="993"/>
              </w:tabs>
              <w:spacing w:line="560" w:lineRule="exact"/>
              <w:textAlignment w:val="baseline"/>
              <w:rPr>
                <w:rFonts w:ascii="宋体" w:hAnsi="宋体"/>
                <w:sz w:val="24"/>
              </w:rPr>
            </w:pPr>
            <w:r>
              <w:rPr>
                <w:rFonts w:hint="eastAsia" w:ascii="宋体" w:hAnsi="宋体"/>
                <w:sz w:val="24"/>
              </w:rPr>
              <w:t>（规格：321px × 60px像素），是普通会员曝光率的40倍以上。</w:t>
            </w:r>
          </w:p>
        </w:tc>
        <w:tc>
          <w:tcPr>
            <w:tcW w:w="1603" w:type="dxa"/>
            <w:vMerge w:val="continue"/>
            <w:tcBorders>
              <w:left w:val="nil"/>
            </w:tcBorders>
            <w:vAlign w:val="center"/>
          </w:tcPr>
          <w:p>
            <w:pPr>
              <w:tabs>
                <w:tab w:val="left" w:pos="0"/>
                <w:tab w:val="left" w:pos="993"/>
              </w:tabs>
              <w:spacing w:line="560" w:lineRule="exact"/>
              <w:ind w:firstLine="480" w:firstLineChars="200"/>
              <w:textAlignment w:val="baseline"/>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255" w:type="dxa"/>
            <w:vMerge w:val="continue"/>
            <w:tcBorders>
              <w:bottom w:val="single" w:color="auto" w:sz="4" w:space="0"/>
            </w:tcBorders>
            <w:vAlign w:val="center"/>
          </w:tcPr>
          <w:p>
            <w:pPr>
              <w:tabs>
                <w:tab w:val="left" w:pos="0"/>
                <w:tab w:val="left" w:pos="993"/>
              </w:tabs>
              <w:spacing w:line="560" w:lineRule="exact"/>
              <w:ind w:firstLine="480" w:firstLineChars="200"/>
              <w:textAlignment w:val="baseline"/>
              <w:rPr>
                <w:rFonts w:ascii="宋体" w:hAnsi="宋体"/>
                <w:sz w:val="24"/>
              </w:rPr>
            </w:pPr>
          </w:p>
        </w:tc>
        <w:tc>
          <w:tcPr>
            <w:tcW w:w="1094" w:type="dxa"/>
            <w:vAlign w:val="center"/>
          </w:tcPr>
          <w:p>
            <w:pPr>
              <w:tabs>
                <w:tab w:val="left" w:pos="0"/>
                <w:tab w:val="left" w:pos="993"/>
              </w:tabs>
              <w:spacing w:line="560" w:lineRule="exact"/>
              <w:textAlignment w:val="baseline"/>
              <w:rPr>
                <w:rFonts w:ascii="宋体" w:hAnsi="宋体"/>
                <w:sz w:val="24"/>
              </w:rPr>
            </w:pPr>
            <w:r>
              <w:rPr>
                <w:rFonts w:hint="eastAsia" w:ascii="宋体" w:hAnsi="宋体"/>
                <w:sz w:val="24"/>
              </w:rPr>
              <w:t>湖北地区广告</w:t>
            </w:r>
          </w:p>
        </w:tc>
        <w:tc>
          <w:tcPr>
            <w:tcW w:w="6031" w:type="dxa"/>
            <w:gridSpan w:val="2"/>
            <w:vAlign w:val="center"/>
          </w:tcPr>
          <w:p>
            <w:pPr>
              <w:tabs>
                <w:tab w:val="left" w:pos="0"/>
                <w:tab w:val="left" w:pos="993"/>
              </w:tabs>
              <w:spacing w:line="560" w:lineRule="exact"/>
              <w:textAlignment w:val="baseline"/>
              <w:rPr>
                <w:rFonts w:ascii="宋体" w:hAnsi="宋体"/>
                <w:sz w:val="24"/>
                <w:lang w:val="zh-CN"/>
              </w:rPr>
            </w:pPr>
            <w:r>
              <w:rPr>
                <w:rFonts w:hint="eastAsia" w:ascii="宋体" w:hAnsi="宋体"/>
                <w:sz w:val="24"/>
              </w:rPr>
              <w:t>湖北地区名企广告宣传（规格：980px × 60px像素）12个月；湖北页面文字链接VIP专区广告12个月</w:t>
            </w:r>
          </w:p>
        </w:tc>
        <w:tc>
          <w:tcPr>
            <w:tcW w:w="1603" w:type="dxa"/>
            <w:vMerge w:val="continue"/>
            <w:tcBorders>
              <w:left w:val="nil"/>
            </w:tcBorders>
            <w:vAlign w:val="center"/>
          </w:tcPr>
          <w:p>
            <w:pPr>
              <w:tabs>
                <w:tab w:val="left" w:pos="0"/>
                <w:tab w:val="left" w:pos="993"/>
              </w:tabs>
              <w:spacing w:line="560" w:lineRule="exact"/>
              <w:ind w:firstLine="480" w:firstLineChars="200"/>
              <w:textAlignment w:val="baseline"/>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55" w:type="dxa"/>
            <w:vMerge w:val="continue"/>
            <w:vAlign w:val="center"/>
          </w:tcPr>
          <w:p>
            <w:pPr>
              <w:tabs>
                <w:tab w:val="left" w:pos="0"/>
                <w:tab w:val="left" w:pos="993"/>
              </w:tabs>
              <w:spacing w:line="560" w:lineRule="exact"/>
              <w:ind w:firstLine="480" w:firstLineChars="200"/>
              <w:textAlignment w:val="baseline"/>
              <w:rPr>
                <w:rFonts w:ascii="宋体" w:hAnsi="宋体"/>
                <w:sz w:val="24"/>
              </w:rPr>
            </w:pPr>
          </w:p>
        </w:tc>
        <w:tc>
          <w:tcPr>
            <w:tcW w:w="1094" w:type="dxa"/>
            <w:vAlign w:val="center"/>
          </w:tcPr>
          <w:p>
            <w:pPr>
              <w:tabs>
                <w:tab w:val="left" w:pos="0"/>
                <w:tab w:val="left" w:pos="993"/>
              </w:tabs>
              <w:spacing w:line="560" w:lineRule="exact"/>
              <w:jc w:val="center"/>
              <w:textAlignment w:val="baseline"/>
              <w:rPr>
                <w:rFonts w:ascii="宋体" w:hAnsi="宋体"/>
                <w:sz w:val="24"/>
              </w:rPr>
            </w:pPr>
            <w:r>
              <w:rPr>
                <w:rFonts w:hint="eastAsia" w:ascii="宋体" w:hAnsi="宋体"/>
                <w:sz w:val="24"/>
              </w:rPr>
              <w:t>专属招聘专页</w:t>
            </w:r>
          </w:p>
        </w:tc>
        <w:tc>
          <w:tcPr>
            <w:tcW w:w="1362" w:type="dxa"/>
            <w:vAlign w:val="center"/>
          </w:tcPr>
          <w:p>
            <w:pPr>
              <w:tabs>
                <w:tab w:val="left" w:pos="0"/>
                <w:tab w:val="left" w:pos="993"/>
              </w:tabs>
              <w:spacing w:line="560" w:lineRule="exact"/>
              <w:jc w:val="center"/>
              <w:textAlignment w:val="baseline"/>
              <w:rPr>
                <w:rFonts w:ascii="宋体" w:hAnsi="宋体"/>
                <w:sz w:val="24"/>
              </w:rPr>
            </w:pPr>
            <w:r>
              <w:rPr>
                <w:rFonts w:hint="eastAsia" w:ascii="宋体" w:hAnsi="宋体"/>
                <w:sz w:val="24"/>
              </w:rPr>
              <w:t>12个月</w:t>
            </w:r>
          </w:p>
        </w:tc>
        <w:tc>
          <w:tcPr>
            <w:tcW w:w="4669" w:type="dxa"/>
            <w:vAlign w:val="center"/>
          </w:tcPr>
          <w:p>
            <w:pPr>
              <w:tabs>
                <w:tab w:val="left" w:pos="0"/>
                <w:tab w:val="left" w:pos="993"/>
              </w:tabs>
              <w:spacing w:line="560" w:lineRule="exact"/>
              <w:jc w:val="center"/>
              <w:textAlignment w:val="baseline"/>
              <w:rPr>
                <w:rFonts w:ascii="宋体" w:hAnsi="宋体"/>
                <w:sz w:val="24"/>
              </w:rPr>
            </w:pPr>
            <w:r>
              <w:rPr>
                <w:rFonts w:hint="eastAsia" w:ascii="宋体" w:hAnsi="宋体"/>
                <w:sz w:val="24"/>
                <w:lang w:val="zh-CN"/>
              </w:rPr>
              <w:t>独有二级域名</w:t>
            </w:r>
            <w:r>
              <w:rPr>
                <w:rFonts w:hint="eastAsia" w:ascii="宋体" w:hAnsi="宋体"/>
                <w:sz w:val="24"/>
              </w:rPr>
              <w:t>（___.ecaihr.com）</w:t>
            </w:r>
            <w:r>
              <w:rPr>
                <w:rFonts w:hint="eastAsia" w:ascii="宋体" w:hAnsi="宋体"/>
                <w:sz w:val="24"/>
                <w:lang w:val="zh-CN"/>
              </w:rPr>
              <w:t>专页</w:t>
            </w:r>
            <w:r>
              <w:rPr>
                <w:rFonts w:hint="eastAsia" w:ascii="宋体" w:hAnsi="宋体"/>
                <w:sz w:val="24"/>
              </w:rPr>
              <w:t>，</w:t>
            </w:r>
            <w:r>
              <w:rPr>
                <w:rFonts w:hint="eastAsia" w:ascii="宋体" w:hAnsi="宋体"/>
                <w:sz w:val="24"/>
                <w:lang w:val="zh-CN"/>
              </w:rPr>
              <w:t>尊显行业地位</w:t>
            </w:r>
            <w:r>
              <w:rPr>
                <w:rFonts w:hint="eastAsia" w:ascii="宋体" w:hAnsi="宋体"/>
                <w:sz w:val="24"/>
              </w:rPr>
              <w:t>，用人单位</w:t>
            </w:r>
            <w:r>
              <w:rPr>
                <w:rFonts w:hint="eastAsia" w:ascii="宋体" w:hAnsi="宋体"/>
                <w:sz w:val="24"/>
                <w:lang w:val="zh-CN"/>
              </w:rPr>
              <w:t>关键词能更容易被百度搜录</w:t>
            </w:r>
            <w:r>
              <w:rPr>
                <w:rFonts w:hint="eastAsia" w:ascii="宋体" w:hAnsi="宋体"/>
                <w:sz w:val="24"/>
              </w:rPr>
              <w:t>，</w:t>
            </w:r>
            <w:r>
              <w:rPr>
                <w:rFonts w:hint="eastAsia" w:ascii="宋体" w:hAnsi="宋体"/>
                <w:sz w:val="24"/>
                <w:lang w:val="zh-CN"/>
              </w:rPr>
              <w:t>排名靠前。</w:t>
            </w:r>
          </w:p>
        </w:tc>
        <w:tc>
          <w:tcPr>
            <w:tcW w:w="1603" w:type="dxa"/>
            <w:vMerge w:val="continue"/>
            <w:tcBorders>
              <w:left w:val="nil"/>
            </w:tcBorders>
            <w:vAlign w:val="center"/>
          </w:tcPr>
          <w:p>
            <w:pPr>
              <w:tabs>
                <w:tab w:val="left" w:pos="0"/>
                <w:tab w:val="left" w:pos="993"/>
              </w:tabs>
              <w:spacing w:line="560" w:lineRule="exact"/>
              <w:ind w:firstLine="480" w:firstLineChars="200"/>
              <w:textAlignment w:val="baseline"/>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6" w:hRule="atLeast"/>
          <w:jc w:val="center"/>
        </w:trPr>
        <w:tc>
          <w:tcPr>
            <w:tcW w:w="1255" w:type="dxa"/>
            <w:vAlign w:val="center"/>
          </w:tcPr>
          <w:p>
            <w:pPr>
              <w:tabs>
                <w:tab w:val="left" w:pos="0"/>
                <w:tab w:val="left" w:pos="993"/>
              </w:tabs>
              <w:spacing w:line="560" w:lineRule="exact"/>
              <w:textAlignment w:val="baseline"/>
              <w:rPr>
                <w:rFonts w:ascii="宋体" w:hAnsi="宋体"/>
                <w:sz w:val="24"/>
              </w:rPr>
            </w:pPr>
            <w:r>
              <w:rPr>
                <w:rFonts w:hint="eastAsia" w:ascii="宋体" w:hAnsi="宋体"/>
                <w:sz w:val="24"/>
              </w:rPr>
              <w:t>线下服务</w:t>
            </w:r>
          </w:p>
        </w:tc>
        <w:tc>
          <w:tcPr>
            <w:tcW w:w="1094" w:type="dxa"/>
            <w:vAlign w:val="center"/>
          </w:tcPr>
          <w:p>
            <w:pPr>
              <w:tabs>
                <w:tab w:val="left" w:pos="0"/>
                <w:tab w:val="left" w:pos="993"/>
              </w:tabs>
              <w:spacing w:line="560" w:lineRule="exact"/>
              <w:jc w:val="center"/>
              <w:textAlignment w:val="baseline"/>
              <w:rPr>
                <w:rFonts w:ascii="宋体" w:hAnsi="宋体"/>
                <w:sz w:val="24"/>
              </w:rPr>
            </w:pPr>
            <w:r>
              <w:rPr>
                <w:rFonts w:hint="eastAsia" w:ascii="宋体" w:hAnsi="宋体"/>
                <w:sz w:val="24"/>
              </w:rPr>
              <w:t>人才面试服务+人才到岗服务</w:t>
            </w:r>
          </w:p>
        </w:tc>
        <w:tc>
          <w:tcPr>
            <w:tcW w:w="1362" w:type="dxa"/>
            <w:vAlign w:val="center"/>
          </w:tcPr>
          <w:p>
            <w:pPr>
              <w:tabs>
                <w:tab w:val="left" w:pos="0"/>
                <w:tab w:val="left" w:pos="993"/>
              </w:tabs>
              <w:spacing w:line="560" w:lineRule="exact"/>
              <w:jc w:val="center"/>
              <w:textAlignment w:val="baseline"/>
              <w:rPr>
                <w:rFonts w:ascii="宋体" w:hAnsi="宋体"/>
                <w:sz w:val="24"/>
              </w:rPr>
            </w:pPr>
            <w:r>
              <w:rPr>
                <w:rFonts w:hint="eastAsia" w:ascii="宋体" w:hAnsi="宋体"/>
                <w:sz w:val="24"/>
              </w:rPr>
              <w:t>12个月</w:t>
            </w:r>
          </w:p>
        </w:tc>
        <w:tc>
          <w:tcPr>
            <w:tcW w:w="4669" w:type="dxa"/>
            <w:vAlign w:val="center"/>
          </w:tcPr>
          <w:p>
            <w:pPr>
              <w:tabs>
                <w:tab w:val="left" w:pos="0"/>
                <w:tab w:val="left" w:pos="993"/>
              </w:tabs>
              <w:spacing w:line="560" w:lineRule="exact"/>
              <w:jc w:val="center"/>
              <w:textAlignment w:val="baseline"/>
              <w:rPr>
                <w:rFonts w:ascii="宋体" w:hAnsi="宋体"/>
                <w:sz w:val="24"/>
              </w:rPr>
            </w:pPr>
            <w:r>
              <w:rPr>
                <w:rFonts w:hint="eastAsia" w:ascii="宋体" w:hAnsi="宋体"/>
                <w:sz w:val="24"/>
              </w:rPr>
              <w:t>邀约面试服务：推荐6位人才面试，职位根据甲方当下需求而定；（标准：博士研究生，市级以上影响力，大型三甲医院对口专业进修经历，高级职称，硕导，公立三甲医院工作经验）</w:t>
            </w:r>
          </w:p>
          <w:p>
            <w:pPr>
              <w:tabs>
                <w:tab w:val="left" w:pos="0"/>
                <w:tab w:val="left" w:pos="993"/>
              </w:tabs>
              <w:spacing w:line="560" w:lineRule="exact"/>
              <w:jc w:val="center"/>
              <w:textAlignment w:val="baseline"/>
              <w:rPr>
                <w:rFonts w:ascii="宋体" w:hAnsi="宋体"/>
                <w:sz w:val="24"/>
              </w:rPr>
            </w:pPr>
            <w:r>
              <w:rPr>
                <w:rFonts w:hint="eastAsia" w:ascii="宋体" w:hAnsi="宋体"/>
                <w:sz w:val="24"/>
              </w:rPr>
              <w:t>面试3位候选人可1位到岗（参考数据）</w:t>
            </w:r>
          </w:p>
          <w:p>
            <w:pPr>
              <w:tabs>
                <w:tab w:val="left" w:pos="0"/>
                <w:tab w:val="left" w:pos="993"/>
              </w:tabs>
              <w:spacing w:line="560" w:lineRule="exact"/>
              <w:jc w:val="center"/>
              <w:textAlignment w:val="baseline"/>
              <w:rPr>
                <w:rFonts w:ascii="宋体" w:hAnsi="宋体"/>
                <w:sz w:val="24"/>
              </w:rPr>
            </w:pPr>
            <w:r>
              <w:rPr>
                <w:rFonts w:hint="eastAsia" w:ascii="宋体" w:hAnsi="宋体"/>
                <w:sz w:val="24"/>
              </w:rPr>
              <w:t>首先匹配候选人的职称、年龄、工作经验、专业成果等各种条件是否符合要求，初步筛选出候选人</w:t>
            </w:r>
          </w:p>
          <w:p>
            <w:pPr>
              <w:tabs>
                <w:tab w:val="left" w:pos="0"/>
                <w:tab w:val="left" w:pos="993"/>
              </w:tabs>
              <w:spacing w:line="560" w:lineRule="exact"/>
              <w:jc w:val="center"/>
              <w:textAlignment w:val="baseline"/>
              <w:rPr>
                <w:rFonts w:ascii="宋体" w:hAnsi="宋体"/>
                <w:sz w:val="24"/>
              </w:rPr>
            </w:pPr>
            <w:r>
              <w:rPr>
                <w:rFonts w:hint="eastAsia" w:ascii="宋体" w:hAnsi="宋体"/>
                <w:sz w:val="24"/>
              </w:rPr>
              <w:t>b、其次致电与候选人沟通、核实候选人各种条件，真实性，家庭情况，求职意向。</w:t>
            </w:r>
          </w:p>
          <w:p>
            <w:pPr>
              <w:tabs>
                <w:tab w:val="left" w:pos="0"/>
                <w:tab w:val="left" w:pos="993"/>
              </w:tabs>
              <w:spacing w:line="560" w:lineRule="exact"/>
              <w:jc w:val="center"/>
              <w:textAlignment w:val="baseline"/>
              <w:rPr>
                <w:rFonts w:ascii="宋体" w:hAnsi="宋体"/>
                <w:sz w:val="24"/>
              </w:rPr>
            </w:pPr>
            <w:r>
              <w:rPr>
                <w:rFonts w:hint="eastAsia" w:ascii="宋体" w:hAnsi="宋体"/>
                <w:sz w:val="24"/>
              </w:rPr>
              <w:t>c、确定求职意向后进行人才背景调查，薪酬了解。</w:t>
            </w:r>
          </w:p>
          <w:p>
            <w:pPr>
              <w:tabs>
                <w:tab w:val="left" w:pos="0"/>
                <w:tab w:val="left" w:pos="993"/>
              </w:tabs>
              <w:spacing w:line="560" w:lineRule="exact"/>
              <w:jc w:val="center"/>
              <w:textAlignment w:val="baseline"/>
              <w:rPr>
                <w:rFonts w:ascii="宋体" w:hAnsi="宋体"/>
                <w:sz w:val="24"/>
              </w:rPr>
            </w:pPr>
            <w:r>
              <w:rPr>
                <w:rFonts w:hint="eastAsia" w:ascii="宋体" w:hAnsi="宋体"/>
                <w:sz w:val="24"/>
              </w:rPr>
              <w:t>d、确定候选人，并向用人单位提供详细简历；得到用人单位肯定后，邀约候选人参与单位面试。</w:t>
            </w:r>
          </w:p>
          <w:p>
            <w:pPr>
              <w:tabs>
                <w:tab w:val="left" w:pos="0"/>
                <w:tab w:val="left" w:pos="993"/>
              </w:tabs>
              <w:spacing w:line="560" w:lineRule="exact"/>
              <w:jc w:val="center"/>
              <w:textAlignment w:val="baseline"/>
              <w:rPr>
                <w:rFonts w:ascii="宋体" w:hAnsi="宋体"/>
                <w:sz w:val="24"/>
              </w:rPr>
            </w:pPr>
            <w:r>
              <w:rPr>
                <w:rFonts w:hint="eastAsia" w:ascii="宋体" w:hAnsi="宋体"/>
                <w:sz w:val="24"/>
              </w:rPr>
              <w:t>二、到岗服务：2位人才成功入职，职位根据甲方当下需求而定。</w:t>
            </w:r>
          </w:p>
          <w:p>
            <w:pPr>
              <w:tabs>
                <w:tab w:val="left" w:pos="0"/>
                <w:tab w:val="left" w:pos="993"/>
              </w:tabs>
              <w:spacing w:line="560" w:lineRule="exact"/>
              <w:jc w:val="center"/>
              <w:textAlignment w:val="baseline"/>
              <w:rPr>
                <w:rFonts w:ascii="宋体" w:hAnsi="宋体"/>
                <w:sz w:val="24"/>
              </w:rPr>
            </w:pPr>
            <w:r>
              <w:rPr>
                <w:rFonts w:hint="eastAsia" w:ascii="宋体" w:hAnsi="宋体"/>
                <w:sz w:val="24"/>
              </w:rPr>
              <w:t>（标准：博士研究生，市级以上影响力，大型三甲医院对口专业进修经历，高级职称，硕导，公立三甲医院工作经验）</w:t>
            </w:r>
          </w:p>
          <w:p>
            <w:pPr>
              <w:tabs>
                <w:tab w:val="left" w:pos="0"/>
                <w:tab w:val="left" w:pos="993"/>
              </w:tabs>
              <w:spacing w:line="560" w:lineRule="exact"/>
              <w:jc w:val="center"/>
              <w:textAlignment w:val="baseline"/>
              <w:rPr>
                <w:rFonts w:ascii="宋体" w:hAnsi="宋体"/>
                <w:sz w:val="24"/>
              </w:rPr>
            </w:pPr>
            <w:r>
              <w:rPr>
                <w:rFonts w:hint="eastAsia" w:ascii="宋体" w:hAnsi="宋体"/>
                <w:sz w:val="24"/>
              </w:rPr>
              <w:t>操作流程：</w:t>
            </w:r>
          </w:p>
          <w:p>
            <w:pPr>
              <w:tabs>
                <w:tab w:val="left" w:pos="0"/>
                <w:tab w:val="left" w:pos="993"/>
              </w:tabs>
              <w:spacing w:line="560" w:lineRule="exact"/>
              <w:jc w:val="center"/>
              <w:textAlignment w:val="baseline"/>
              <w:rPr>
                <w:rFonts w:ascii="宋体" w:hAnsi="宋体"/>
                <w:sz w:val="24"/>
              </w:rPr>
            </w:pPr>
            <w:r>
              <w:rPr>
                <w:rFonts w:hint="eastAsia" w:ascii="宋体" w:hAnsi="宋体"/>
                <w:sz w:val="24"/>
              </w:rPr>
              <w:t>1、乙方根据甲方提供的职位及职位需求，寻访到合适的候选人；</w:t>
            </w:r>
          </w:p>
          <w:p>
            <w:pPr>
              <w:tabs>
                <w:tab w:val="left" w:pos="0"/>
                <w:tab w:val="left" w:pos="993"/>
              </w:tabs>
              <w:spacing w:line="560" w:lineRule="exact"/>
              <w:jc w:val="center"/>
              <w:textAlignment w:val="baseline"/>
              <w:rPr>
                <w:rFonts w:ascii="宋体" w:hAnsi="宋体"/>
                <w:sz w:val="24"/>
              </w:rPr>
            </w:pPr>
            <w:r>
              <w:rPr>
                <w:rFonts w:hint="eastAsia" w:ascii="宋体" w:hAnsi="宋体"/>
                <w:sz w:val="24"/>
              </w:rPr>
              <w:t>2、候选人近期是考虑换工作的、候选人是有考虑咱们医院；</w:t>
            </w:r>
          </w:p>
          <w:p>
            <w:pPr>
              <w:tabs>
                <w:tab w:val="left" w:pos="0"/>
                <w:tab w:val="left" w:pos="993"/>
              </w:tabs>
              <w:spacing w:line="560" w:lineRule="exact"/>
              <w:jc w:val="center"/>
              <w:textAlignment w:val="baseline"/>
              <w:rPr>
                <w:rFonts w:ascii="宋体" w:hAnsi="宋体"/>
                <w:sz w:val="24"/>
              </w:rPr>
            </w:pPr>
            <w:r>
              <w:rPr>
                <w:rFonts w:hint="eastAsia" w:ascii="宋体" w:hAnsi="宋体"/>
                <w:sz w:val="24"/>
              </w:rPr>
              <w:t>3、候选人必须同时符合以上几个条件乙方才推荐，待甲方审核；</w:t>
            </w:r>
          </w:p>
          <w:p>
            <w:pPr>
              <w:tabs>
                <w:tab w:val="left" w:pos="0"/>
                <w:tab w:val="left" w:pos="993"/>
              </w:tabs>
              <w:spacing w:line="560" w:lineRule="exact"/>
              <w:jc w:val="center"/>
              <w:textAlignment w:val="baseline"/>
              <w:rPr>
                <w:rFonts w:ascii="宋体" w:hAnsi="宋体"/>
                <w:sz w:val="24"/>
              </w:rPr>
            </w:pPr>
            <w:r>
              <w:rPr>
                <w:rFonts w:hint="eastAsia" w:ascii="宋体" w:hAnsi="宋体"/>
                <w:sz w:val="24"/>
              </w:rPr>
              <w:t>4、甲方审核后需约见候选人，乙方配合甲方协调双方时间，邀约候选人医院面谈；</w:t>
            </w:r>
          </w:p>
          <w:p>
            <w:pPr>
              <w:tabs>
                <w:tab w:val="left" w:pos="0"/>
                <w:tab w:val="left" w:pos="993"/>
              </w:tabs>
              <w:spacing w:line="560" w:lineRule="exact"/>
              <w:jc w:val="center"/>
              <w:textAlignment w:val="baseline"/>
              <w:rPr>
                <w:rFonts w:ascii="宋体" w:hAnsi="宋体"/>
                <w:sz w:val="24"/>
              </w:rPr>
            </w:pPr>
            <w:r>
              <w:rPr>
                <w:rFonts w:hint="eastAsia" w:ascii="宋体" w:hAnsi="宋体"/>
                <w:sz w:val="24"/>
              </w:rPr>
              <w:t>5、乙方协调甲方和候选人异议处理；协助甲方办理候选人入职。</w:t>
            </w:r>
          </w:p>
        </w:tc>
        <w:tc>
          <w:tcPr>
            <w:tcW w:w="1603" w:type="dxa"/>
            <w:vMerge w:val="continue"/>
            <w:tcBorders>
              <w:left w:val="nil"/>
            </w:tcBorders>
            <w:vAlign w:val="center"/>
          </w:tcPr>
          <w:p>
            <w:pPr>
              <w:tabs>
                <w:tab w:val="left" w:pos="0"/>
                <w:tab w:val="left" w:pos="993"/>
              </w:tabs>
              <w:spacing w:line="560" w:lineRule="exact"/>
              <w:ind w:firstLine="480" w:firstLineChars="200"/>
              <w:textAlignment w:val="baseline"/>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255" w:type="dxa"/>
            <w:vMerge w:val="restart"/>
            <w:vAlign w:val="center"/>
          </w:tcPr>
          <w:p>
            <w:pPr>
              <w:tabs>
                <w:tab w:val="left" w:pos="0"/>
                <w:tab w:val="left" w:pos="993"/>
              </w:tabs>
              <w:spacing w:line="560" w:lineRule="exact"/>
              <w:textAlignment w:val="baseline"/>
              <w:rPr>
                <w:rFonts w:ascii="宋体" w:hAnsi="宋体"/>
                <w:sz w:val="24"/>
              </w:rPr>
            </w:pPr>
            <w:r>
              <w:rPr>
                <w:rFonts w:hint="eastAsia" w:ascii="宋体" w:hAnsi="宋体"/>
                <w:sz w:val="24"/>
              </w:rPr>
              <w:t>增值服务</w:t>
            </w:r>
          </w:p>
        </w:tc>
        <w:tc>
          <w:tcPr>
            <w:tcW w:w="1094" w:type="dxa"/>
            <w:vAlign w:val="center"/>
          </w:tcPr>
          <w:p>
            <w:pPr>
              <w:tabs>
                <w:tab w:val="left" w:pos="0"/>
                <w:tab w:val="left" w:pos="993"/>
              </w:tabs>
              <w:spacing w:line="560" w:lineRule="exact"/>
              <w:jc w:val="center"/>
              <w:textAlignment w:val="baseline"/>
              <w:rPr>
                <w:rFonts w:ascii="宋体" w:hAnsi="宋体"/>
                <w:sz w:val="24"/>
              </w:rPr>
            </w:pPr>
            <w:r>
              <w:rPr>
                <w:rFonts w:hint="eastAsia" w:ascii="宋体" w:hAnsi="宋体"/>
                <w:sz w:val="24"/>
              </w:rPr>
              <w:t>职位推送服务</w:t>
            </w:r>
          </w:p>
        </w:tc>
        <w:tc>
          <w:tcPr>
            <w:tcW w:w="1362" w:type="dxa"/>
            <w:vAlign w:val="center"/>
          </w:tcPr>
          <w:p>
            <w:pPr>
              <w:tabs>
                <w:tab w:val="left" w:pos="0"/>
                <w:tab w:val="left" w:pos="993"/>
              </w:tabs>
              <w:spacing w:line="560" w:lineRule="exact"/>
              <w:jc w:val="center"/>
              <w:textAlignment w:val="baseline"/>
              <w:rPr>
                <w:rFonts w:ascii="宋体" w:hAnsi="宋体"/>
                <w:sz w:val="24"/>
              </w:rPr>
            </w:pPr>
            <w:r>
              <w:rPr>
                <w:rFonts w:hint="eastAsia" w:ascii="宋体" w:hAnsi="宋体"/>
                <w:sz w:val="24"/>
              </w:rPr>
              <w:t>12个月</w:t>
            </w:r>
          </w:p>
        </w:tc>
        <w:tc>
          <w:tcPr>
            <w:tcW w:w="4669" w:type="dxa"/>
            <w:vAlign w:val="center"/>
          </w:tcPr>
          <w:p>
            <w:pPr>
              <w:tabs>
                <w:tab w:val="left" w:pos="0"/>
                <w:tab w:val="left" w:pos="993"/>
              </w:tabs>
              <w:spacing w:line="560" w:lineRule="exact"/>
              <w:jc w:val="center"/>
              <w:textAlignment w:val="baseline"/>
              <w:rPr>
                <w:rFonts w:ascii="宋体" w:hAnsi="宋体"/>
                <w:sz w:val="24"/>
              </w:rPr>
            </w:pPr>
            <w:r>
              <w:rPr>
                <w:rFonts w:hint="eastAsia" w:ascii="宋体" w:hAnsi="宋体"/>
                <w:sz w:val="24"/>
              </w:rPr>
              <w:t>针对特定需求职位，公司为医院提供总量不少于10万份电子邮件群发推荐服务。</w:t>
            </w:r>
          </w:p>
        </w:tc>
        <w:tc>
          <w:tcPr>
            <w:tcW w:w="1603" w:type="dxa"/>
            <w:vMerge w:val="continue"/>
            <w:tcBorders>
              <w:left w:val="nil"/>
            </w:tcBorders>
            <w:vAlign w:val="center"/>
          </w:tcPr>
          <w:p>
            <w:pPr>
              <w:tabs>
                <w:tab w:val="left" w:pos="0"/>
                <w:tab w:val="left" w:pos="993"/>
              </w:tabs>
              <w:spacing w:line="560" w:lineRule="exact"/>
              <w:ind w:firstLine="480" w:firstLineChars="200"/>
              <w:textAlignment w:val="baseline"/>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255" w:type="dxa"/>
            <w:vMerge w:val="continue"/>
            <w:vAlign w:val="center"/>
          </w:tcPr>
          <w:p>
            <w:pPr>
              <w:tabs>
                <w:tab w:val="left" w:pos="0"/>
                <w:tab w:val="left" w:pos="993"/>
              </w:tabs>
              <w:spacing w:line="560" w:lineRule="exact"/>
              <w:ind w:firstLine="480" w:firstLineChars="200"/>
              <w:textAlignment w:val="baseline"/>
              <w:rPr>
                <w:rFonts w:ascii="宋体" w:hAnsi="宋体"/>
                <w:sz w:val="24"/>
              </w:rPr>
            </w:pPr>
          </w:p>
        </w:tc>
        <w:tc>
          <w:tcPr>
            <w:tcW w:w="1094" w:type="dxa"/>
            <w:vAlign w:val="center"/>
          </w:tcPr>
          <w:p>
            <w:pPr>
              <w:tabs>
                <w:tab w:val="left" w:pos="0"/>
                <w:tab w:val="left" w:pos="993"/>
              </w:tabs>
              <w:spacing w:line="560" w:lineRule="exact"/>
              <w:jc w:val="center"/>
              <w:textAlignment w:val="baseline"/>
              <w:rPr>
                <w:rFonts w:ascii="宋体" w:hAnsi="宋体"/>
                <w:sz w:val="24"/>
              </w:rPr>
            </w:pPr>
            <w:r>
              <w:rPr>
                <w:rFonts w:hint="eastAsia" w:ascii="宋体" w:hAnsi="宋体"/>
                <w:sz w:val="24"/>
              </w:rPr>
              <w:t>短信服务</w:t>
            </w:r>
          </w:p>
        </w:tc>
        <w:tc>
          <w:tcPr>
            <w:tcW w:w="1362" w:type="dxa"/>
            <w:vAlign w:val="center"/>
          </w:tcPr>
          <w:p>
            <w:pPr>
              <w:tabs>
                <w:tab w:val="left" w:pos="0"/>
                <w:tab w:val="left" w:pos="993"/>
              </w:tabs>
              <w:spacing w:line="560" w:lineRule="exact"/>
              <w:jc w:val="center"/>
              <w:textAlignment w:val="baseline"/>
              <w:rPr>
                <w:rFonts w:ascii="宋体" w:hAnsi="宋体"/>
                <w:sz w:val="24"/>
              </w:rPr>
            </w:pPr>
            <w:r>
              <w:rPr>
                <w:rFonts w:hint="eastAsia" w:ascii="宋体" w:hAnsi="宋体"/>
                <w:sz w:val="24"/>
              </w:rPr>
              <w:t>12个月</w:t>
            </w:r>
          </w:p>
        </w:tc>
        <w:tc>
          <w:tcPr>
            <w:tcW w:w="4669" w:type="dxa"/>
            <w:vAlign w:val="center"/>
          </w:tcPr>
          <w:p>
            <w:pPr>
              <w:tabs>
                <w:tab w:val="left" w:pos="0"/>
                <w:tab w:val="left" w:pos="993"/>
              </w:tabs>
              <w:spacing w:line="560" w:lineRule="exact"/>
              <w:jc w:val="center"/>
              <w:textAlignment w:val="baseline"/>
              <w:rPr>
                <w:rFonts w:ascii="宋体" w:hAnsi="宋体"/>
                <w:sz w:val="24"/>
                <w:lang w:val="zh-CN"/>
              </w:rPr>
            </w:pPr>
            <w:r>
              <w:rPr>
                <w:rFonts w:hint="eastAsia" w:ascii="宋体" w:hAnsi="宋体"/>
                <w:sz w:val="24"/>
              </w:rPr>
              <w:t>医院可直接发送手机短信给求职者面试，总数量1000条短信。</w:t>
            </w:r>
          </w:p>
        </w:tc>
        <w:tc>
          <w:tcPr>
            <w:tcW w:w="1603" w:type="dxa"/>
            <w:vMerge w:val="continue"/>
            <w:tcBorders>
              <w:left w:val="nil"/>
            </w:tcBorders>
            <w:vAlign w:val="center"/>
          </w:tcPr>
          <w:p>
            <w:pPr>
              <w:tabs>
                <w:tab w:val="left" w:pos="0"/>
                <w:tab w:val="left" w:pos="993"/>
              </w:tabs>
              <w:spacing w:line="560" w:lineRule="exact"/>
              <w:ind w:firstLine="480" w:firstLineChars="200"/>
              <w:textAlignment w:val="baseline"/>
              <w:rPr>
                <w:rFonts w:ascii="宋体" w:hAnsi="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255" w:type="dxa"/>
            <w:vMerge w:val="continue"/>
            <w:vAlign w:val="center"/>
          </w:tcPr>
          <w:p>
            <w:pPr>
              <w:tabs>
                <w:tab w:val="left" w:pos="0"/>
                <w:tab w:val="left" w:pos="993"/>
              </w:tabs>
              <w:spacing w:line="560" w:lineRule="exact"/>
              <w:ind w:firstLine="480" w:firstLineChars="200"/>
              <w:textAlignment w:val="baseline"/>
              <w:rPr>
                <w:rFonts w:ascii="宋体" w:hAnsi="宋体"/>
                <w:sz w:val="24"/>
              </w:rPr>
            </w:pPr>
          </w:p>
        </w:tc>
        <w:tc>
          <w:tcPr>
            <w:tcW w:w="1094" w:type="dxa"/>
            <w:vAlign w:val="center"/>
          </w:tcPr>
          <w:p>
            <w:pPr>
              <w:tabs>
                <w:tab w:val="left" w:pos="0"/>
                <w:tab w:val="left" w:pos="993"/>
              </w:tabs>
              <w:spacing w:line="560" w:lineRule="exact"/>
              <w:jc w:val="center"/>
              <w:textAlignment w:val="baseline"/>
              <w:rPr>
                <w:rFonts w:ascii="宋体" w:hAnsi="宋体"/>
                <w:sz w:val="24"/>
              </w:rPr>
            </w:pPr>
            <w:r>
              <w:rPr>
                <w:rFonts w:hint="eastAsia" w:ascii="宋体" w:hAnsi="宋体"/>
                <w:sz w:val="24"/>
              </w:rPr>
              <w:t>微信订阅号推广</w:t>
            </w:r>
          </w:p>
        </w:tc>
        <w:tc>
          <w:tcPr>
            <w:tcW w:w="1362" w:type="dxa"/>
            <w:vAlign w:val="center"/>
          </w:tcPr>
          <w:p>
            <w:pPr>
              <w:tabs>
                <w:tab w:val="left" w:pos="0"/>
                <w:tab w:val="left" w:pos="993"/>
              </w:tabs>
              <w:spacing w:line="560" w:lineRule="exact"/>
              <w:jc w:val="center"/>
              <w:textAlignment w:val="baseline"/>
              <w:rPr>
                <w:rFonts w:ascii="宋体" w:hAnsi="宋体"/>
                <w:sz w:val="24"/>
              </w:rPr>
            </w:pPr>
            <w:r>
              <w:rPr>
                <w:rFonts w:hint="eastAsia" w:ascii="宋体" w:hAnsi="宋体"/>
                <w:sz w:val="24"/>
              </w:rPr>
              <w:t>12个月</w:t>
            </w:r>
          </w:p>
        </w:tc>
        <w:tc>
          <w:tcPr>
            <w:tcW w:w="4669" w:type="dxa"/>
            <w:vAlign w:val="center"/>
          </w:tcPr>
          <w:p>
            <w:pPr>
              <w:tabs>
                <w:tab w:val="left" w:pos="0"/>
                <w:tab w:val="left" w:pos="993"/>
              </w:tabs>
              <w:spacing w:line="560" w:lineRule="exact"/>
              <w:jc w:val="center"/>
              <w:textAlignment w:val="baseline"/>
              <w:rPr>
                <w:rFonts w:ascii="宋体" w:hAnsi="宋体"/>
                <w:sz w:val="24"/>
              </w:rPr>
            </w:pPr>
            <w:r>
              <w:rPr>
                <w:rFonts w:hint="eastAsia" w:ascii="宋体" w:hAnsi="宋体"/>
                <w:sz w:val="24"/>
              </w:rPr>
              <w:t>公司订阅号招聘宣传12次（每月一期）。</w:t>
            </w:r>
          </w:p>
        </w:tc>
        <w:tc>
          <w:tcPr>
            <w:tcW w:w="1603" w:type="dxa"/>
            <w:vMerge w:val="continue"/>
            <w:tcBorders>
              <w:left w:val="nil"/>
              <w:bottom w:val="nil"/>
            </w:tcBorders>
            <w:vAlign w:val="center"/>
          </w:tcPr>
          <w:p>
            <w:pPr>
              <w:tabs>
                <w:tab w:val="left" w:pos="0"/>
                <w:tab w:val="left" w:pos="993"/>
              </w:tabs>
              <w:spacing w:line="560" w:lineRule="exact"/>
              <w:ind w:firstLine="480" w:firstLineChars="200"/>
              <w:textAlignment w:val="baseline"/>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55" w:type="dxa"/>
            <w:vAlign w:val="center"/>
          </w:tcPr>
          <w:p>
            <w:pPr>
              <w:tabs>
                <w:tab w:val="left" w:pos="0"/>
                <w:tab w:val="left" w:pos="993"/>
              </w:tabs>
              <w:spacing w:line="560" w:lineRule="exact"/>
              <w:textAlignment w:val="baseline"/>
              <w:rPr>
                <w:rFonts w:ascii="宋体" w:hAnsi="宋体"/>
                <w:sz w:val="24"/>
              </w:rPr>
            </w:pPr>
            <w:r>
              <w:rPr>
                <w:rFonts w:hint="eastAsia" w:ascii="宋体" w:hAnsi="宋体"/>
                <w:sz w:val="24"/>
              </w:rPr>
              <w:t>备注</w:t>
            </w:r>
          </w:p>
        </w:tc>
        <w:tc>
          <w:tcPr>
            <w:tcW w:w="8728" w:type="dxa"/>
            <w:gridSpan w:val="4"/>
            <w:vAlign w:val="center"/>
          </w:tcPr>
          <w:p>
            <w:pPr>
              <w:tabs>
                <w:tab w:val="left" w:pos="0"/>
                <w:tab w:val="left" w:pos="993"/>
              </w:tabs>
              <w:spacing w:line="560" w:lineRule="exact"/>
              <w:textAlignment w:val="baseline"/>
              <w:rPr>
                <w:rFonts w:ascii="宋体" w:hAnsi="宋体"/>
                <w:sz w:val="24"/>
              </w:rPr>
            </w:pPr>
            <w:r>
              <w:rPr>
                <w:rFonts w:hint="eastAsia" w:ascii="宋体" w:hAnsi="宋体"/>
                <w:sz w:val="24"/>
              </w:rPr>
              <w:t>本方案提供客服专员：长期针对黄石市中心医院招聘岗位进行有效简历匹配、快速搜索、背景调查、核实、前期的电话沟通、跟进、协调、进行评估等一系列的工作、确定合适人选、从而保证候选人质量。</w:t>
            </w:r>
          </w:p>
        </w:tc>
      </w:tr>
    </w:tbl>
    <w:p>
      <w:pPr>
        <w:snapToGrid w:val="0"/>
        <w:spacing w:line="480" w:lineRule="exact"/>
        <w:ind w:firstLine="420" w:firstLineChars="200"/>
        <w:rPr>
          <w:rFonts w:ascii="宋体" w:hAnsi="宋体" w:cs="Arial"/>
          <w:sz w:val="24"/>
        </w:rPr>
      </w:pPr>
      <w:r>
        <w:br w:type="page"/>
      </w:r>
    </w:p>
    <w:p>
      <w:pPr>
        <w:pStyle w:val="3"/>
        <w:numPr>
          <w:ilvl w:val="0"/>
          <w:numId w:val="1"/>
        </w:numPr>
        <w:spacing w:line="240" w:lineRule="auto"/>
        <w:jc w:val="center"/>
        <w:rPr>
          <w:rFonts w:ascii="宋体" w:hAnsi="宋体" w:cs="宋体"/>
          <w:sz w:val="36"/>
          <w:szCs w:val="36"/>
        </w:rPr>
      </w:pPr>
      <w:bookmarkStart w:id="116" w:name="_Toc50638317"/>
      <w:r>
        <w:rPr>
          <w:rFonts w:hint="eastAsia" w:ascii="宋体" w:hAnsi="宋体" w:cs="宋体"/>
          <w:sz w:val="36"/>
          <w:szCs w:val="36"/>
        </w:rPr>
        <w:t>评定办法</w:t>
      </w:r>
      <w:bookmarkEnd w:id="116"/>
    </w:p>
    <w:p>
      <w:pPr>
        <w:spacing w:line="360" w:lineRule="auto"/>
        <w:outlineLvl w:val="1"/>
        <w:rPr>
          <w:rFonts w:ascii="宋体" w:hAnsi="宋体" w:cs="宋体"/>
          <w:b/>
          <w:szCs w:val="21"/>
        </w:rPr>
      </w:pPr>
      <w:bookmarkStart w:id="117" w:name="_Toc533083386"/>
      <w:bookmarkStart w:id="118" w:name="_Toc50638318"/>
      <w:r>
        <w:rPr>
          <w:rFonts w:hint="eastAsia" w:ascii="宋体" w:hAnsi="宋体" w:cs="宋体"/>
          <w:b/>
          <w:szCs w:val="21"/>
        </w:rPr>
        <w:t>一、评定办法前附表</w:t>
      </w:r>
      <w:bookmarkEnd w:id="117"/>
      <w:bookmarkEnd w:id="118"/>
    </w:p>
    <w:tbl>
      <w:tblPr>
        <w:tblStyle w:val="1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680"/>
        <w:gridCol w:w="851"/>
        <w:gridCol w:w="2211"/>
        <w:gridCol w:w="5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Align w:val="center"/>
          </w:tcPr>
          <w:p>
            <w:pPr>
              <w:widowControl/>
              <w:jc w:val="center"/>
              <w:rPr>
                <w:rFonts w:cs="宋体" w:asciiTheme="majorEastAsia" w:hAnsiTheme="majorEastAsia" w:eastAsiaTheme="majorEastAsia"/>
                <w:b/>
                <w:bCs/>
                <w:kern w:val="0"/>
                <w:sz w:val="24"/>
              </w:rPr>
            </w:pPr>
            <w:r>
              <w:rPr>
                <w:rFonts w:hint="eastAsia" w:cs="宋体" w:asciiTheme="majorEastAsia" w:hAnsiTheme="majorEastAsia" w:eastAsiaTheme="majorEastAsia"/>
                <w:b/>
                <w:bCs/>
                <w:kern w:val="0"/>
                <w:sz w:val="24"/>
              </w:rPr>
              <w:t>序号</w:t>
            </w:r>
          </w:p>
        </w:tc>
        <w:tc>
          <w:tcPr>
            <w:tcW w:w="3062" w:type="dxa"/>
            <w:gridSpan w:val="2"/>
            <w:vAlign w:val="center"/>
          </w:tcPr>
          <w:p>
            <w:pPr>
              <w:widowControl/>
              <w:jc w:val="center"/>
              <w:rPr>
                <w:rFonts w:cs="宋体" w:asciiTheme="majorEastAsia" w:hAnsiTheme="majorEastAsia" w:eastAsiaTheme="majorEastAsia"/>
                <w:b/>
                <w:bCs/>
                <w:kern w:val="0"/>
                <w:sz w:val="24"/>
              </w:rPr>
            </w:pPr>
            <w:r>
              <w:rPr>
                <w:rFonts w:hint="eastAsia" w:cs="宋体" w:asciiTheme="majorEastAsia" w:hAnsiTheme="majorEastAsia" w:eastAsiaTheme="majorEastAsia"/>
                <w:b/>
                <w:bCs/>
                <w:kern w:val="0"/>
                <w:sz w:val="24"/>
              </w:rPr>
              <w:t>评审因素</w:t>
            </w:r>
          </w:p>
        </w:tc>
        <w:tc>
          <w:tcPr>
            <w:tcW w:w="5329" w:type="dxa"/>
            <w:vAlign w:val="center"/>
          </w:tcPr>
          <w:p>
            <w:pPr>
              <w:widowControl/>
              <w:jc w:val="center"/>
              <w:rPr>
                <w:rFonts w:cs="宋体" w:asciiTheme="majorEastAsia" w:hAnsiTheme="majorEastAsia" w:eastAsiaTheme="majorEastAsia"/>
                <w:b/>
                <w:bCs/>
                <w:kern w:val="0"/>
                <w:sz w:val="24"/>
              </w:rPr>
            </w:pPr>
            <w:r>
              <w:rPr>
                <w:rFonts w:hint="eastAsia" w:cs="宋体" w:asciiTheme="majorEastAsia" w:hAnsiTheme="majorEastAsia" w:eastAsiaTheme="majorEastAsia"/>
                <w:b/>
                <w:bCs/>
                <w:kern w:val="0"/>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restart"/>
            <w:vAlign w:val="center"/>
          </w:tcPr>
          <w:p>
            <w:pPr>
              <w:widowControl/>
              <w:jc w:val="center"/>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1</w:t>
            </w:r>
          </w:p>
        </w:tc>
        <w:tc>
          <w:tcPr>
            <w:tcW w:w="851" w:type="dxa"/>
            <w:vMerge w:val="restart"/>
            <w:vAlign w:val="center"/>
          </w:tcPr>
          <w:p>
            <w:pPr>
              <w:widowControl/>
              <w:jc w:val="center"/>
              <w:rPr>
                <w:rFonts w:cs="宋体" w:asciiTheme="majorEastAsia" w:hAnsiTheme="majorEastAsia" w:eastAsiaTheme="majorEastAsia"/>
                <w:sz w:val="24"/>
              </w:rPr>
            </w:pPr>
            <w:r>
              <w:rPr>
                <w:rFonts w:hint="eastAsia" w:cs="宋体" w:asciiTheme="majorEastAsia" w:hAnsiTheme="majorEastAsia" w:eastAsiaTheme="majorEastAsia"/>
                <w:sz w:val="24"/>
              </w:rPr>
              <w:t>资格性审查</w:t>
            </w:r>
          </w:p>
        </w:tc>
        <w:tc>
          <w:tcPr>
            <w:tcW w:w="2211" w:type="dxa"/>
            <w:vAlign w:val="center"/>
          </w:tcPr>
          <w:p>
            <w:pPr>
              <w:snapToGrid w:val="0"/>
              <w:rPr>
                <w:rFonts w:ascii="宋体" w:hAnsi="宋体"/>
                <w:sz w:val="24"/>
                <w:lang w:val="zh-CN"/>
              </w:rPr>
            </w:pPr>
            <w:r>
              <w:rPr>
                <w:rFonts w:hint="eastAsia" w:ascii="宋体" w:hAnsi="宋体"/>
                <w:sz w:val="24"/>
                <w:lang w:val="hr-HR"/>
              </w:rPr>
              <w:t>具有独立承担民事责任的能力</w:t>
            </w:r>
          </w:p>
        </w:tc>
        <w:tc>
          <w:tcPr>
            <w:tcW w:w="5329" w:type="dxa"/>
            <w:vAlign w:val="center"/>
          </w:tcPr>
          <w:p>
            <w:pPr>
              <w:snapToGrid w:val="0"/>
              <w:rPr>
                <w:rFonts w:ascii="宋体" w:hAnsi="宋体"/>
                <w:bCs/>
                <w:sz w:val="24"/>
                <w:lang w:val="zh-CN"/>
              </w:rPr>
            </w:pPr>
            <w:r>
              <w:rPr>
                <w:rFonts w:hint="eastAsia" w:ascii="宋体" w:hAnsi="宋体"/>
                <w:bCs/>
                <w:sz w:val="24"/>
              </w:rPr>
              <w:t>营业执照或事业单位法人证书或个体工商户营业执照等证明文件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cs="宋体" w:asciiTheme="majorEastAsia" w:hAnsiTheme="majorEastAsia" w:eastAsiaTheme="majorEastAsia"/>
                <w:bCs/>
                <w:kern w:val="0"/>
                <w:sz w:val="24"/>
              </w:rPr>
            </w:pPr>
          </w:p>
        </w:tc>
        <w:tc>
          <w:tcPr>
            <w:tcW w:w="851" w:type="dxa"/>
            <w:vMerge w:val="continue"/>
            <w:vAlign w:val="center"/>
          </w:tcPr>
          <w:p>
            <w:pPr>
              <w:widowControl/>
              <w:jc w:val="center"/>
              <w:rPr>
                <w:rFonts w:cs="宋体" w:asciiTheme="majorEastAsia" w:hAnsiTheme="majorEastAsia" w:eastAsiaTheme="majorEastAsia"/>
                <w:sz w:val="24"/>
              </w:rPr>
            </w:pPr>
          </w:p>
        </w:tc>
        <w:tc>
          <w:tcPr>
            <w:tcW w:w="2211" w:type="dxa"/>
            <w:vAlign w:val="center"/>
          </w:tcPr>
          <w:p>
            <w:pPr>
              <w:widowControl/>
              <w:adjustRightInd w:val="0"/>
              <w:snapToGrid w:val="0"/>
              <w:rPr>
                <w:rFonts w:ascii="宋体" w:hAnsi="宋体" w:cs="宋体"/>
                <w:kern w:val="0"/>
                <w:sz w:val="24"/>
                <w:lang w:val="zh-CN"/>
              </w:rPr>
            </w:pPr>
            <w:r>
              <w:rPr>
                <w:rFonts w:hint="eastAsia" w:ascii="宋体" w:hAnsi="宋体"/>
                <w:sz w:val="24"/>
                <w:lang w:val="hr-HR"/>
              </w:rPr>
              <w:t>具有良好的商业信誉和健全的财务会计制度</w:t>
            </w:r>
          </w:p>
        </w:tc>
        <w:tc>
          <w:tcPr>
            <w:tcW w:w="5329" w:type="dxa"/>
            <w:vAlign w:val="center"/>
          </w:tcPr>
          <w:p>
            <w:pPr>
              <w:snapToGrid w:val="0"/>
              <w:spacing w:line="260" w:lineRule="exact"/>
              <w:rPr>
                <w:rFonts w:ascii="宋体" w:hAnsi="宋体"/>
                <w:bCs/>
                <w:sz w:val="24"/>
              </w:rPr>
            </w:pPr>
            <w:r>
              <w:rPr>
                <w:rFonts w:hint="eastAsia" w:ascii="宋体" w:hAnsi="宋体"/>
                <w:bCs/>
                <w:sz w:val="24"/>
              </w:rPr>
              <w:t>1</w:t>
            </w:r>
            <w:r>
              <w:rPr>
                <w:rFonts w:ascii="宋体" w:hAnsi="宋体"/>
                <w:bCs/>
                <w:sz w:val="24"/>
              </w:rPr>
              <w:t>.</w:t>
            </w:r>
            <w:r>
              <w:rPr>
                <w:rFonts w:hint="eastAsia" w:ascii="宋体" w:hAnsi="宋体"/>
                <w:bCs/>
                <w:sz w:val="24"/>
              </w:rPr>
              <w:t>2020年或2021年经审计的财务报告或基本开户银行出具的资信证明文件；专业担保机构对供应商进行资信审查后出具投标担保函的，可以不用提供经审计的财务报告和银行资信证明文件或</w:t>
            </w:r>
          </w:p>
          <w:p>
            <w:pPr>
              <w:snapToGrid w:val="0"/>
              <w:rPr>
                <w:rFonts w:ascii="宋体" w:hAnsi="宋体"/>
                <w:sz w:val="24"/>
                <w:lang w:val="hr-HR"/>
              </w:rPr>
            </w:pPr>
            <w:r>
              <w:rPr>
                <w:rFonts w:hint="eastAsia" w:ascii="宋体" w:hAnsi="宋体"/>
                <w:bCs/>
                <w:sz w:val="24"/>
              </w:rPr>
              <w:t>2</w:t>
            </w:r>
            <w:r>
              <w:rPr>
                <w:rFonts w:ascii="宋体" w:hAnsi="宋体"/>
                <w:bCs/>
                <w:sz w:val="24"/>
              </w:rPr>
              <w:t>.提供具有良好的商业信誉和健全的财务会计制度的承诺函</w:t>
            </w:r>
            <w:r>
              <w:rPr>
                <w:rFonts w:hint="eastAsia" w:ascii="宋体" w:hAnsi="宋体"/>
                <w:sz w:val="24"/>
                <w:lang w:val="hr-HR"/>
              </w:rPr>
              <w:t>。</w:t>
            </w:r>
          </w:p>
          <w:p>
            <w:pPr>
              <w:snapToGrid w:val="0"/>
              <w:rPr>
                <w:rFonts w:ascii="宋体" w:hAnsi="宋体"/>
                <w:bCs/>
                <w:sz w:val="24"/>
                <w:lang w:val="zh-CN"/>
              </w:rPr>
            </w:pPr>
            <w:r>
              <w:rPr>
                <w:b/>
                <w:bCs/>
                <w:sz w:val="24"/>
                <w:lang w:val="hr-HR"/>
              </w:rPr>
              <w:t>注：以上要求满足任意一条即可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cs="宋体" w:asciiTheme="majorEastAsia" w:hAnsiTheme="majorEastAsia" w:eastAsiaTheme="majorEastAsia"/>
                <w:bCs/>
                <w:kern w:val="0"/>
                <w:sz w:val="24"/>
              </w:rPr>
            </w:pPr>
          </w:p>
        </w:tc>
        <w:tc>
          <w:tcPr>
            <w:tcW w:w="851" w:type="dxa"/>
            <w:vMerge w:val="continue"/>
            <w:vAlign w:val="center"/>
          </w:tcPr>
          <w:p>
            <w:pPr>
              <w:widowControl/>
              <w:jc w:val="center"/>
              <w:rPr>
                <w:rFonts w:cs="宋体" w:asciiTheme="majorEastAsia" w:hAnsiTheme="majorEastAsia" w:eastAsiaTheme="majorEastAsia"/>
                <w:sz w:val="24"/>
              </w:rPr>
            </w:pPr>
          </w:p>
        </w:tc>
        <w:tc>
          <w:tcPr>
            <w:tcW w:w="2211" w:type="dxa"/>
            <w:vAlign w:val="center"/>
          </w:tcPr>
          <w:p>
            <w:pPr>
              <w:widowControl/>
              <w:adjustRightInd w:val="0"/>
              <w:snapToGrid w:val="0"/>
              <w:rPr>
                <w:rFonts w:ascii="宋体" w:hAnsi="宋体"/>
                <w:sz w:val="24"/>
                <w:lang w:val="zh-CN"/>
              </w:rPr>
            </w:pPr>
            <w:r>
              <w:rPr>
                <w:rFonts w:hint="eastAsia" w:ascii="宋体" w:hAnsi="宋体"/>
                <w:sz w:val="24"/>
                <w:lang w:val="hr-HR"/>
              </w:rPr>
              <w:t>具有履行合同所必需的设备和专业技术能力</w:t>
            </w:r>
          </w:p>
        </w:tc>
        <w:tc>
          <w:tcPr>
            <w:tcW w:w="5329" w:type="dxa"/>
            <w:vAlign w:val="center"/>
          </w:tcPr>
          <w:p>
            <w:pPr>
              <w:snapToGrid w:val="0"/>
              <w:rPr>
                <w:rFonts w:ascii="宋体" w:hAnsi="宋体"/>
                <w:bCs/>
                <w:sz w:val="24"/>
                <w:lang w:val="zh-CN"/>
              </w:rPr>
            </w:pPr>
            <w:r>
              <w:rPr>
                <w:rFonts w:hint="eastAsia" w:ascii="宋体" w:hAnsi="宋体"/>
                <w:bCs/>
                <w:sz w:val="24"/>
              </w:rPr>
              <w:t>供应商履行合同所必须的设备和专业技术能力的证明材料或提供</w:t>
            </w:r>
            <w:r>
              <w:rPr>
                <w:rFonts w:hint="eastAsia" w:ascii="宋体" w:hAnsi="宋体"/>
                <w:sz w:val="24"/>
                <w:lang w:val="hr-HR"/>
              </w:rPr>
              <w:t>具有履行合同所必需的设备和专业技术能力承诺函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cs="宋体" w:asciiTheme="majorEastAsia" w:hAnsiTheme="majorEastAsia" w:eastAsiaTheme="majorEastAsia"/>
                <w:bCs/>
                <w:kern w:val="0"/>
                <w:sz w:val="24"/>
              </w:rPr>
            </w:pPr>
          </w:p>
        </w:tc>
        <w:tc>
          <w:tcPr>
            <w:tcW w:w="851" w:type="dxa"/>
            <w:vMerge w:val="continue"/>
            <w:vAlign w:val="center"/>
          </w:tcPr>
          <w:p>
            <w:pPr>
              <w:widowControl/>
              <w:jc w:val="center"/>
              <w:rPr>
                <w:rFonts w:cs="宋体" w:asciiTheme="majorEastAsia" w:hAnsiTheme="majorEastAsia" w:eastAsiaTheme="majorEastAsia"/>
                <w:sz w:val="24"/>
              </w:rPr>
            </w:pPr>
          </w:p>
        </w:tc>
        <w:tc>
          <w:tcPr>
            <w:tcW w:w="2211" w:type="dxa"/>
            <w:vAlign w:val="center"/>
          </w:tcPr>
          <w:p>
            <w:pPr>
              <w:widowControl/>
              <w:adjustRightInd w:val="0"/>
              <w:snapToGrid w:val="0"/>
              <w:rPr>
                <w:rFonts w:ascii="宋体" w:hAnsi="宋体"/>
                <w:sz w:val="24"/>
                <w:lang w:val="zh-CN"/>
              </w:rPr>
            </w:pPr>
            <w:r>
              <w:rPr>
                <w:rFonts w:hint="eastAsia" w:ascii="宋体" w:hAnsi="宋体"/>
                <w:sz w:val="24"/>
                <w:lang w:val="hr-HR"/>
              </w:rPr>
              <w:t>有依法缴纳税收和社会保障资金的良好记录</w:t>
            </w:r>
          </w:p>
        </w:tc>
        <w:tc>
          <w:tcPr>
            <w:tcW w:w="5329" w:type="dxa"/>
            <w:vAlign w:val="center"/>
          </w:tcPr>
          <w:p>
            <w:pPr>
              <w:spacing w:line="300" w:lineRule="exact"/>
              <w:contextualSpacing/>
              <w:rPr>
                <w:rFonts w:ascii="宋体" w:hAnsi="宋体"/>
                <w:bCs/>
                <w:sz w:val="24"/>
              </w:rPr>
            </w:pPr>
            <w:r>
              <w:rPr>
                <w:rFonts w:hint="eastAsia" w:ascii="宋体" w:hAnsi="宋体"/>
                <w:bCs/>
                <w:sz w:val="24"/>
              </w:rPr>
              <w:t>1</w:t>
            </w:r>
            <w:r>
              <w:rPr>
                <w:rFonts w:ascii="宋体" w:hAnsi="宋体"/>
                <w:bCs/>
                <w:sz w:val="24"/>
              </w:rPr>
              <w:t>.</w:t>
            </w:r>
            <w:r>
              <w:rPr>
                <w:rFonts w:hint="eastAsia" w:ascii="宋体" w:hAnsi="宋体"/>
                <w:bCs/>
                <w:sz w:val="24"/>
              </w:rPr>
              <w:t>供应商近六个月内任意一个月依法交纳税收的证明材料：交纳增值税和企业所得税的凭据（包括但不限于完税证、缴款书、银行代扣（代缴）转账凭证等，如当月没有税额，则需提供当月纳税申报表即可）</w:t>
            </w:r>
          </w:p>
          <w:p>
            <w:pPr>
              <w:spacing w:line="300" w:lineRule="exact"/>
              <w:contextualSpacing/>
              <w:rPr>
                <w:rFonts w:ascii="宋体" w:hAnsi="宋体"/>
                <w:bCs/>
                <w:sz w:val="24"/>
              </w:rPr>
            </w:pPr>
            <w:r>
              <w:rPr>
                <w:rFonts w:hint="eastAsia" w:ascii="宋体" w:hAnsi="宋体"/>
                <w:bCs/>
                <w:sz w:val="24"/>
              </w:rPr>
              <w:t>供应商近六个月内任意一个月依法交纳社会保障资金的证明材料：交纳社会保险的凭据（专用收据或社会保险交纳清单）或</w:t>
            </w:r>
          </w:p>
          <w:p>
            <w:pPr>
              <w:spacing w:line="300" w:lineRule="exact"/>
              <w:contextualSpacing/>
              <w:rPr>
                <w:rFonts w:ascii="宋体" w:hAnsi="宋体"/>
                <w:bCs/>
                <w:sz w:val="24"/>
              </w:rPr>
            </w:pPr>
            <w:r>
              <w:rPr>
                <w:rFonts w:hint="eastAsia" w:ascii="宋体" w:hAnsi="宋体"/>
                <w:bCs/>
                <w:sz w:val="24"/>
              </w:rPr>
              <w:t>2</w:t>
            </w:r>
            <w:r>
              <w:rPr>
                <w:rFonts w:ascii="宋体" w:hAnsi="宋体"/>
                <w:bCs/>
                <w:sz w:val="24"/>
              </w:rPr>
              <w:t>.</w:t>
            </w:r>
            <w:r>
              <w:rPr>
                <w:rFonts w:hint="eastAsia" w:ascii="宋体" w:hAnsi="宋体"/>
                <w:bCs/>
                <w:sz w:val="24"/>
              </w:rPr>
              <w:t>供应商为其他组织或自然人的，也需要按此项规定提供交纳税收的凭据和交纳社会保险的凭据；</w:t>
            </w:r>
          </w:p>
          <w:p>
            <w:pPr>
              <w:spacing w:line="300" w:lineRule="exact"/>
              <w:contextualSpacing/>
              <w:rPr>
                <w:rFonts w:ascii="宋体" w:hAnsi="宋体"/>
                <w:bCs/>
                <w:sz w:val="24"/>
              </w:rPr>
            </w:pPr>
            <w:r>
              <w:rPr>
                <w:rFonts w:hint="eastAsia" w:ascii="宋体" w:hAnsi="宋体"/>
                <w:bCs/>
                <w:sz w:val="24"/>
              </w:rPr>
              <w:t>依法免税或不需要交纳社会保障资金的供应商，提供相应文件证明其依法免税或</w:t>
            </w:r>
          </w:p>
          <w:p>
            <w:pPr>
              <w:snapToGrid w:val="0"/>
              <w:rPr>
                <w:rFonts w:ascii="宋体" w:hAnsi="宋体"/>
                <w:bCs/>
                <w:sz w:val="24"/>
              </w:rPr>
            </w:pPr>
            <w:r>
              <w:rPr>
                <w:rFonts w:hint="eastAsia" w:ascii="宋体" w:hAnsi="宋体"/>
                <w:bCs/>
                <w:sz w:val="24"/>
              </w:rPr>
              <w:t>3</w:t>
            </w:r>
            <w:r>
              <w:rPr>
                <w:rFonts w:ascii="宋体" w:hAnsi="宋体"/>
                <w:bCs/>
                <w:sz w:val="24"/>
              </w:rPr>
              <w:t>.不需要交纳社会保障资金或有依法缴纳税收和社会保障资金的良好记录的承诺函</w:t>
            </w:r>
            <w:r>
              <w:rPr>
                <w:rFonts w:hint="eastAsia" w:ascii="宋体" w:hAnsi="宋体"/>
                <w:bCs/>
                <w:sz w:val="24"/>
              </w:rPr>
              <w:t>。</w:t>
            </w:r>
          </w:p>
          <w:p>
            <w:pPr>
              <w:snapToGrid w:val="0"/>
              <w:rPr>
                <w:rFonts w:ascii="宋体" w:hAnsi="宋体"/>
                <w:bCs/>
                <w:sz w:val="24"/>
                <w:lang w:val="zh-CN"/>
              </w:rPr>
            </w:pPr>
            <w:r>
              <w:rPr>
                <w:b/>
                <w:bCs/>
                <w:sz w:val="24"/>
                <w:lang w:val="hr-HR"/>
              </w:rPr>
              <w:t>注：以上要求满足任意一条即可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cs="宋体" w:asciiTheme="majorEastAsia" w:hAnsiTheme="majorEastAsia" w:eastAsiaTheme="majorEastAsia"/>
                <w:bCs/>
                <w:kern w:val="0"/>
                <w:sz w:val="24"/>
              </w:rPr>
            </w:pPr>
          </w:p>
        </w:tc>
        <w:tc>
          <w:tcPr>
            <w:tcW w:w="851" w:type="dxa"/>
            <w:vMerge w:val="continue"/>
            <w:vAlign w:val="center"/>
          </w:tcPr>
          <w:p>
            <w:pPr>
              <w:widowControl/>
              <w:jc w:val="center"/>
              <w:rPr>
                <w:rFonts w:cs="宋体" w:asciiTheme="majorEastAsia" w:hAnsiTheme="majorEastAsia" w:eastAsiaTheme="majorEastAsia"/>
                <w:sz w:val="24"/>
              </w:rPr>
            </w:pPr>
          </w:p>
        </w:tc>
        <w:tc>
          <w:tcPr>
            <w:tcW w:w="2211" w:type="dxa"/>
            <w:vAlign w:val="center"/>
          </w:tcPr>
          <w:p>
            <w:pPr>
              <w:widowControl/>
              <w:adjustRightInd w:val="0"/>
              <w:snapToGrid w:val="0"/>
              <w:rPr>
                <w:rFonts w:ascii="宋体" w:hAnsi="宋体"/>
                <w:sz w:val="24"/>
                <w:lang w:val="zh-CN"/>
              </w:rPr>
            </w:pPr>
            <w:r>
              <w:rPr>
                <w:rFonts w:hint="eastAsia" w:ascii="宋体" w:hAnsi="宋体"/>
                <w:sz w:val="24"/>
                <w:lang w:val="hr-HR"/>
              </w:rPr>
              <w:t>参加政府采购活动前三年内，在经营活动中没有重大违法记录</w:t>
            </w:r>
          </w:p>
        </w:tc>
        <w:tc>
          <w:tcPr>
            <w:tcW w:w="5329" w:type="dxa"/>
            <w:vAlign w:val="center"/>
          </w:tcPr>
          <w:p>
            <w:pPr>
              <w:widowControl/>
              <w:adjustRightInd w:val="0"/>
              <w:snapToGrid w:val="0"/>
              <w:rPr>
                <w:rFonts w:ascii="宋体" w:hAnsi="宋体"/>
                <w:sz w:val="24"/>
                <w:lang w:val="zh-CN"/>
              </w:rPr>
            </w:pPr>
            <w:r>
              <w:rPr>
                <w:rFonts w:hint="eastAsia" w:ascii="宋体" w:hAnsi="宋体"/>
                <w:bCs/>
                <w:sz w:val="24"/>
              </w:rPr>
              <w:t>参加</w:t>
            </w:r>
            <w:r>
              <w:rPr>
                <w:rFonts w:hint="eastAsia" w:ascii="宋体" w:hAnsi="宋体" w:cs="宋体"/>
                <w:sz w:val="24"/>
                <w:lang w:val="zh-CN"/>
              </w:rPr>
              <w:t>政府采购活动前</w:t>
            </w:r>
            <w:r>
              <w:rPr>
                <w:rFonts w:hint="eastAsia" w:ascii="宋体" w:hAnsi="宋体" w:cs="宋体"/>
                <w:sz w:val="24"/>
              </w:rPr>
              <w:t>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cs="宋体" w:asciiTheme="majorEastAsia" w:hAnsiTheme="majorEastAsia" w:eastAsiaTheme="majorEastAsia"/>
                <w:bCs/>
                <w:kern w:val="0"/>
                <w:sz w:val="24"/>
              </w:rPr>
            </w:pPr>
          </w:p>
        </w:tc>
        <w:tc>
          <w:tcPr>
            <w:tcW w:w="851" w:type="dxa"/>
            <w:vMerge w:val="continue"/>
            <w:vAlign w:val="center"/>
          </w:tcPr>
          <w:p>
            <w:pPr>
              <w:widowControl/>
              <w:jc w:val="center"/>
              <w:rPr>
                <w:rFonts w:cs="宋体" w:asciiTheme="majorEastAsia" w:hAnsiTheme="majorEastAsia" w:eastAsiaTheme="majorEastAsia"/>
                <w:sz w:val="24"/>
              </w:rPr>
            </w:pPr>
          </w:p>
        </w:tc>
        <w:tc>
          <w:tcPr>
            <w:tcW w:w="2211" w:type="dxa"/>
            <w:vAlign w:val="center"/>
          </w:tcPr>
          <w:p>
            <w:pPr>
              <w:widowControl/>
              <w:adjustRightInd w:val="0"/>
              <w:snapToGrid w:val="0"/>
              <w:rPr>
                <w:rFonts w:ascii="宋体" w:hAnsi="宋体"/>
                <w:sz w:val="24"/>
                <w:lang w:val="zh-CN"/>
              </w:rPr>
            </w:pPr>
            <w:r>
              <w:rPr>
                <w:rFonts w:hint="eastAsia" w:ascii="宋体" w:hAnsi="宋体"/>
                <w:sz w:val="24"/>
                <w:lang w:val="hr-HR"/>
              </w:rPr>
              <w:t>法律、行政法规规定的其他条件</w:t>
            </w:r>
          </w:p>
        </w:tc>
        <w:tc>
          <w:tcPr>
            <w:tcW w:w="5329" w:type="dxa"/>
            <w:vAlign w:val="center"/>
          </w:tcPr>
          <w:p>
            <w:pPr>
              <w:widowControl/>
              <w:adjustRightInd w:val="0"/>
              <w:snapToGrid w:val="0"/>
              <w:rPr>
                <w:rFonts w:ascii="宋体" w:hAnsi="宋体"/>
                <w:sz w:val="24"/>
                <w:lang w:val="zh-CN"/>
              </w:rPr>
            </w:pPr>
            <w:r>
              <w:rPr>
                <w:rFonts w:hint="eastAsia" w:ascii="宋体" w:hAnsi="宋体"/>
                <w:sz w:val="24"/>
                <w:lang w:val="hr-HR"/>
              </w:rPr>
              <w:t>具备法律、行政法规规定的其他条件的证明材料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cs="宋体" w:asciiTheme="majorEastAsia" w:hAnsiTheme="majorEastAsia" w:eastAsiaTheme="majorEastAsia"/>
                <w:bCs/>
                <w:kern w:val="0"/>
                <w:sz w:val="24"/>
              </w:rPr>
            </w:pPr>
          </w:p>
        </w:tc>
        <w:tc>
          <w:tcPr>
            <w:tcW w:w="851" w:type="dxa"/>
            <w:vMerge w:val="continue"/>
            <w:vAlign w:val="center"/>
          </w:tcPr>
          <w:p>
            <w:pPr>
              <w:widowControl/>
              <w:jc w:val="center"/>
              <w:rPr>
                <w:rFonts w:cs="宋体" w:asciiTheme="majorEastAsia" w:hAnsiTheme="majorEastAsia" w:eastAsiaTheme="majorEastAsia"/>
                <w:sz w:val="24"/>
              </w:rPr>
            </w:pPr>
          </w:p>
        </w:tc>
        <w:tc>
          <w:tcPr>
            <w:tcW w:w="2211" w:type="dxa"/>
            <w:vAlign w:val="center"/>
          </w:tcPr>
          <w:p>
            <w:pPr>
              <w:jc w:val="left"/>
              <w:rPr>
                <w:rFonts w:asciiTheme="majorEastAsia" w:hAnsiTheme="majorEastAsia" w:eastAsiaTheme="majorEastAsia"/>
                <w:sz w:val="24"/>
                <w:lang w:val="zh-CN"/>
              </w:rPr>
            </w:pPr>
            <w:r>
              <w:rPr>
                <w:rFonts w:hint="eastAsia" w:ascii="宋体" w:hAnsi="宋体"/>
                <w:sz w:val="24"/>
              </w:rPr>
              <w:t>单位负责人为同一人或者存在直接控股、管理关系的不同供应商，不得参加本项目同一合同项下的政府招标活动。</w:t>
            </w:r>
          </w:p>
        </w:tc>
        <w:tc>
          <w:tcPr>
            <w:tcW w:w="5329" w:type="dxa"/>
            <w:vAlign w:val="center"/>
          </w:tcPr>
          <w:p>
            <w:pPr>
              <w:widowControl/>
              <w:wordWrap w:val="0"/>
              <w:jc w:val="left"/>
              <w:rPr>
                <w:rFonts w:cs="宋体" w:asciiTheme="majorEastAsia" w:hAnsiTheme="majorEastAsia" w:eastAsiaTheme="majorEastAsia"/>
                <w:kern w:val="0"/>
                <w:sz w:val="24"/>
                <w:lang w:val="zh-CN"/>
              </w:rPr>
            </w:pPr>
            <w:r>
              <w:rPr>
                <w:rFonts w:hint="eastAsia" w:ascii="宋体" w:hAnsi="宋体"/>
                <w:sz w:val="24"/>
              </w:rPr>
              <w:t>由供应商在《承诺函》中声明，格式见本磋商文件第六章“六、承诺函（格式）”。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cs="宋体" w:asciiTheme="majorEastAsia" w:hAnsiTheme="majorEastAsia" w:eastAsiaTheme="majorEastAsia"/>
                <w:bCs/>
                <w:kern w:val="0"/>
                <w:sz w:val="24"/>
              </w:rPr>
            </w:pPr>
          </w:p>
        </w:tc>
        <w:tc>
          <w:tcPr>
            <w:tcW w:w="851" w:type="dxa"/>
            <w:vMerge w:val="continue"/>
            <w:vAlign w:val="center"/>
          </w:tcPr>
          <w:p>
            <w:pPr>
              <w:widowControl/>
              <w:jc w:val="center"/>
              <w:rPr>
                <w:rFonts w:cs="宋体" w:asciiTheme="majorEastAsia" w:hAnsiTheme="majorEastAsia" w:eastAsiaTheme="majorEastAsia"/>
                <w:sz w:val="24"/>
              </w:rPr>
            </w:pPr>
          </w:p>
        </w:tc>
        <w:tc>
          <w:tcPr>
            <w:tcW w:w="2211" w:type="dxa"/>
            <w:vAlign w:val="center"/>
          </w:tcPr>
          <w:p>
            <w:pPr>
              <w:jc w:val="left"/>
              <w:rPr>
                <w:rFonts w:asciiTheme="majorEastAsia" w:hAnsiTheme="majorEastAsia" w:eastAsiaTheme="majorEastAsia"/>
                <w:sz w:val="24"/>
                <w:lang w:val="zh-CN"/>
              </w:rPr>
            </w:pPr>
            <w:r>
              <w:rPr>
                <w:rFonts w:hint="eastAsia" w:ascii="宋体" w:hAnsi="宋体"/>
                <w:sz w:val="24"/>
              </w:rPr>
              <w:t>为本采购项目提供整体设计、规范编制或者项目管理、监理、检测等服务的，不得再参加本项目的其他招标招标活动。</w:t>
            </w:r>
          </w:p>
        </w:tc>
        <w:tc>
          <w:tcPr>
            <w:tcW w:w="5329" w:type="dxa"/>
            <w:vAlign w:val="center"/>
          </w:tcPr>
          <w:p>
            <w:pPr>
              <w:widowControl/>
              <w:wordWrap w:val="0"/>
              <w:jc w:val="left"/>
              <w:rPr>
                <w:rFonts w:cs="宋体" w:asciiTheme="majorEastAsia" w:hAnsiTheme="majorEastAsia" w:eastAsiaTheme="majorEastAsia"/>
                <w:kern w:val="0"/>
                <w:sz w:val="24"/>
                <w:lang w:val="zh-CN"/>
              </w:rPr>
            </w:pPr>
            <w:r>
              <w:rPr>
                <w:rFonts w:hint="eastAsia" w:ascii="宋体" w:hAnsi="宋体"/>
                <w:sz w:val="24"/>
              </w:rPr>
              <w:t>由供应商在《承诺函》中声明，格式见本磋商文件第六章“六、承诺函（格式）”。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932" w:hRule="atLeast"/>
          <w:jc w:val="center"/>
        </w:trPr>
        <w:tc>
          <w:tcPr>
            <w:tcW w:w="680" w:type="dxa"/>
            <w:vMerge w:val="continue"/>
            <w:vAlign w:val="center"/>
          </w:tcPr>
          <w:p>
            <w:pPr>
              <w:widowControl/>
              <w:jc w:val="center"/>
              <w:rPr>
                <w:rFonts w:cs="宋体" w:asciiTheme="majorEastAsia" w:hAnsiTheme="majorEastAsia" w:eastAsiaTheme="majorEastAsia"/>
                <w:bCs/>
                <w:kern w:val="0"/>
                <w:sz w:val="24"/>
              </w:rPr>
            </w:pPr>
          </w:p>
        </w:tc>
        <w:tc>
          <w:tcPr>
            <w:tcW w:w="851" w:type="dxa"/>
            <w:vMerge w:val="continue"/>
            <w:vAlign w:val="center"/>
          </w:tcPr>
          <w:p>
            <w:pPr>
              <w:widowControl/>
              <w:jc w:val="center"/>
              <w:rPr>
                <w:rFonts w:cs="宋体" w:asciiTheme="majorEastAsia" w:hAnsiTheme="majorEastAsia" w:eastAsiaTheme="majorEastAsia"/>
                <w:sz w:val="24"/>
              </w:rPr>
            </w:pPr>
          </w:p>
        </w:tc>
        <w:tc>
          <w:tcPr>
            <w:tcW w:w="2211" w:type="dxa"/>
            <w:vAlign w:val="center"/>
          </w:tcPr>
          <w:p>
            <w:pPr>
              <w:jc w:val="left"/>
              <w:rPr>
                <w:rFonts w:ascii="宋体" w:hAnsi="宋体"/>
                <w:kern w:val="10"/>
                <w:sz w:val="24"/>
              </w:rPr>
            </w:pPr>
            <w:r>
              <w:rPr>
                <w:rFonts w:hint="eastAsia" w:ascii="宋体" w:hAnsi="宋体"/>
                <w:sz w:val="24"/>
              </w:rPr>
              <w:t>未被列入失信被执行人、重大税收违法案件当事人名单，未被列入政府采购严重违法失信行为记录名单。</w:t>
            </w:r>
          </w:p>
        </w:tc>
        <w:tc>
          <w:tcPr>
            <w:tcW w:w="5329" w:type="dxa"/>
            <w:vAlign w:val="center"/>
          </w:tcPr>
          <w:p>
            <w:pPr>
              <w:widowControl/>
              <w:wordWrap w:val="0"/>
              <w:jc w:val="left"/>
              <w:rPr>
                <w:rFonts w:ascii="宋体" w:hAnsi="宋体"/>
                <w:sz w:val="24"/>
              </w:rPr>
            </w:pPr>
            <w:r>
              <w:rPr>
                <w:rFonts w:hint="eastAsia" w:ascii="宋体" w:hAnsi="宋体"/>
                <w:sz w:val="24"/>
              </w:rPr>
              <w:t>供应商须未被列入“信用中国”网站(www.creditchina.gov.cn)失信被执行人、重大税收违法案件当事人、政府采购严重违法失信行为记录名单和“中国政府采购”网站（</w:t>
            </w:r>
            <w:bookmarkStart w:id="119" w:name="OLE_LINK9"/>
            <w:bookmarkStart w:id="120" w:name="OLE_LINK7"/>
            <w:r>
              <w:rPr>
                <w:rFonts w:hint="eastAsia" w:ascii="宋体" w:hAnsi="宋体"/>
                <w:sz w:val="24"/>
              </w:rPr>
              <w:t>www. ccgp.gov.cn</w:t>
            </w:r>
            <w:bookmarkEnd w:id="119"/>
            <w:bookmarkEnd w:id="120"/>
            <w:r>
              <w:rPr>
                <w:rFonts w:hint="eastAsia" w:ascii="宋体" w:hAnsi="宋体"/>
                <w:sz w:val="24"/>
              </w:rPr>
              <w:t>）政府采购严重违法失信行为记录名单（由采购人现场查询）</w:t>
            </w:r>
            <w:r>
              <w:rPr>
                <w:rFonts w:ascii="宋体" w:hAnsi="宋体"/>
                <w:kern w:val="1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restart"/>
            <w:vAlign w:val="center"/>
          </w:tcPr>
          <w:p>
            <w:pPr>
              <w:jc w:val="center"/>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2</w:t>
            </w:r>
          </w:p>
        </w:tc>
        <w:tc>
          <w:tcPr>
            <w:tcW w:w="851" w:type="dxa"/>
            <w:vMerge w:val="restart"/>
            <w:vAlign w:val="center"/>
          </w:tcPr>
          <w:p>
            <w:pPr>
              <w:jc w:val="center"/>
              <w:rPr>
                <w:rFonts w:cs="宋体" w:asciiTheme="majorEastAsia" w:hAnsiTheme="majorEastAsia" w:eastAsiaTheme="majorEastAsia"/>
                <w:sz w:val="24"/>
              </w:rPr>
            </w:pPr>
            <w:r>
              <w:rPr>
                <w:rFonts w:hint="eastAsia" w:cs="宋体" w:asciiTheme="majorEastAsia" w:hAnsiTheme="majorEastAsia" w:eastAsiaTheme="majorEastAsia"/>
                <w:sz w:val="24"/>
              </w:rPr>
              <w:t>符合性审查表</w:t>
            </w:r>
          </w:p>
        </w:tc>
        <w:tc>
          <w:tcPr>
            <w:tcW w:w="2211" w:type="dxa"/>
            <w:vAlign w:val="center"/>
          </w:tcPr>
          <w:p>
            <w:pPr>
              <w:widowControl/>
              <w:spacing w:line="400" w:lineRule="exact"/>
              <w:jc w:val="center"/>
              <w:rPr>
                <w:rFonts w:ascii="宋体" w:hAnsi="宋体" w:cs="宋体"/>
                <w:bCs/>
                <w:kern w:val="0"/>
                <w:sz w:val="24"/>
              </w:rPr>
            </w:pPr>
            <w:r>
              <w:rPr>
                <w:rFonts w:hint="eastAsia" w:ascii="宋体" w:hAnsi="宋体" w:cs="宋体"/>
                <w:kern w:val="0"/>
                <w:sz w:val="24"/>
              </w:rPr>
              <w:t>编制磋商响应文件</w:t>
            </w:r>
          </w:p>
        </w:tc>
        <w:tc>
          <w:tcPr>
            <w:tcW w:w="5329" w:type="dxa"/>
            <w:vAlign w:val="center"/>
          </w:tcPr>
          <w:p>
            <w:pPr>
              <w:widowControl/>
              <w:adjustRightInd w:val="0"/>
              <w:snapToGrid w:val="0"/>
              <w:rPr>
                <w:rFonts w:ascii="宋体" w:hAnsi="宋体" w:cs="宋体"/>
                <w:kern w:val="0"/>
                <w:sz w:val="24"/>
              </w:rPr>
            </w:pPr>
            <w:r>
              <w:rPr>
                <w:rFonts w:hint="eastAsia" w:ascii="宋体" w:hAnsi="宋体" w:cs="宋体"/>
                <w:kern w:val="0"/>
                <w:sz w:val="24"/>
              </w:rPr>
              <w:t>按照磋商文件规定要求编制磋商响应文件；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jc w:val="center"/>
              <w:rPr>
                <w:rFonts w:cs="宋体" w:asciiTheme="majorEastAsia" w:hAnsiTheme="majorEastAsia" w:eastAsiaTheme="majorEastAsia"/>
                <w:bCs/>
                <w:kern w:val="0"/>
                <w:sz w:val="24"/>
              </w:rPr>
            </w:pPr>
          </w:p>
        </w:tc>
        <w:tc>
          <w:tcPr>
            <w:tcW w:w="851" w:type="dxa"/>
            <w:vMerge w:val="continue"/>
            <w:vAlign w:val="center"/>
          </w:tcPr>
          <w:p>
            <w:pPr>
              <w:jc w:val="center"/>
              <w:rPr>
                <w:rFonts w:cs="宋体" w:asciiTheme="majorEastAsia" w:hAnsiTheme="majorEastAsia" w:eastAsiaTheme="majorEastAsia"/>
                <w:sz w:val="24"/>
              </w:rPr>
            </w:pPr>
          </w:p>
        </w:tc>
        <w:tc>
          <w:tcPr>
            <w:tcW w:w="2211" w:type="dxa"/>
            <w:vAlign w:val="center"/>
          </w:tcPr>
          <w:p>
            <w:pPr>
              <w:widowControl/>
              <w:spacing w:line="400" w:lineRule="exact"/>
              <w:jc w:val="center"/>
              <w:rPr>
                <w:rFonts w:ascii="宋体" w:hAnsi="宋体" w:cs="宋体"/>
                <w:bCs/>
                <w:kern w:val="0"/>
                <w:sz w:val="24"/>
              </w:rPr>
            </w:pPr>
            <w:r>
              <w:rPr>
                <w:rFonts w:hint="eastAsia" w:ascii="宋体" w:hAnsi="宋体" w:cs="宋体"/>
                <w:kern w:val="0"/>
                <w:sz w:val="24"/>
              </w:rPr>
              <w:t>磋商文件签字盖章</w:t>
            </w:r>
          </w:p>
        </w:tc>
        <w:tc>
          <w:tcPr>
            <w:tcW w:w="5329" w:type="dxa"/>
            <w:vAlign w:val="center"/>
          </w:tcPr>
          <w:p>
            <w:pPr>
              <w:widowControl/>
              <w:adjustRightInd w:val="0"/>
              <w:snapToGrid w:val="0"/>
              <w:rPr>
                <w:rFonts w:ascii="宋体" w:hAnsi="宋体" w:cs="宋体"/>
                <w:kern w:val="0"/>
                <w:sz w:val="24"/>
              </w:rPr>
            </w:pPr>
            <w:r>
              <w:rPr>
                <w:rFonts w:hint="eastAsia" w:ascii="宋体" w:hAnsi="宋体" w:cs="宋体"/>
                <w:kern w:val="0"/>
                <w:sz w:val="24"/>
              </w:rPr>
              <w:t>按照磋商文件规定要求签署、盖章；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jc w:val="center"/>
              <w:rPr>
                <w:rFonts w:cs="宋体" w:asciiTheme="majorEastAsia" w:hAnsiTheme="majorEastAsia" w:eastAsiaTheme="majorEastAsia"/>
                <w:bCs/>
                <w:kern w:val="0"/>
                <w:sz w:val="24"/>
              </w:rPr>
            </w:pPr>
          </w:p>
        </w:tc>
        <w:tc>
          <w:tcPr>
            <w:tcW w:w="851" w:type="dxa"/>
            <w:vMerge w:val="continue"/>
            <w:vAlign w:val="center"/>
          </w:tcPr>
          <w:p>
            <w:pPr>
              <w:jc w:val="center"/>
              <w:rPr>
                <w:rFonts w:cs="宋体" w:asciiTheme="majorEastAsia" w:hAnsiTheme="majorEastAsia" w:eastAsiaTheme="majorEastAsia"/>
                <w:sz w:val="24"/>
              </w:rPr>
            </w:pPr>
          </w:p>
        </w:tc>
        <w:tc>
          <w:tcPr>
            <w:tcW w:w="2211" w:type="dxa"/>
            <w:vAlign w:val="center"/>
          </w:tcPr>
          <w:p>
            <w:pPr>
              <w:widowControl/>
              <w:spacing w:line="400" w:lineRule="exact"/>
              <w:jc w:val="center"/>
              <w:rPr>
                <w:rFonts w:ascii="宋体" w:hAnsi="宋体" w:cs="宋体"/>
                <w:bCs/>
                <w:kern w:val="0"/>
                <w:sz w:val="24"/>
              </w:rPr>
            </w:pPr>
            <w:r>
              <w:rPr>
                <w:rFonts w:hint="eastAsia" w:ascii="宋体" w:hAnsi="宋体" w:cs="宋体"/>
                <w:kern w:val="0"/>
                <w:sz w:val="24"/>
              </w:rPr>
              <w:t>磋商报价</w:t>
            </w:r>
          </w:p>
        </w:tc>
        <w:tc>
          <w:tcPr>
            <w:tcW w:w="5329" w:type="dxa"/>
            <w:vAlign w:val="center"/>
          </w:tcPr>
          <w:p>
            <w:pPr>
              <w:adjustRightInd w:val="0"/>
              <w:snapToGrid w:val="0"/>
              <w:rPr>
                <w:rFonts w:ascii="宋体" w:hAnsi="宋体" w:cs="宋体"/>
                <w:kern w:val="0"/>
                <w:sz w:val="24"/>
              </w:rPr>
            </w:pPr>
            <w:r>
              <w:rPr>
                <w:rFonts w:hint="eastAsia" w:ascii="宋体" w:hAnsi="宋体" w:cs="宋体"/>
                <w:kern w:val="0"/>
                <w:sz w:val="24"/>
              </w:rPr>
              <w:t>按磋商文件要求进行报价；报价未超过磋商文件中规定的预算金额或者最高限价的；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680" w:type="dxa"/>
            <w:vMerge w:val="continue"/>
            <w:vAlign w:val="center"/>
          </w:tcPr>
          <w:p>
            <w:pPr>
              <w:widowControl/>
              <w:jc w:val="center"/>
              <w:rPr>
                <w:rFonts w:cs="宋体" w:asciiTheme="majorEastAsia" w:hAnsiTheme="majorEastAsia" w:eastAsiaTheme="majorEastAsia"/>
                <w:bCs/>
                <w:kern w:val="0"/>
                <w:sz w:val="24"/>
              </w:rPr>
            </w:pPr>
          </w:p>
        </w:tc>
        <w:tc>
          <w:tcPr>
            <w:tcW w:w="851" w:type="dxa"/>
            <w:vMerge w:val="continue"/>
            <w:vAlign w:val="center"/>
          </w:tcPr>
          <w:p>
            <w:pPr>
              <w:widowControl/>
              <w:jc w:val="center"/>
              <w:rPr>
                <w:rFonts w:cs="宋体" w:asciiTheme="majorEastAsia" w:hAnsiTheme="majorEastAsia" w:eastAsiaTheme="majorEastAsia"/>
                <w:bCs/>
                <w:kern w:val="0"/>
                <w:sz w:val="24"/>
              </w:rPr>
            </w:pPr>
          </w:p>
        </w:tc>
        <w:tc>
          <w:tcPr>
            <w:tcW w:w="2211" w:type="dxa"/>
            <w:vAlign w:val="center"/>
          </w:tcPr>
          <w:p>
            <w:pPr>
              <w:widowControl/>
              <w:spacing w:line="400" w:lineRule="exact"/>
              <w:jc w:val="center"/>
              <w:rPr>
                <w:rFonts w:ascii="宋体" w:hAnsi="宋体" w:cs="宋体"/>
                <w:bCs/>
                <w:kern w:val="0"/>
                <w:sz w:val="24"/>
              </w:rPr>
            </w:pPr>
            <w:r>
              <w:rPr>
                <w:rFonts w:hint="eastAsia" w:ascii="宋体" w:hAnsi="宋体" w:cs="宋体"/>
                <w:kern w:val="0"/>
                <w:sz w:val="24"/>
              </w:rPr>
              <w:t>磋商有效期</w:t>
            </w:r>
          </w:p>
        </w:tc>
        <w:tc>
          <w:tcPr>
            <w:tcW w:w="5329" w:type="dxa"/>
            <w:vAlign w:val="center"/>
          </w:tcPr>
          <w:p>
            <w:pPr>
              <w:widowControl/>
              <w:adjustRightInd w:val="0"/>
              <w:snapToGrid w:val="0"/>
              <w:rPr>
                <w:rFonts w:ascii="宋体" w:hAnsi="宋体" w:cs="宋体"/>
                <w:kern w:val="0"/>
                <w:sz w:val="24"/>
              </w:rPr>
            </w:pPr>
            <w:r>
              <w:rPr>
                <w:rFonts w:hint="eastAsia" w:ascii="宋体" w:hAnsi="宋体" w:cs="宋体"/>
                <w:kern w:val="0"/>
                <w:sz w:val="24"/>
              </w:rPr>
              <w:t>磋商有效期满足磋商文件规定；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680" w:type="dxa"/>
            <w:vMerge w:val="continue"/>
            <w:vAlign w:val="center"/>
          </w:tcPr>
          <w:p>
            <w:pPr>
              <w:widowControl/>
              <w:jc w:val="center"/>
              <w:rPr>
                <w:rFonts w:cs="宋体" w:asciiTheme="majorEastAsia" w:hAnsiTheme="majorEastAsia" w:eastAsiaTheme="majorEastAsia"/>
                <w:bCs/>
                <w:kern w:val="0"/>
                <w:sz w:val="24"/>
              </w:rPr>
            </w:pPr>
          </w:p>
        </w:tc>
        <w:tc>
          <w:tcPr>
            <w:tcW w:w="851" w:type="dxa"/>
            <w:vMerge w:val="continue"/>
            <w:vAlign w:val="center"/>
          </w:tcPr>
          <w:p>
            <w:pPr>
              <w:widowControl/>
              <w:jc w:val="center"/>
              <w:rPr>
                <w:rFonts w:cs="宋体" w:asciiTheme="majorEastAsia" w:hAnsiTheme="majorEastAsia" w:eastAsiaTheme="majorEastAsia"/>
                <w:bCs/>
                <w:kern w:val="0"/>
                <w:sz w:val="24"/>
              </w:rPr>
            </w:pPr>
          </w:p>
        </w:tc>
        <w:tc>
          <w:tcPr>
            <w:tcW w:w="2211" w:type="dxa"/>
            <w:vAlign w:val="center"/>
          </w:tcPr>
          <w:p>
            <w:pPr>
              <w:widowControl/>
              <w:spacing w:line="400" w:lineRule="exact"/>
              <w:jc w:val="center"/>
              <w:rPr>
                <w:rFonts w:ascii="宋体" w:hAnsi="宋体" w:cs="宋体"/>
                <w:bCs/>
                <w:kern w:val="0"/>
                <w:sz w:val="24"/>
              </w:rPr>
            </w:pPr>
            <w:r>
              <w:rPr>
                <w:rFonts w:hint="eastAsia" w:ascii="宋体" w:hAnsi="宋体" w:cs="宋体"/>
                <w:kern w:val="0"/>
                <w:sz w:val="24"/>
              </w:rPr>
              <w:t>不能接受条件</w:t>
            </w:r>
          </w:p>
        </w:tc>
        <w:tc>
          <w:tcPr>
            <w:tcW w:w="5329" w:type="dxa"/>
            <w:vAlign w:val="center"/>
          </w:tcPr>
          <w:p>
            <w:pPr>
              <w:widowControl/>
              <w:adjustRightInd w:val="0"/>
              <w:snapToGrid w:val="0"/>
              <w:rPr>
                <w:rFonts w:ascii="宋体" w:hAnsi="宋体" w:cs="宋体"/>
                <w:kern w:val="0"/>
                <w:sz w:val="24"/>
              </w:rPr>
            </w:pPr>
            <w:r>
              <w:rPr>
                <w:rFonts w:hint="eastAsia" w:ascii="宋体" w:hAnsi="宋体" w:cs="宋体"/>
                <w:kern w:val="0"/>
                <w:sz w:val="24"/>
              </w:rPr>
              <w:t>响应文件中附有采购人不能接受条件；供应商提交的是可选择的报价；出现串通竞标或者弄虚作假或有其他违法行为的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680" w:type="dxa"/>
            <w:vMerge w:val="continue"/>
            <w:vAlign w:val="center"/>
          </w:tcPr>
          <w:p>
            <w:pPr>
              <w:widowControl/>
              <w:jc w:val="center"/>
              <w:rPr>
                <w:rFonts w:cs="宋体" w:asciiTheme="majorEastAsia" w:hAnsiTheme="majorEastAsia" w:eastAsiaTheme="majorEastAsia"/>
                <w:bCs/>
                <w:kern w:val="0"/>
                <w:sz w:val="24"/>
              </w:rPr>
            </w:pPr>
          </w:p>
        </w:tc>
        <w:tc>
          <w:tcPr>
            <w:tcW w:w="851" w:type="dxa"/>
            <w:vMerge w:val="continue"/>
            <w:vAlign w:val="center"/>
          </w:tcPr>
          <w:p>
            <w:pPr>
              <w:widowControl/>
              <w:jc w:val="center"/>
              <w:rPr>
                <w:rFonts w:cs="宋体" w:asciiTheme="majorEastAsia" w:hAnsiTheme="majorEastAsia" w:eastAsiaTheme="majorEastAsia"/>
                <w:bCs/>
                <w:kern w:val="0"/>
                <w:sz w:val="24"/>
              </w:rPr>
            </w:pPr>
          </w:p>
        </w:tc>
        <w:tc>
          <w:tcPr>
            <w:tcW w:w="2211" w:type="dxa"/>
            <w:vMerge w:val="restart"/>
            <w:vAlign w:val="center"/>
          </w:tcPr>
          <w:p>
            <w:pPr>
              <w:jc w:val="center"/>
              <w:rPr>
                <w:rFonts w:cs="宋体" w:asciiTheme="majorEastAsia" w:hAnsiTheme="majorEastAsia" w:eastAsiaTheme="majorEastAsia"/>
                <w:kern w:val="0"/>
                <w:sz w:val="24"/>
              </w:rPr>
            </w:pPr>
            <w:r>
              <w:rPr>
                <w:rFonts w:cs="宋体" w:asciiTheme="majorEastAsia" w:hAnsiTheme="majorEastAsia" w:eastAsiaTheme="majorEastAsia"/>
                <w:kern w:val="0"/>
                <w:sz w:val="24"/>
              </w:rPr>
              <w:t>竞标响应</w:t>
            </w:r>
          </w:p>
        </w:tc>
        <w:tc>
          <w:tcPr>
            <w:tcW w:w="5329" w:type="dxa"/>
            <w:vAlign w:val="center"/>
          </w:tcPr>
          <w:p>
            <w:pPr>
              <w:widowControl/>
              <w:adjustRightInd w:val="0"/>
              <w:snapToGrid w:val="0"/>
              <w:rPr>
                <w:rFonts w:cs="宋体" w:asciiTheme="majorEastAsia" w:hAnsiTheme="majorEastAsia" w:eastAsiaTheme="majorEastAsia"/>
                <w:kern w:val="0"/>
                <w:sz w:val="24"/>
              </w:rPr>
            </w:pPr>
            <w:r>
              <w:rPr>
                <w:rFonts w:hint="eastAsia" w:ascii="宋体" w:hAnsi="宋体" w:cs="宋体"/>
                <w:kern w:val="0"/>
                <w:sz w:val="24"/>
              </w:rPr>
              <w:t>响应文件满足磋商文件商务部分实质性要求；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680" w:type="dxa"/>
            <w:vMerge w:val="continue"/>
            <w:vAlign w:val="center"/>
          </w:tcPr>
          <w:p>
            <w:pPr>
              <w:widowControl/>
              <w:jc w:val="center"/>
              <w:rPr>
                <w:rFonts w:cs="宋体" w:asciiTheme="majorEastAsia" w:hAnsiTheme="majorEastAsia" w:eastAsiaTheme="majorEastAsia"/>
                <w:bCs/>
                <w:kern w:val="0"/>
                <w:sz w:val="24"/>
              </w:rPr>
            </w:pPr>
          </w:p>
        </w:tc>
        <w:tc>
          <w:tcPr>
            <w:tcW w:w="851" w:type="dxa"/>
            <w:vMerge w:val="continue"/>
            <w:vAlign w:val="center"/>
          </w:tcPr>
          <w:p>
            <w:pPr>
              <w:widowControl/>
              <w:jc w:val="center"/>
              <w:rPr>
                <w:rFonts w:cs="宋体" w:asciiTheme="majorEastAsia" w:hAnsiTheme="majorEastAsia" w:eastAsiaTheme="majorEastAsia"/>
                <w:bCs/>
                <w:kern w:val="0"/>
                <w:sz w:val="24"/>
              </w:rPr>
            </w:pPr>
          </w:p>
        </w:tc>
        <w:tc>
          <w:tcPr>
            <w:tcW w:w="2211" w:type="dxa"/>
            <w:vMerge w:val="continue"/>
            <w:vAlign w:val="center"/>
          </w:tcPr>
          <w:p>
            <w:pPr>
              <w:jc w:val="center"/>
              <w:rPr>
                <w:rFonts w:cs="宋体" w:asciiTheme="majorEastAsia" w:hAnsiTheme="majorEastAsia" w:eastAsiaTheme="majorEastAsia"/>
                <w:kern w:val="0"/>
                <w:sz w:val="24"/>
              </w:rPr>
            </w:pPr>
          </w:p>
        </w:tc>
        <w:tc>
          <w:tcPr>
            <w:tcW w:w="5329" w:type="dxa"/>
            <w:vAlign w:val="center"/>
          </w:tcPr>
          <w:p>
            <w:pPr>
              <w:widowControl/>
              <w:adjustRightInd w:val="0"/>
              <w:snapToGrid w:val="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供应商未有下列任一情形：</w:t>
            </w:r>
          </w:p>
          <w:p>
            <w:pPr>
              <w:widowControl/>
              <w:adjustRightInd w:val="0"/>
              <w:snapToGrid w:val="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（1）不同供应商的响应文件由同一单位或者个人编制；</w:t>
            </w:r>
          </w:p>
          <w:p>
            <w:pPr>
              <w:widowControl/>
              <w:adjustRightInd w:val="0"/>
              <w:snapToGrid w:val="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（2）不同供应商委托同一单位或者个人办理竞标事宜；</w:t>
            </w:r>
          </w:p>
          <w:p>
            <w:pPr>
              <w:widowControl/>
              <w:adjustRightInd w:val="0"/>
              <w:snapToGrid w:val="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（3）不同供应商的响应文件载明的项目管理成员或者联系人员为同一人；</w:t>
            </w:r>
          </w:p>
          <w:p>
            <w:pPr>
              <w:widowControl/>
              <w:adjustRightInd w:val="0"/>
              <w:snapToGrid w:val="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（4）不同供应商的响应文件异常一致或者竞标报价呈规律性差异；</w:t>
            </w:r>
          </w:p>
          <w:p>
            <w:pPr>
              <w:widowControl/>
              <w:adjustRightInd w:val="0"/>
              <w:snapToGrid w:val="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（5）不同供应商的响应文件相互混装。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680" w:type="dxa"/>
            <w:vMerge w:val="continue"/>
            <w:vAlign w:val="center"/>
          </w:tcPr>
          <w:p>
            <w:pPr>
              <w:widowControl/>
              <w:jc w:val="center"/>
              <w:rPr>
                <w:rFonts w:cs="宋体" w:asciiTheme="majorEastAsia" w:hAnsiTheme="majorEastAsia" w:eastAsiaTheme="majorEastAsia"/>
                <w:bCs/>
                <w:kern w:val="0"/>
                <w:sz w:val="24"/>
              </w:rPr>
            </w:pPr>
          </w:p>
        </w:tc>
        <w:tc>
          <w:tcPr>
            <w:tcW w:w="851" w:type="dxa"/>
            <w:vMerge w:val="continue"/>
            <w:vAlign w:val="center"/>
          </w:tcPr>
          <w:p>
            <w:pPr>
              <w:widowControl/>
              <w:jc w:val="center"/>
              <w:rPr>
                <w:rFonts w:cs="宋体" w:asciiTheme="majorEastAsia" w:hAnsiTheme="majorEastAsia" w:eastAsiaTheme="majorEastAsia"/>
                <w:bCs/>
                <w:kern w:val="0"/>
                <w:sz w:val="24"/>
              </w:rPr>
            </w:pPr>
          </w:p>
        </w:tc>
        <w:tc>
          <w:tcPr>
            <w:tcW w:w="2211" w:type="dxa"/>
            <w:vMerge w:val="continue"/>
            <w:vAlign w:val="center"/>
          </w:tcPr>
          <w:p>
            <w:pPr>
              <w:jc w:val="center"/>
              <w:rPr>
                <w:rFonts w:cs="宋体" w:asciiTheme="majorEastAsia" w:hAnsiTheme="majorEastAsia" w:eastAsiaTheme="majorEastAsia"/>
                <w:kern w:val="0"/>
                <w:sz w:val="24"/>
              </w:rPr>
            </w:pPr>
          </w:p>
        </w:tc>
        <w:tc>
          <w:tcPr>
            <w:tcW w:w="5329" w:type="dxa"/>
            <w:vAlign w:val="center"/>
          </w:tcPr>
          <w:p>
            <w:pPr>
              <w:widowControl/>
              <w:adjustRightInd w:val="0"/>
              <w:snapToGrid w:val="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供应商未出现磋商文件中规定无效竞标的其它条款；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restart"/>
            <w:vAlign w:val="center"/>
          </w:tcPr>
          <w:p>
            <w:pPr>
              <w:widowControl/>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3</w:t>
            </w:r>
          </w:p>
        </w:tc>
        <w:tc>
          <w:tcPr>
            <w:tcW w:w="851" w:type="dxa"/>
            <w:vMerge w:val="restart"/>
            <w:vAlign w:val="center"/>
          </w:tcPr>
          <w:p>
            <w:pPr>
              <w:widowControl/>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确定磋商供应商进行最后报价</w:t>
            </w:r>
          </w:p>
        </w:tc>
        <w:tc>
          <w:tcPr>
            <w:tcW w:w="2211" w:type="dxa"/>
            <w:vAlign w:val="center"/>
          </w:tcPr>
          <w:p>
            <w:pPr>
              <w:widowControl/>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磋商文件能完整、明确列明项目需求，无需要供应商提供最终设计方案或者解决方案的</w:t>
            </w:r>
          </w:p>
        </w:tc>
        <w:tc>
          <w:tcPr>
            <w:tcW w:w="5329" w:type="dxa"/>
            <w:vAlign w:val="center"/>
          </w:tcPr>
          <w:p>
            <w:pPr>
              <w:widowControl/>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在磋商结束后，磋商小组向所有通过初步审核的磋商供应商发出报价书，并要求其在规定时间内提交最后报价。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5" w:hRule="atLeast"/>
          <w:jc w:val="center"/>
        </w:trPr>
        <w:tc>
          <w:tcPr>
            <w:tcW w:w="680" w:type="dxa"/>
            <w:vMerge w:val="continue"/>
            <w:vAlign w:val="center"/>
          </w:tcPr>
          <w:p>
            <w:pPr>
              <w:widowControl/>
              <w:jc w:val="center"/>
              <w:rPr>
                <w:rFonts w:cs="宋体" w:asciiTheme="majorEastAsia" w:hAnsiTheme="majorEastAsia" w:eastAsiaTheme="majorEastAsia"/>
                <w:kern w:val="0"/>
                <w:sz w:val="24"/>
              </w:rPr>
            </w:pPr>
          </w:p>
        </w:tc>
        <w:tc>
          <w:tcPr>
            <w:tcW w:w="851" w:type="dxa"/>
            <w:vMerge w:val="continue"/>
            <w:vAlign w:val="center"/>
          </w:tcPr>
          <w:p>
            <w:pPr>
              <w:widowControl/>
              <w:jc w:val="center"/>
              <w:rPr>
                <w:rFonts w:cs="宋体" w:asciiTheme="majorEastAsia" w:hAnsiTheme="majorEastAsia" w:eastAsiaTheme="majorEastAsia"/>
                <w:kern w:val="0"/>
                <w:sz w:val="24"/>
              </w:rPr>
            </w:pPr>
          </w:p>
        </w:tc>
        <w:tc>
          <w:tcPr>
            <w:tcW w:w="2211" w:type="dxa"/>
            <w:vAlign w:val="center"/>
          </w:tcPr>
          <w:p>
            <w:pPr>
              <w:widowControl/>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磋商文件不能完整、明确列明项目需求，需要由供应商提供最终设计方案或者解决方案的</w:t>
            </w:r>
          </w:p>
        </w:tc>
        <w:tc>
          <w:tcPr>
            <w:tcW w:w="5329" w:type="dxa"/>
            <w:vAlign w:val="center"/>
          </w:tcPr>
          <w:p>
            <w:pPr>
              <w:widowControl/>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在磋商结束后，磋商小组应当按照少数服从多数的原则投票推荐供应商的设计方案或者解决方案，并要求其在规定时间内提交最后报价。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680" w:type="dxa"/>
            <w:vAlign w:val="center"/>
          </w:tcPr>
          <w:p>
            <w:pPr>
              <w:widowControl/>
              <w:spacing w:line="280" w:lineRule="exact"/>
              <w:jc w:val="center"/>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4</w:t>
            </w:r>
          </w:p>
        </w:tc>
        <w:tc>
          <w:tcPr>
            <w:tcW w:w="851" w:type="dxa"/>
            <w:vAlign w:val="center"/>
          </w:tcPr>
          <w:p>
            <w:pPr>
              <w:widowControl/>
              <w:spacing w:line="280" w:lineRule="exact"/>
              <w:jc w:val="center"/>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评定</w:t>
            </w:r>
          </w:p>
          <w:p>
            <w:pPr>
              <w:widowControl/>
              <w:spacing w:line="280" w:lineRule="exact"/>
              <w:jc w:val="center"/>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办法</w:t>
            </w:r>
          </w:p>
        </w:tc>
        <w:tc>
          <w:tcPr>
            <w:tcW w:w="2211" w:type="dxa"/>
            <w:vAlign w:val="center"/>
          </w:tcPr>
          <w:p>
            <w:pPr>
              <w:spacing w:line="28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bCs/>
                <w:kern w:val="0"/>
                <w:sz w:val="24"/>
              </w:rPr>
              <w:t>综合评分法</w:t>
            </w:r>
          </w:p>
        </w:tc>
        <w:tc>
          <w:tcPr>
            <w:tcW w:w="5329" w:type="dxa"/>
            <w:vAlign w:val="center"/>
          </w:tcPr>
          <w:p>
            <w:pPr>
              <w:spacing w:line="280" w:lineRule="exact"/>
              <w:rPr>
                <w:rFonts w:cs="宋体" w:asciiTheme="majorEastAsia" w:hAnsiTheme="majorEastAsia" w:eastAsiaTheme="majorEastAsia"/>
                <w:kern w:val="0"/>
                <w:sz w:val="24"/>
              </w:rPr>
            </w:pPr>
            <w:r>
              <w:rPr>
                <w:rFonts w:hint="eastAsia" w:cs="宋体" w:asciiTheme="majorEastAsia" w:hAnsiTheme="majorEastAsia" w:eastAsiaTheme="majorEastAsia"/>
                <w:sz w:val="24"/>
              </w:rPr>
              <w:t>各供应商的最终得分为各评委所评定分数的平均值。磋商小组将根据供应商最终得分由高到低的照顺序推荐3名成交候选人</w:t>
            </w:r>
          </w:p>
        </w:tc>
      </w:tr>
    </w:tbl>
    <w:p>
      <w:pPr>
        <w:spacing w:line="360" w:lineRule="auto"/>
        <w:outlineLvl w:val="1"/>
        <w:rPr>
          <w:rFonts w:ascii="宋体" w:hAnsi="宋体" w:cs="宋体"/>
          <w:b/>
          <w:sz w:val="24"/>
        </w:rPr>
      </w:pPr>
      <w:bookmarkStart w:id="121" w:name="_Toc533083387"/>
      <w:bookmarkStart w:id="122" w:name="_Toc50638319"/>
      <w:r>
        <w:rPr>
          <w:rFonts w:hint="eastAsia" w:ascii="宋体" w:hAnsi="宋体" w:cs="宋体"/>
          <w:b/>
          <w:sz w:val="24"/>
        </w:rPr>
        <w:t>二、计算办法</w:t>
      </w:r>
      <w:bookmarkEnd w:id="121"/>
      <w:bookmarkEnd w:id="122"/>
    </w:p>
    <w:tbl>
      <w:tblPr>
        <w:tblStyle w:val="1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2835"/>
        <w:gridCol w:w="6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3" w:hRule="atLeast"/>
          <w:jc w:val="center"/>
        </w:trPr>
        <w:tc>
          <w:tcPr>
            <w:tcW w:w="2835" w:type="dxa"/>
            <w:vAlign w:val="center"/>
          </w:tcPr>
          <w:p>
            <w:pPr>
              <w:widowControl/>
              <w:spacing w:line="300" w:lineRule="exact"/>
              <w:jc w:val="center"/>
              <w:rPr>
                <w:rFonts w:ascii="宋体" w:hAnsi="宋体" w:cs="宋体"/>
                <w:b/>
                <w:bCs/>
                <w:kern w:val="0"/>
                <w:sz w:val="24"/>
              </w:rPr>
            </w:pPr>
            <w:r>
              <w:rPr>
                <w:rFonts w:hint="eastAsia" w:ascii="宋体" w:hAnsi="宋体" w:cs="宋体"/>
                <w:b/>
                <w:bCs/>
                <w:kern w:val="0"/>
                <w:sz w:val="24"/>
              </w:rPr>
              <w:t>条款内容</w:t>
            </w:r>
          </w:p>
        </w:tc>
        <w:tc>
          <w:tcPr>
            <w:tcW w:w="6236" w:type="dxa"/>
            <w:vAlign w:val="center"/>
          </w:tcPr>
          <w:p>
            <w:pPr>
              <w:widowControl/>
              <w:spacing w:line="300" w:lineRule="exact"/>
              <w:jc w:val="center"/>
              <w:rPr>
                <w:rFonts w:ascii="宋体" w:hAnsi="宋体" w:cs="宋体"/>
                <w:b/>
                <w:bCs/>
                <w:kern w:val="0"/>
                <w:sz w:val="24"/>
              </w:rPr>
            </w:pPr>
            <w:r>
              <w:rPr>
                <w:rFonts w:hint="eastAsia" w:ascii="宋体" w:hAnsi="宋体" w:cs="宋体"/>
                <w:b/>
                <w:bCs/>
                <w:kern w:val="0"/>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3" w:hRule="atLeast"/>
          <w:jc w:val="center"/>
        </w:trPr>
        <w:tc>
          <w:tcPr>
            <w:tcW w:w="2835" w:type="dxa"/>
            <w:vAlign w:val="center"/>
          </w:tcPr>
          <w:p>
            <w:pPr>
              <w:widowControl/>
              <w:spacing w:line="300" w:lineRule="exact"/>
              <w:jc w:val="center"/>
              <w:rPr>
                <w:rFonts w:ascii="宋体" w:hAnsi="宋体" w:cs="宋体"/>
                <w:kern w:val="0"/>
                <w:sz w:val="24"/>
              </w:rPr>
            </w:pPr>
            <w:r>
              <w:rPr>
                <w:rFonts w:hint="eastAsia" w:ascii="宋体" w:hAnsi="宋体" w:cs="宋体"/>
                <w:kern w:val="0"/>
                <w:sz w:val="24"/>
              </w:rPr>
              <w:t>分值构成(总分100分)</w:t>
            </w:r>
          </w:p>
        </w:tc>
        <w:tc>
          <w:tcPr>
            <w:tcW w:w="6236" w:type="dxa"/>
            <w:vAlign w:val="center"/>
          </w:tcPr>
          <w:p>
            <w:pPr>
              <w:widowControl/>
              <w:spacing w:line="300" w:lineRule="exact"/>
              <w:jc w:val="center"/>
              <w:rPr>
                <w:rFonts w:ascii="宋体" w:hAnsi="宋体" w:cs="宋体"/>
                <w:kern w:val="0"/>
                <w:sz w:val="24"/>
              </w:rPr>
            </w:pPr>
            <w:r>
              <w:rPr>
                <w:rFonts w:hint="eastAsia" w:ascii="宋体" w:hAnsi="宋体" w:cs="宋体"/>
                <w:kern w:val="0"/>
                <w:sz w:val="24"/>
              </w:rPr>
              <w:t>详见评分细则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3" w:hRule="atLeast"/>
          <w:jc w:val="center"/>
        </w:trPr>
        <w:tc>
          <w:tcPr>
            <w:tcW w:w="2835" w:type="dxa"/>
            <w:vAlign w:val="center"/>
          </w:tcPr>
          <w:p>
            <w:pPr>
              <w:widowControl/>
              <w:spacing w:line="300" w:lineRule="exact"/>
              <w:jc w:val="center"/>
              <w:rPr>
                <w:rFonts w:ascii="宋体" w:hAnsi="宋体" w:cs="宋体"/>
                <w:kern w:val="0"/>
                <w:sz w:val="24"/>
              </w:rPr>
            </w:pPr>
            <w:r>
              <w:rPr>
                <w:rFonts w:hint="eastAsia" w:ascii="宋体" w:hAnsi="宋体" w:cs="宋体"/>
                <w:kern w:val="0"/>
                <w:sz w:val="24"/>
              </w:rPr>
              <w:t>评标基准价计算方法</w:t>
            </w:r>
          </w:p>
        </w:tc>
        <w:tc>
          <w:tcPr>
            <w:tcW w:w="6236" w:type="dxa"/>
            <w:vAlign w:val="center"/>
          </w:tcPr>
          <w:p>
            <w:pPr>
              <w:widowControl/>
              <w:spacing w:line="300" w:lineRule="exact"/>
              <w:jc w:val="center"/>
              <w:rPr>
                <w:rFonts w:ascii="宋体" w:hAnsi="宋体" w:cs="宋体"/>
                <w:kern w:val="0"/>
                <w:sz w:val="24"/>
              </w:rPr>
            </w:pPr>
            <w:r>
              <w:rPr>
                <w:rFonts w:hint="eastAsia" w:ascii="宋体" w:hAnsi="宋体" w:cs="宋体"/>
                <w:kern w:val="0"/>
                <w:sz w:val="24"/>
              </w:rPr>
              <w:t>满足采购文件要求且报价最低的竞标报价为评标基准价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3" w:hRule="atLeast"/>
          <w:jc w:val="center"/>
        </w:trPr>
        <w:tc>
          <w:tcPr>
            <w:tcW w:w="2835" w:type="dxa"/>
            <w:vAlign w:val="center"/>
          </w:tcPr>
          <w:p>
            <w:pPr>
              <w:widowControl/>
              <w:spacing w:line="300" w:lineRule="exact"/>
              <w:jc w:val="center"/>
              <w:rPr>
                <w:rFonts w:ascii="宋体" w:hAnsi="宋体" w:cs="宋体"/>
                <w:b/>
                <w:bCs/>
                <w:kern w:val="0"/>
                <w:sz w:val="24"/>
              </w:rPr>
            </w:pPr>
            <w:r>
              <w:rPr>
                <w:rFonts w:hint="eastAsia" w:ascii="宋体" w:hAnsi="宋体" w:cs="宋体"/>
                <w:b/>
                <w:bCs/>
                <w:kern w:val="0"/>
                <w:sz w:val="24"/>
              </w:rPr>
              <w:t>评分因素</w:t>
            </w:r>
          </w:p>
        </w:tc>
        <w:tc>
          <w:tcPr>
            <w:tcW w:w="6236" w:type="dxa"/>
            <w:vAlign w:val="center"/>
          </w:tcPr>
          <w:p>
            <w:pPr>
              <w:widowControl/>
              <w:spacing w:line="300" w:lineRule="exact"/>
              <w:jc w:val="center"/>
              <w:rPr>
                <w:rFonts w:ascii="宋体" w:hAnsi="宋体" w:cs="宋体"/>
                <w:b/>
                <w:bCs/>
                <w:kern w:val="0"/>
                <w:sz w:val="24"/>
              </w:rPr>
            </w:pPr>
            <w:r>
              <w:rPr>
                <w:rFonts w:hint="eastAsia" w:ascii="宋体" w:hAnsi="宋体" w:cs="宋体"/>
                <w:b/>
                <w:bCs/>
                <w:kern w:val="0"/>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3" w:hRule="atLeast"/>
          <w:jc w:val="center"/>
        </w:trPr>
        <w:tc>
          <w:tcPr>
            <w:tcW w:w="2835" w:type="dxa"/>
            <w:vAlign w:val="center"/>
          </w:tcPr>
          <w:p>
            <w:pPr>
              <w:widowControl/>
              <w:spacing w:line="300" w:lineRule="exact"/>
              <w:jc w:val="center"/>
              <w:rPr>
                <w:rFonts w:ascii="宋体" w:hAnsi="宋体" w:cs="宋体"/>
                <w:kern w:val="0"/>
                <w:sz w:val="24"/>
              </w:rPr>
            </w:pPr>
            <w:r>
              <w:rPr>
                <w:rFonts w:hint="eastAsia" w:ascii="宋体" w:hAnsi="宋体" w:cs="宋体"/>
                <w:kern w:val="0"/>
                <w:sz w:val="24"/>
              </w:rPr>
              <w:t>技术部分评分标准</w:t>
            </w:r>
          </w:p>
        </w:tc>
        <w:tc>
          <w:tcPr>
            <w:tcW w:w="6236" w:type="dxa"/>
            <w:vAlign w:val="center"/>
          </w:tcPr>
          <w:p>
            <w:pPr>
              <w:widowControl/>
              <w:spacing w:line="300" w:lineRule="exact"/>
              <w:jc w:val="center"/>
              <w:rPr>
                <w:rFonts w:ascii="宋体" w:hAnsi="宋体" w:cs="宋体"/>
                <w:kern w:val="0"/>
                <w:sz w:val="24"/>
              </w:rPr>
            </w:pPr>
            <w:r>
              <w:rPr>
                <w:rFonts w:hint="eastAsia" w:ascii="宋体" w:hAnsi="宋体" w:cs="宋体"/>
                <w:kern w:val="0"/>
                <w:sz w:val="24"/>
              </w:rPr>
              <w:t>详见评分细则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3" w:hRule="atLeast"/>
          <w:jc w:val="center"/>
        </w:trPr>
        <w:tc>
          <w:tcPr>
            <w:tcW w:w="2835" w:type="dxa"/>
            <w:vAlign w:val="center"/>
          </w:tcPr>
          <w:p>
            <w:pPr>
              <w:widowControl/>
              <w:spacing w:line="300" w:lineRule="exact"/>
              <w:jc w:val="center"/>
              <w:rPr>
                <w:rFonts w:ascii="宋体" w:hAnsi="宋体" w:cs="宋体"/>
                <w:kern w:val="0"/>
                <w:sz w:val="24"/>
              </w:rPr>
            </w:pPr>
            <w:r>
              <w:rPr>
                <w:rFonts w:hint="eastAsia" w:ascii="宋体" w:hAnsi="宋体" w:cs="宋体"/>
                <w:kern w:val="0"/>
                <w:sz w:val="24"/>
              </w:rPr>
              <w:t>商务部分评分标准</w:t>
            </w:r>
          </w:p>
        </w:tc>
        <w:tc>
          <w:tcPr>
            <w:tcW w:w="6236" w:type="dxa"/>
            <w:vAlign w:val="center"/>
          </w:tcPr>
          <w:p>
            <w:pPr>
              <w:widowControl/>
              <w:spacing w:line="300" w:lineRule="exact"/>
              <w:jc w:val="center"/>
              <w:rPr>
                <w:rFonts w:ascii="宋体" w:hAnsi="宋体" w:cs="宋体"/>
                <w:kern w:val="0"/>
                <w:sz w:val="24"/>
              </w:rPr>
            </w:pPr>
            <w:r>
              <w:rPr>
                <w:rFonts w:hint="eastAsia" w:ascii="宋体" w:hAnsi="宋体" w:cs="宋体"/>
                <w:kern w:val="0"/>
                <w:sz w:val="24"/>
              </w:rPr>
              <w:t>详见评分细则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3" w:hRule="atLeast"/>
          <w:jc w:val="center"/>
        </w:trPr>
        <w:tc>
          <w:tcPr>
            <w:tcW w:w="2835" w:type="dxa"/>
            <w:vAlign w:val="center"/>
          </w:tcPr>
          <w:p>
            <w:pPr>
              <w:widowControl/>
              <w:spacing w:line="300" w:lineRule="exact"/>
              <w:jc w:val="center"/>
              <w:rPr>
                <w:rFonts w:ascii="宋体" w:hAnsi="宋体" w:cs="宋体"/>
                <w:kern w:val="0"/>
                <w:sz w:val="24"/>
              </w:rPr>
            </w:pPr>
            <w:r>
              <w:rPr>
                <w:rFonts w:hint="eastAsia" w:ascii="宋体" w:hAnsi="宋体" w:cs="宋体"/>
                <w:kern w:val="0"/>
                <w:sz w:val="24"/>
              </w:rPr>
              <w:t>竞标报价评分标准</w:t>
            </w:r>
          </w:p>
        </w:tc>
        <w:tc>
          <w:tcPr>
            <w:tcW w:w="6236" w:type="dxa"/>
            <w:vAlign w:val="center"/>
          </w:tcPr>
          <w:p>
            <w:pPr>
              <w:spacing w:line="300" w:lineRule="exact"/>
              <w:jc w:val="center"/>
              <w:rPr>
                <w:rFonts w:ascii="宋体" w:hAnsi="宋体" w:cs="宋体"/>
                <w:kern w:val="0"/>
                <w:sz w:val="24"/>
              </w:rPr>
            </w:pPr>
            <w:r>
              <w:rPr>
                <w:rFonts w:hint="eastAsia" w:ascii="宋体" w:hAnsi="宋体" w:cs="宋体"/>
                <w:kern w:val="0"/>
                <w:sz w:val="24"/>
              </w:rPr>
              <w:t>低价优先法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3" w:hRule="atLeast"/>
          <w:jc w:val="center"/>
        </w:trPr>
        <w:tc>
          <w:tcPr>
            <w:tcW w:w="2835" w:type="dxa"/>
            <w:vAlign w:val="center"/>
          </w:tcPr>
          <w:p>
            <w:pPr>
              <w:widowControl/>
              <w:spacing w:line="300" w:lineRule="exact"/>
              <w:jc w:val="center"/>
              <w:rPr>
                <w:rFonts w:ascii="宋体" w:hAnsi="宋体" w:cs="宋体"/>
                <w:b/>
                <w:bCs/>
                <w:kern w:val="0"/>
                <w:sz w:val="24"/>
              </w:rPr>
            </w:pPr>
            <w:r>
              <w:rPr>
                <w:rFonts w:hint="eastAsia" w:ascii="宋体" w:hAnsi="宋体" w:cs="宋体"/>
                <w:b/>
                <w:bCs/>
                <w:kern w:val="0"/>
                <w:sz w:val="24"/>
              </w:rPr>
              <w:t>条款内容</w:t>
            </w:r>
          </w:p>
        </w:tc>
        <w:tc>
          <w:tcPr>
            <w:tcW w:w="6236" w:type="dxa"/>
            <w:vAlign w:val="center"/>
          </w:tcPr>
          <w:p>
            <w:pPr>
              <w:widowControl/>
              <w:spacing w:line="300" w:lineRule="exact"/>
              <w:jc w:val="center"/>
              <w:rPr>
                <w:rFonts w:ascii="宋体" w:hAnsi="宋体" w:cs="宋体"/>
                <w:b/>
                <w:bCs/>
                <w:kern w:val="0"/>
                <w:sz w:val="24"/>
              </w:rPr>
            </w:pPr>
            <w:r>
              <w:rPr>
                <w:rFonts w:hint="eastAsia" w:ascii="宋体" w:hAnsi="宋体" w:cs="宋体"/>
                <w:b/>
                <w:bCs/>
                <w:kern w:val="0"/>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3" w:hRule="atLeast"/>
          <w:jc w:val="center"/>
        </w:trPr>
        <w:tc>
          <w:tcPr>
            <w:tcW w:w="2835" w:type="dxa"/>
            <w:vAlign w:val="center"/>
          </w:tcPr>
          <w:p>
            <w:pPr>
              <w:widowControl/>
              <w:spacing w:line="300" w:lineRule="exact"/>
              <w:jc w:val="center"/>
              <w:rPr>
                <w:rFonts w:ascii="宋体" w:hAnsi="宋体" w:cs="宋体"/>
                <w:kern w:val="0"/>
                <w:sz w:val="24"/>
              </w:rPr>
            </w:pPr>
            <w:r>
              <w:rPr>
                <w:rFonts w:hint="eastAsia" w:ascii="宋体" w:hAnsi="宋体" w:cs="宋体"/>
                <w:kern w:val="0"/>
                <w:sz w:val="24"/>
              </w:rPr>
              <w:t>各供应商的最终得分计算办法</w:t>
            </w:r>
          </w:p>
        </w:tc>
        <w:tc>
          <w:tcPr>
            <w:tcW w:w="6236" w:type="dxa"/>
            <w:vAlign w:val="center"/>
          </w:tcPr>
          <w:p>
            <w:pPr>
              <w:widowControl/>
              <w:spacing w:line="300" w:lineRule="exact"/>
              <w:jc w:val="center"/>
              <w:rPr>
                <w:rFonts w:ascii="宋体" w:hAnsi="宋体" w:cs="宋体"/>
                <w:kern w:val="0"/>
                <w:sz w:val="24"/>
              </w:rPr>
            </w:pPr>
            <w:r>
              <w:rPr>
                <w:rFonts w:hint="eastAsia" w:ascii="宋体" w:hAnsi="宋体" w:cs="宋体"/>
                <w:bCs/>
                <w:sz w:val="24"/>
              </w:rPr>
              <w:t>所有评委评分的算术平均值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3" w:hRule="atLeast"/>
          <w:jc w:val="center"/>
        </w:trPr>
        <w:tc>
          <w:tcPr>
            <w:tcW w:w="2835" w:type="dxa"/>
            <w:vAlign w:val="center"/>
          </w:tcPr>
          <w:p>
            <w:pPr>
              <w:widowControl/>
              <w:spacing w:line="300" w:lineRule="exact"/>
              <w:jc w:val="center"/>
              <w:rPr>
                <w:rFonts w:ascii="宋体" w:hAnsi="宋体" w:cs="宋体"/>
                <w:kern w:val="0"/>
                <w:sz w:val="24"/>
              </w:rPr>
            </w:pPr>
            <w:r>
              <w:rPr>
                <w:rFonts w:hint="eastAsia" w:ascii="宋体" w:hAnsi="宋体" w:cs="宋体"/>
                <w:sz w:val="24"/>
              </w:rPr>
              <w:t>供应商最后得分相同时对供应商进行排序的方法</w:t>
            </w:r>
          </w:p>
        </w:tc>
        <w:tc>
          <w:tcPr>
            <w:tcW w:w="6236" w:type="dxa"/>
            <w:vAlign w:val="center"/>
          </w:tcPr>
          <w:p>
            <w:pPr>
              <w:widowControl/>
              <w:spacing w:line="300" w:lineRule="exact"/>
              <w:jc w:val="center"/>
              <w:rPr>
                <w:rFonts w:ascii="宋体" w:hAnsi="宋体" w:cs="宋体"/>
                <w:snapToGrid w:val="0"/>
                <w:kern w:val="0"/>
                <w:sz w:val="24"/>
                <w:lang w:val="zh-CN"/>
              </w:rPr>
            </w:pPr>
            <w:r>
              <w:rPr>
                <w:rFonts w:hint="eastAsia" w:ascii="宋体" w:hAnsi="宋体" w:cs="宋体"/>
                <w:sz w:val="24"/>
              </w:rPr>
              <w:t>得分相同的供应商，按竞标报价由低到高顺序排列。得分且报价相同的，按技术指标优劣顺序排列。</w:t>
            </w:r>
          </w:p>
        </w:tc>
      </w:tr>
    </w:tbl>
    <w:p>
      <w:pPr>
        <w:widowControl/>
        <w:jc w:val="left"/>
        <w:rPr>
          <w:rFonts w:ascii="宋体" w:hAnsi="宋体" w:cs="宋体"/>
          <w:b/>
          <w:szCs w:val="21"/>
        </w:rPr>
      </w:pPr>
      <w:r>
        <w:rPr>
          <w:rFonts w:ascii="宋体" w:hAnsi="宋体" w:cs="宋体"/>
          <w:b/>
          <w:szCs w:val="21"/>
        </w:rPr>
        <w:br w:type="page"/>
      </w:r>
    </w:p>
    <w:p>
      <w:pPr>
        <w:spacing w:line="360" w:lineRule="auto"/>
        <w:outlineLvl w:val="1"/>
        <w:rPr>
          <w:rFonts w:ascii="宋体" w:hAnsi="宋体" w:cs="宋体"/>
          <w:b/>
          <w:szCs w:val="21"/>
        </w:rPr>
      </w:pPr>
      <w:bookmarkStart w:id="123" w:name="_Toc50638320"/>
      <w:bookmarkStart w:id="124" w:name="_Toc533083388"/>
      <w:r>
        <w:rPr>
          <w:rFonts w:hint="eastAsia" w:ascii="宋体" w:hAnsi="宋体" w:cs="宋体"/>
          <w:b/>
          <w:szCs w:val="21"/>
        </w:rPr>
        <w:t>三、评分细则</w:t>
      </w:r>
      <w:bookmarkEnd w:id="123"/>
      <w:bookmarkEnd w:id="124"/>
    </w:p>
    <w:tbl>
      <w:tblPr>
        <w:tblStyle w:val="11"/>
        <w:tblW w:w="9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3"/>
        <w:gridCol w:w="704"/>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3" w:type="dxa"/>
            <w:tcBorders>
              <w:top w:val="single" w:color="auto" w:sz="4" w:space="0"/>
              <w:left w:val="single" w:color="auto" w:sz="4" w:space="0"/>
              <w:bottom w:val="single" w:color="auto" w:sz="4" w:space="0"/>
              <w:right w:val="single" w:color="auto" w:sz="4" w:space="0"/>
            </w:tcBorders>
            <w:vAlign w:val="center"/>
          </w:tcPr>
          <w:p>
            <w:pPr>
              <w:spacing w:line="260" w:lineRule="exact"/>
              <w:ind w:left="97" w:leftChars="46"/>
              <w:jc w:val="center"/>
              <w:rPr>
                <w:rFonts w:ascii="宋体" w:hAnsi="宋体"/>
                <w:b/>
                <w:sz w:val="24"/>
              </w:rPr>
            </w:pPr>
            <w:r>
              <w:rPr>
                <w:rFonts w:hint="eastAsia" w:ascii="宋体" w:hAnsi="宋体"/>
                <w:b/>
                <w:sz w:val="24"/>
              </w:rPr>
              <w:t>评审项目</w:t>
            </w:r>
          </w:p>
        </w:tc>
        <w:tc>
          <w:tcPr>
            <w:tcW w:w="70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b/>
                <w:sz w:val="24"/>
              </w:rPr>
            </w:pPr>
            <w:r>
              <w:rPr>
                <w:rFonts w:hint="eastAsia" w:ascii="宋体" w:hAnsi="宋体"/>
                <w:b/>
                <w:sz w:val="24"/>
              </w:rPr>
              <w:t>分值</w:t>
            </w:r>
          </w:p>
        </w:tc>
        <w:tc>
          <w:tcPr>
            <w:tcW w:w="7796" w:type="dxa"/>
            <w:tcBorders>
              <w:top w:val="single" w:color="auto" w:sz="4" w:space="0"/>
              <w:left w:val="single" w:color="auto" w:sz="4" w:space="0"/>
              <w:bottom w:val="single" w:color="auto" w:sz="4" w:space="0"/>
              <w:right w:val="single" w:color="auto" w:sz="4" w:space="0"/>
            </w:tcBorders>
            <w:vAlign w:val="center"/>
          </w:tcPr>
          <w:p>
            <w:pPr>
              <w:spacing w:line="260" w:lineRule="exact"/>
              <w:ind w:left="420"/>
              <w:jc w:val="center"/>
              <w:rPr>
                <w:rFonts w:ascii="宋体" w:hAnsi="宋体"/>
                <w:b/>
                <w:sz w:val="24"/>
              </w:rPr>
            </w:pPr>
            <w:r>
              <w:rPr>
                <w:rFonts w:hint="eastAsia" w:ascii="宋体" w:hAnsi="宋体"/>
                <w:b/>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144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sz w:val="24"/>
              </w:rPr>
            </w:pPr>
            <w:r>
              <w:rPr>
                <w:rFonts w:hint="eastAsia" w:ascii="宋体" w:hAnsi="宋体"/>
                <w:sz w:val="24"/>
              </w:rPr>
              <w:t>投标报价</w:t>
            </w:r>
          </w:p>
        </w:tc>
        <w:tc>
          <w:tcPr>
            <w:tcW w:w="70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sz w:val="24"/>
              </w:rPr>
            </w:pPr>
            <w:r>
              <w:rPr>
                <w:rFonts w:hint="eastAsia" w:ascii="宋体" w:hAnsi="宋体"/>
                <w:sz w:val="24"/>
              </w:rPr>
              <w:t>20分</w:t>
            </w:r>
          </w:p>
        </w:tc>
        <w:tc>
          <w:tcPr>
            <w:tcW w:w="7796"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z w:val="24"/>
              </w:rPr>
            </w:pPr>
            <w:r>
              <w:rPr>
                <w:rFonts w:hint="eastAsia" w:ascii="宋体" w:hAnsi="宋体"/>
                <w:sz w:val="24"/>
              </w:rPr>
              <w:t>通过初步审核的有效报价，进入价格评议环节。</w:t>
            </w:r>
          </w:p>
          <w:p>
            <w:pPr>
              <w:spacing w:line="260" w:lineRule="exact"/>
              <w:rPr>
                <w:rFonts w:ascii="宋体" w:hAnsi="宋体"/>
                <w:sz w:val="24"/>
              </w:rPr>
            </w:pPr>
            <w:r>
              <w:rPr>
                <w:rFonts w:hint="eastAsia" w:ascii="宋体" w:hAnsi="宋体"/>
                <w:sz w:val="24"/>
              </w:rPr>
              <w:t>本项目价格评议采取低价优先法计算，即满足招标文件要求且报价最低的投标报价（扣减后）为评标基准价，其价格分为满分。供应商的价格分统一按照下列公式计算：</w:t>
            </w:r>
          </w:p>
          <w:p>
            <w:pPr>
              <w:spacing w:line="260" w:lineRule="exact"/>
              <w:rPr>
                <w:rFonts w:ascii="宋体" w:hAnsi="宋体"/>
                <w:sz w:val="24"/>
                <w:highlight w:val="yellow"/>
              </w:rPr>
            </w:pPr>
            <w:r>
              <w:rPr>
                <w:rFonts w:hint="eastAsia" w:ascii="宋体" w:hAnsi="宋体"/>
                <w:sz w:val="24"/>
              </w:rPr>
              <w:t>投标报价得分=（评标基准价/扣减后的投标报价）×20%×100。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144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sz w:val="24"/>
              </w:rPr>
            </w:pPr>
            <w:r>
              <w:rPr>
                <w:rFonts w:hint="eastAsia" w:ascii="宋体" w:hAnsi="宋体"/>
                <w:sz w:val="24"/>
              </w:rPr>
              <w:t>技术</w:t>
            </w:r>
          </w:p>
        </w:tc>
        <w:tc>
          <w:tcPr>
            <w:tcW w:w="70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sz w:val="24"/>
              </w:rPr>
            </w:pPr>
            <w:r>
              <w:rPr>
                <w:rFonts w:hint="eastAsia" w:ascii="宋体" w:hAnsi="宋体"/>
                <w:sz w:val="24"/>
              </w:rPr>
              <w:t>3</w:t>
            </w:r>
            <w:r>
              <w:rPr>
                <w:rFonts w:ascii="宋体" w:hAnsi="宋体"/>
                <w:sz w:val="24"/>
              </w:rPr>
              <w:t>0</w:t>
            </w:r>
            <w:r>
              <w:rPr>
                <w:rFonts w:hint="eastAsia" w:ascii="宋体" w:hAnsi="宋体"/>
                <w:sz w:val="24"/>
              </w:rPr>
              <w:t>分</w:t>
            </w:r>
          </w:p>
        </w:tc>
        <w:tc>
          <w:tcPr>
            <w:tcW w:w="7796" w:type="dxa"/>
            <w:tcBorders>
              <w:top w:val="single" w:color="auto" w:sz="4" w:space="0"/>
              <w:left w:val="single" w:color="auto" w:sz="4" w:space="0"/>
              <w:bottom w:val="single" w:color="auto" w:sz="4" w:space="0"/>
              <w:right w:val="single" w:color="auto" w:sz="4" w:space="0"/>
            </w:tcBorders>
            <w:vAlign w:val="center"/>
          </w:tcPr>
          <w:p>
            <w:pPr>
              <w:spacing w:line="260" w:lineRule="exact"/>
              <w:rPr>
                <w:rFonts w:ascii="宋体" w:hAnsi="宋体"/>
                <w:sz w:val="24"/>
              </w:rPr>
            </w:pPr>
            <w:r>
              <w:rPr>
                <w:rFonts w:hint="eastAsia" w:ascii="宋体" w:hAnsi="宋体"/>
                <w:sz w:val="24"/>
              </w:rPr>
              <w:t>服务全部符合招标要</w:t>
            </w:r>
            <w:r>
              <w:rPr>
                <w:rFonts w:ascii="宋体" w:hAnsi="宋体"/>
                <w:sz w:val="24"/>
              </w:rPr>
              <w:t>求的得满分</w:t>
            </w:r>
            <w:r>
              <w:rPr>
                <w:rFonts w:hint="eastAsia" w:ascii="宋体" w:hAnsi="宋体"/>
                <w:sz w:val="24"/>
              </w:rPr>
              <w:t>3</w:t>
            </w:r>
            <w:r>
              <w:rPr>
                <w:rFonts w:ascii="宋体" w:hAnsi="宋体"/>
                <w:sz w:val="24"/>
              </w:rPr>
              <w:t>0</w:t>
            </w:r>
            <w:r>
              <w:rPr>
                <w:rFonts w:hint="eastAsia" w:ascii="宋体" w:hAnsi="宋体"/>
                <w:sz w:val="24"/>
              </w:rPr>
              <w:t>分</w:t>
            </w:r>
            <w:r>
              <w:rPr>
                <w:rFonts w:ascii="宋体" w:hAnsi="宋体"/>
                <w:sz w:val="24"/>
              </w:rPr>
              <w:t>。</w:t>
            </w:r>
            <w:r>
              <w:rPr>
                <w:rFonts w:hint="eastAsia" w:ascii="宋体" w:hAnsi="宋体"/>
                <w:sz w:val="24"/>
              </w:rPr>
              <w:t>如</w:t>
            </w:r>
            <w:r>
              <w:rPr>
                <w:rFonts w:ascii="宋体" w:hAnsi="宋体"/>
                <w:sz w:val="24"/>
              </w:rPr>
              <w:t>技术</w:t>
            </w:r>
            <w:r>
              <w:rPr>
                <w:rFonts w:hint="eastAsia" w:ascii="宋体" w:hAnsi="宋体"/>
                <w:sz w:val="24"/>
              </w:rPr>
              <w:t>低于招标文</w:t>
            </w:r>
            <w:r>
              <w:rPr>
                <w:rFonts w:ascii="宋体" w:hAnsi="宋体"/>
                <w:sz w:val="24"/>
              </w:rPr>
              <w:t>件</w:t>
            </w:r>
            <w:r>
              <w:rPr>
                <w:rFonts w:hint="eastAsia" w:ascii="宋体" w:hAnsi="宋体"/>
                <w:sz w:val="24"/>
              </w:rPr>
              <w:t>要</w:t>
            </w:r>
            <w:r>
              <w:rPr>
                <w:rFonts w:ascii="宋体" w:hAnsi="宋体"/>
                <w:sz w:val="24"/>
              </w:rPr>
              <w:t>求的</w:t>
            </w:r>
            <w:r>
              <w:rPr>
                <w:rFonts w:hint="eastAsia" w:ascii="宋体" w:hAnsi="宋体"/>
                <w:sz w:val="24"/>
              </w:rPr>
              <w:t>即</w:t>
            </w:r>
            <w:r>
              <w:rPr>
                <w:rFonts w:ascii="宋体" w:hAnsi="宋体"/>
                <w:sz w:val="24"/>
              </w:rPr>
              <w:t>为负偏离，</w:t>
            </w:r>
          </w:p>
          <w:p>
            <w:pPr>
              <w:spacing w:line="260" w:lineRule="exact"/>
              <w:rPr>
                <w:rFonts w:ascii="宋体" w:hAnsi="宋体"/>
                <w:sz w:val="24"/>
              </w:rPr>
            </w:pPr>
            <w:r>
              <w:rPr>
                <w:rFonts w:hint="eastAsia" w:ascii="宋体" w:hAnsi="宋体"/>
                <w:sz w:val="24"/>
              </w:rPr>
              <w:t>技术性</w:t>
            </w:r>
            <w:r>
              <w:rPr>
                <w:rFonts w:ascii="宋体" w:hAnsi="宋体"/>
                <w:sz w:val="24"/>
              </w:rPr>
              <w:t>技术</w:t>
            </w:r>
            <w:r>
              <w:rPr>
                <w:rFonts w:hint="eastAsia" w:ascii="宋体" w:hAnsi="宋体"/>
                <w:sz w:val="24"/>
              </w:rPr>
              <w:t>要求指标负偏</w:t>
            </w:r>
            <w:r>
              <w:rPr>
                <w:rFonts w:ascii="宋体" w:hAnsi="宋体"/>
                <w:sz w:val="24"/>
              </w:rPr>
              <w:t>离</w:t>
            </w:r>
            <w:r>
              <w:rPr>
                <w:rFonts w:hint="eastAsia" w:ascii="宋体" w:hAnsi="宋体"/>
                <w:sz w:val="24"/>
              </w:rPr>
              <w:t>，每一项扣</w:t>
            </w:r>
            <w:r>
              <w:rPr>
                <w:rFonts w:ascii="宋体" w:hAnsi="宋体"/>
                <w:sz w:val="24"/>
              </w:rPr>
              <w:t>5</w:t>
            </w:r>
            <w:r>
              <w:rPr>
                <w:rFonts w:hint="eastAsia" w:ascii="宋体" w:hAnsi="宋体"/>
                <w:sz w:val="24"/>
              </w:rPr>
              <w:t>分；以</w:t>
            </w:r>
            <w:r>
              <w:rPr>
                <w:rFonts w:ascii="宋体" w:hAnsi="宋体"/>
                <w:sz w:val="24"/>
              </w:rPr>
              <w:t>本项权重分为限，</w:t>
            </w:r>
            <w:r>
              <w:rPr>
                <w:rFonts w:hint="eastAsia" w:ascii="宋体" w:hAnsi="宋体"/>
                <w:sz w:val="24"/>
              </w:rPr>
              <w:t>扣完为止。（如全部满足技术要求，供应商需自行提供全部满足要求的承诺函并加盖公章，</w:t>
            </w:r>
            <w:r>
              <w:rPr>
                <w:rFonts w:hint="eastAsia" w:ascii="宋体" w:hAnsi="宋体"/>
                <w:b/>
                <w:bCs/>
                <w:sz w:val="24"/>
              </w:rPr>
              <w:t>若未提供承诺函则视为不响应</w:t>
            </w:r>
            <w:r>
              <w:rPr>
                <w:rFonts w:hint="eastAsia" w:ascii="宋体" w:hAnsi="宋体"/>
                <w:sz w:val="24"/>
              </w:rPr>
              <w:t>；如有不满足的条款，供应商需自行列出不满足的条款）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43" w:type="dxa"/>
            <w:vMerge w:val="restart"/>
            <w:tcBorders>
              <w:top w:val="single" w:color="auto" w:sz="4" w:space="0"/>
              <w:left w:val="single" w:color="auto" w:sz="4" w:space="0"/>
              <w:right w:val="single" w:color="auto" w:sz="4" w:space="0"/>
            </w:tcBorders>
            <w:vAlign w:val="center"/>
          </w:tcPr>
          <w:p>
            <w:pPr>
              <w:widowControl/>
              <w:spacing w:line="400" w:lineRule="exact"/>
              <w:jc w:val="center"/>
              <w:textAlignment w:val="center"/>
              <w:rPr>
                <w:rFonts w:ascii="宋体" w:hAnsi="宋体"/>
                <w:sz w:val="24"/>
              </w:rPr>
            </w:pPr>
            <w:r>
              <w:rPr>
                <w:rFonts w:hint="eastAsia" w:ascii="宋体" w:hAnsi="宋体" w:cs="宋体"/>
                <w:kern w:val="0"/>
                <w:sz w:val="24"/>
                <w:lang w:bidi="ar"/>
              </w:rPr>
              <w:t>综合实力</w:t>
            </w:r>
          </w:p>
        </w:tc>
        <w:tc>
          <w:tcPr>
            <w:tcW w:w="704" w:type="dxa"/>
            <w:tcBorders>
              <w:top w:val="single" w:color="auto" w:sz="4" w:space="0"/>
              <w:left w:val="single" w:color="auto" w:sz="4" w:space="0"/>
              <w:right w:val="single" w:color="auto" w:sz="4" w:space="0"/>
            </w:tcBorders>
            <w:vAlign w:val="center"/>
          </w:tcPr>
          <w:p>
            <w:pPr>
              <w:widowControl/>
              <w:spacing w:line="400" w:lineRule="exact"/>
              <w:jc w:val="center"/>
              <w:textAlignment w:val="center"/>
              <w:rPr>
                <w:rFonts w:ascii="宋体" w:hAnsi="宋体"/>
                <w:sz w:val="24"/>
              </w:rPr>
            </w:pPr>
            <w:r>
              <w:rPr>
                <w:rFonts w:hint="eastAsia" w:ascii="宋体" w:hAnsi="宋体" w:cs="宋体"/>
                <w:kern w:val="0"/>
                <w:sz w:val="24"/>
                <w:lang w:bidi="ar"/>
              </w:rPr>
              <w:t>5分</w:t>
            </w:r>
          </w:p>
        </w:tc>
        <w:tc>
          <w:tcPr>
            <w:tcW w:w="779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textAlignment w:val="center"/>
              <w:rPr>
                <w:rFonts w:ascii="宋体" w:hAnsi="宋体"/>
                <w:sz w:val="24"/>
              </w:rPr>
            </w:pPr>
            <w:r>
              <w:rPr>
                <w:rFonts w:hint="eastAsia" w:ascii="宋体" w:hAnsi="宋体"/>
                <w:sz w:val="24"/>
              </w:rPr>
              <w:t>拟派项目团队成员中具备高级人力资源管理师（一级）证书的得5分，具有中级人力资源管理师（二级）证书的得3分。（提供相关资格证书及劳动合同，均需提供彩色扫描件，未按要求或未提供得0分）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443" w:type="dxa"/>
            <w:vMerge w:val="continue"/>
            <w:tcBorders>
              <w:left w:val="single" w:color="auto" w:sz="4" w:space="0"/>
              <w:bottom w:val="single" w:color="auto" w:sz="4" w:space="0"/>
              <w:right w:val="single" w:color="auto" w:sz="4" w:space="0"/>
            </w:tcBorders>
            <w:vAlign w:val="center"/>
          </w:tcPr>
          <w:p>
            <w:pPr>
              <w:spacing w:line="400" w:lineRule="exact"/>
              <w:jc w:val="center"/>
              <w:rPr>
                <w:rFonts w:ascii="宋体" w:hAnsi="宋体"/>
                <w:sz w:val="24"/>
              </w:rPr>
            </w:pPr>
          </w:p>
        </w:tc>
        <w:tc>
          <w:tcPr>
            <w:tcW w:w="704" w:type="dxa"/>
            <w:tcBorders>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sz w:val="24"/>
              </w:rPr>
            </w:pPr>
            <w:r>
              <w:rPr>
                <w:rFonts w:hint="eastAsia" w:ascii="宋体" w:hAnsi="宋体" w:cs="宋体"/>
                <w:kern w:val="0"/>
                <w:sz w:val="24"/>
                <w:lang w:bidi="ar"/>
              </w:rPr>
              <w:t>5分</w:t>
            </w:r>
          </w:p>
        </w:tc>
        <w:tc>
          <w:tcPr>
            <w:tcW w:w="779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textAlignment w:val="center"/>
              <w:rPr>
                <w:rFonts w:ascii="宋体" w:hAnsi="宋体" w:cs="宋体"/>
                <w:sz w:val="24"/>
              </w:rPr>
            </w:pPr>
            <w:r>
              <w:rPr>
                <w:rFonts w:hint="eastAsia" w:ascii="宋体" w:hAnsi="宋体" w:cs="宋体"/>
                <w:sz w:val="24"/>
              </w:rPr>
              <w:t>供应商拟派项目人员具有人力资源从业资格证书的，每提供1个得1分，满分5分。(提供从业资格证书及劳动合同，均需提供彩色扫描件，未按要求或未提供得0分）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44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sz w:val="24"/>
              </w:rPr>
            </w:pPr>
            <w:r>
              <w:rPr>
                <w:rFonts w:hint="eastAsia" w:ascii="宋体" w:hAnsi="宋体"/>
                <w:sz w:val="24"/>
              </w:rPr>
              <w:t>市场成熟度</w:t>
            </w:r>
          </w:p>
        </w:tc>
        <w:tc>
          <w:tcPr>
            <w:tcW w:w="70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sz w:val="24"/>
              </w:rPr>
            </w:pPr>
            <w:r>
              <w:rPr>
                <w:rFonts w:hint="eastAsia" w:ascii="宋体" w:hAnsi="宋体"/>
                <w:sz w:val="24"/>
              </w:rPr>
              <w:t>10分</w:t>
            </w:r>
          </w:p>
        </w:tc>
        <w:tc>
          <w:tcPr>
            <w:tcW w:w="7796" w:type="dxa"/>
            <w:tcBorders>
              <w:top w:val="single" w:color="auto" w:sz="4" w:space="0"/>
              <w:left w:val="single" w:color="auto" w:sz="4" w:space="0"/>
              <w:bottom w:val="single" w:color="auto" w:sz="4" w:space="0"/>
              <w:right w:val="single" w:color="auto" w:sz="4" w:space="0"/>
            </w:tcBorders>
            <w:vAlign w:val="center"/>
          </w:tcPr>
          <w:p>
            <w:pPr>
              <w:spacing w:line="260" w:lineRule="exact"/>
              <w:ind w:firstLine="33" w:firstLineChars="14"/>
              <w:rPr>
                <w:rFonts w:ascii="宋体" w:hAnsi="宋体" w:cs="宋体"/>
                <w:kern w:val="0"/>
                <w:sz w:val="24"/>
                <w:lang w:bidi="ar"/>
              </w:rPr>
            </w:pPr>
            <w:r>
              <w:rPr>
                <w:rFonts w:hint="eastAsia" w:ascii="宋体" w:hAnsi="宋体"/>
                <w:sz w:val="24"/>
              </w:rPr>
              <w:t>针对供应商近三年服务的用户量（以合同、中标通知书为依据）进行评审，每提供一份得2分，最多得10分。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44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sz w:val="24"/>
              </w:rPr>
            </w:pPr>
            <w:r>
              <w:rPr>
                <w:rFonts w:hint="eastAsia" w:ascii="宋体" w:hAnsi="宋体"/>
                <w:sz w:val="24"/>
              </w:rPr>
              <w:t>用户评价</w:t>
            </w:r>
          </w:p>
        </w:tc>
        <w:tc>
          <w:tcPr>
            <w:tcW w:w="70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sz w:val="24"/>
              </w:rPr>
            </w:pPr>
            <w:r>
              <w:rPr>
                <w:rFonts w:hint="eastAsia" w:ascii="宋体" w:hAnsi="宋体"/>
                <w:sz w:val="24"/>
              </w:rPr>
              <w:t>10分</w:t>
            </w:r>
          </w:p>
        </w:tc>
        <w:tc>
          <w:tcPr>
            <w:tcW w:w="7796" w:type="dxa"/>
            <w:tcBorders>
              <w:top w:val="single" w:color="auto" w:sz="4" w:space="0"/>
              <w:left w:val="single" w:color="auto" w:sz="4" w:space="0"/>
              <w:bottom w:val="single" w:color="auto" w:sz="4" w:space="0"/>
              <w:right w:val="single" w:color="auto" w:sz="4" w:space="0"/>
            </w:tcBorders>
          </w:tcPr>
          <w:p>
            <w:pPr>
              <w:widowControl/>
              <w:spacing w:line="400" w:lineRule="exact"/>
              <w:jc w:val="left"/>
              <w:textAlignment w:val="center"/>
              <w:rPr>
                <w:rFonts w:ascii="宋体" w:hAnsi="宋体" w:cs="宋体"/>
                <w:kern w:val="0"/>
                <w:sz w:val="24"/>
                <w:lang w:bidi="ar"/>
              </w:rPr>
            </w:pPr>
            <w:r>
              <w:rPr>
                <w:rFonts w:hint="eastAsia" w:ascii="宋体" w:hAnsi="宋体" w:cs="宋体"/>
                <w:kern w:val="0"/>
                <w:sz w:val="24"/>
                <w:lang w:bidi="ar"/>
              </w:rPr>
              <w:t>提供近两年，针对供应商的用户评价：用户评价整体优秀的每份2分，最多得10分；其他情况不得分。（用户评价需提供加盖用户公章，注明联系人、联系电话、被评价的公司名称）。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1443"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sz w:val="24"/>
              </w:rPr>
            </w:pPr>
            <w:r>
              <w:rPr>
                <w:rFonts w:hint="eastAsia" w:ascii="宋体" w:hAnsi="宋体" w:cs="宋体"/>
                <w:kern w:val="0"/>
                <w:sz w:val="24"/>
                <w:lang w:bidi="ar"/>
              </w:rPr>
              <w:t>应急</w:t>
            </w:r>
            <w:r>
              <w:rPr>
                <w:rFonts w:hint="eastAsia" w:ascii="宋体" w:hAnsi="宋体"/>
                <w:sz w:val="24"/>
              </w:rPr>
              <w:t>保证措施</w:t>
            </w:r>
          </w:p>
        </w:tc>
        <w:tc>
          <w:tcPr>
            <w:tcW w:w="70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sz w:val="24"/>
              </w:rPr>
            </w:pPr>
            <w:r>
              <w:rPr>
                <w:rFonts w:hint="eastAsia" w:ascii="宋体" w:hAnsi="宋体"/>
                <w:sz w:val="24"/>
              </w:rPr>
              <w:t>5分</w:t>
            </w:r>
          </w:p>
        </w:tc>
        <w:tc>
          <w:tcPr>
            <w:tcW w:w="779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textAlignment w:val="center"/>
              <w:rPr>
                <w:rFonts w:ascii="宋体" w:hAnsi="宋体" w:cs="宋体"/>
                <w:kern w:val="0"/>
                <w:sz w:val="24"/>
                <w:lang w:bidi="ar"/>
              </w:rPr>
            </w:pPr>
            <w:r>
              <w:rPr>
                <w:rFonts w:hint="eastAsia" w:ascii="宋体" w:hAnsi="宋体" w:cs="宋体"/>
                <w:kern w:val="0"/>
                <w:sz w:val="24"/>
                <w:lang w:bidi="ar"/>
              </w:rPr>
              <w:t>根据供应商提供的应急措施是否能在紧急情况发生时及时应对、快速解决进行评审。充分考虑了项目可能发生的突发事件，故障维修和管理的应急措施周密、有效的得5分；考虑了项目可能发生的突发事件，故障维修和管理的应急措施较为周密、有效的得3分；其他情况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144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cs="宋体"/>
                <w:kern w:val="0"/>
                <w:sz w:val="24"/>
                <w:lang w:bidi="ar"/>
              </w:rPr>
            </w:pPr>
            <w:r>
              <w:rPr>
                <w:rFonts w:hint="eastAsia" w:ascii="宋体" w:hAnsi="宋体" w:cs="宋体"/>
                <w:kern w:val="0"/>
                <w:sz w:val="24"/>
                <w:lang w:bidi="ar"/>
              </w:rPr>
              <w:t>整体服务方案</w:t>
            </w:r>
          </w:p>
        </w:tc>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sz w:val="24"/>
              </w:rPr>
            </w:pPr>
            <w:r>
              <w:rPr>
                <w:rFonts w:hint="eastAsia" w:ascii="宋体" w:hAnsi="宋体" w:cs="宋体"/>
                <w:kern w:val="0"/>
                <w:sz w:val="24"/>
                <w:lang w:bidi="ar"/>
              </w:rPr>
              <w:t>5分</w:t>
            </w:r>
          </w:p>
        </w:tc>
        <w:tc>
          <w:tcPr>
            <w:tcW w:w="779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textAlignment w:val="center"/>
              <w:rPr>
                <w:rFonts w:ascii="宋体" w:hAnsi="宋体" w:cs="宋体"/>
                <w:kern w:val="0"/>
                <w:sz w:val="24"/>
                <w:lang w:bidi="ar"/>
              </w:rPr>
            </w:pPr>
            <w:r>
              <w:rPr>
                <w:rFonts w:hint="eastAsia" w:ascii="宋体" w:hAnsi="宋体" w:cs="宋体"/>
                <w:kern w:val="0"/>
                <w:sz w:val="24"/>
                <w:lang w:bidi="ar"/>
              </w:rPr>
              <w:t>根据供应商提供的完整1年服务方案，方案科学合理、可操作性强，人员安排合理、责任划分明确，安全意识突出，能够保证在服务期内顺利完成本项目的所有工作得5分；方案较为合理、具有一定的操作性，满足其它基本需求的3分；其他情况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44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cs="宋体"/>
                <w:kern w:val="0"/>
                <w:sz w:val="24"/>
                <w:lang w:bidi="ar"/>
              </w:rPr>
            </w:pPr>
            <w:r>
              <w:rPr>
                <w:rFonts w:hint="eastAsia" w:ascii="宋体" w:hAnsi="宋体" w:cs="宋体"/>
                <w:kern w:val="0"/>
                <w:sz w:val="24"/>
                <w:lang w:bidi="ar"/>
              </w:rPr>
              <w:t>服务方案</w:t>
            </w:r>
          </w:p>
        </w:tc>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cs="宋体"/>
                <w:kern w:val="0"/>
                <w:sz w:val="24"/>
                <w:lang w:bidi="ar"/>
              </w:rPr>
            </w:pPr>
            <w:r>
              <w:rPr>
                <w:rFonts w:hint="eastAsia" w:ascii="宋体" w:hAnsi="宋体" w:cs="宋体"/>
                <w:kern w:val="0"/>
                <w:sz w:val="24"/>
                <w:lang w:bidi="ar"/>
              </w:rPr>
              <w:t>5分</w:t>
            </w:r>
          </w:p>
        </w:tc>
        <w:tc>
          <w:tcPr>
            <w:tcW w:w="779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textAlignment w:val="center"/>
              <w:rPr>
                <w:rFonts w:ascii="宋体" w:hAnsi="宋体" w:cs="宋体"/>
                <w:kern w:val="0"/>
                <w:sz w:val="24"/>
                <w:lang w:bidi="ar"/>
              </w:rPr>
            </w:pPr>
            <w:r>
              <w:rPr>
                <w:rFonts w:hint="eastAsia" w:ascii="宋体" w:hAnsi="宋体" w:cs="宋体"/>
                <w:kern w:val="0"/>
                <w:sz w:val="24"/>
                <w:lang w:bidi="ar"/>
              </w:rPr>
              <w:t>供应商提供服务方案（包括但不限于面谈方案、时间安排、人员安排、面谈方案及可达到的预期效果等），全部提供且合理可行，针对性强的得5分，方案欠合理或有缺陷或缺漏的得3分，未提供得0分。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44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cs="宋体"/>
                <w:kern w:val="0"/>
                <w:sz w:val="24"/>
                <w:lang w:bidi="ar"/>
              </w:rPr>
            </w:pPr>
            <w:r>
              <w:rPr>
                <w:rFonts w:hint="eastAsia" w:ascii="宋体" w:hAnsi="宋体" w:cs="宋体"/>
                <w:kern w:val="0"/>
                <w:sz w:val="24"/>
                <w:lang w:bidi="ar"/>
              </w:rPr>
              <w:t>增值服务</w:t>
            </w:r>
          </w:p>
        </w:tc>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cs="宋体"/>
                <w:kern w:val="0"/>
                <w:sz w:val="24"/>
                <w:lang w:bidi="ar"/>
              </w:rPr>
            </w:pPr>
            <w:r>
              <w:rPr>
                <w:rFonts w:hint="eastAsia" w:ascii="宋体" w:hAnsi="宋体" w:cs="宋体"/>
                <w:kern w:val="0"/>
                <w:sz w:val="24"/>
                <w:lang w:bidi="ar"/>
              </w:rPr>
              <w:t>5分</w:t>
            </w:r>
          </w:p>
        </w:tc>
        <w:tc>
          <w:tcPr>
            <w:tcW w:w="779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textAlignment w:val="center"/>
              <w:rPr>
                <w:rFonts w:ascii="宋体" w:hAnsi="宋体" w:cs="宋体"/>
                <w:kern w:val="0"/>
                <w:sz w:val="24"/>
                <w:lang w:bidi="ar"/>
              </w:rPr>
            </w:pPr>
            <w:r>
              <w:rPr>
                <w:rFonts w:hint="eastAsia" w:ascii="宋体" w:hAnsi="宋体" w:cs="宋体"/>
                <w:kern w:val="0"/>
                <w:sz w:val="24"/>
                <w:lang w:bidi="ar"/>
              </w:rPr>
              <w:t>供应商针对本项目提供增值服务的，提供的增值服务方案，方案合理可行，有利于本项目活动的开展且具有吸引力的得5分，方案欠合理、基本可行的得3分，无方案提供的得0分。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3" w:type="dxa"/>
            <w:tcBorders>
              <w:top w:val="single" w:color="auto" w:sz="4" w:space="0"/>
              <w:left w:val="single" w:color="auto" w:sz="4" w:space="0"/>
              <w:bottom w:val="single" w:color="auto" w:sz="4" w:space="0"/>
              <w:right w:val="single" w:color="auto" w:sz="4" w:space="0"/>
            </w:tcBorders>
            <w:vAlign w:val="center"/>
          </w:tcPr>
          <w:p>
            <w:pPr>
              <w:spacing w:line="260" w:lineRule="exact"/>
              <w:ind w:left="97" w:leftChars="46"/>
              <w:jc w:val="center"/>
              <w:rPr>
                <w:rFonts w:ascii="宋体" w:hAnsi="宋体"/>
                <w:sz w:val="24"/>
              </w:rPr>
            </w:pPr>
            <w:r>
              <w:rPr>
                <w:rFonts w:hint="eastAsia" w:ascii="宋体" w:hAnsi="宋体"/>
                <w:sz w:val="24"/>
              </w:rPr>
              <w:t>总分</w:t>
            </w:r>
          </w:p>
        </w:tc>
        <w:tc>
          <w:tcPr>
            <w:tcW w:w="8500"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宋体" w:hAnsi="宋体"/>
                <w:sz w:val="24"/>
              </w:rPr>
            </w:pPr>
            <w:r>
              <w:rPr>
                <w:rFonts w:hint="eastAsia" w:ascii="宋体" w:hAnsi="宋体"/>
                <w:sz w:val="24"/>
              </w:rPr>
              <w:t>100分</w:t>
            </w:r>
          </w:p>
        </w:tc>
      </w:tr>
    </w:tbl>
    <w:p>
      <w:pPr>
        <w:widowControl/>
        <w:jc w:val="left"/>
        <w:rPr>
          <w:rFonts w:ascii="宋体" w:hAnsi="宋体" w:cs="宋体"/>
          <w:b/>
          <w:szCs w:val="21"/>
        </w:rPr>
      </w:pPr>
      <w:r>
        <w:rPr>
          <w:rFonts w:ascii="宋体" w:hAnsi="宋体" w:cs="宋体"/>
          <w:b/>
          <w:szCs w:val="21"/>
        </w:rPr>
        <w:br w:type="page"/>
      </w:r>
    </w:p>
    <w:p>
      <w:pPr>
        <w:spacing w:line="360" w:lineRule="auto"/>
        <w:outlineLvl w:val="1"/>
        <w:rPr>
          <w:rFonts w:ascii="宋体" w:hAnsi="宋体" w:cs="宋体"/>
          <w:b/>
          <w:sz w:val="24"/>
        </w:rPr>
      </w:pPr>
      <w:bookmarkStart w:id="125" w:name="_Toc50638321"/>
      <w:bookmarkStart w:id="126" w:name="_Toc533083389"/>
      <w:r>
        <w:rPr>
          <w:rFonts w:hint="eastAsia" w:ascii="宋体" w:hAnsi="宋体" w:cs="宋体"/>
          <w:b/>
          <w:sz w:val="24"/>
        </w:rPr>
        <w:t>四、评定办法</w:t>
      </w:r>
      <w:bookmarkEnd w:id="125"/>
      <w:bookmarkEnd w:id="126"/>
    </w:p>
    <w:p>
      <w:pPr>
        <w:numPr>
          <w:ilvl w:val="3"/>
          <w:numId w:val="19"/>
        </w:numPr>
        <w:tabs>
          <w:tab w:val="left" w:pos="540"/>
        </w:tabs>
        <w:spacing w:line="440" w:lineRule="exact"/>
        <w:ind w:left="540" w:hanging="540"/>
        <w:rPr>
          <w:rFonts w:ascii="宋体" w:hAnsi="宋体" w:cs="宋体"/>
          <w:sz w:val="24"/>
        </w:rPr>
      </w:pPr>
      <w:r>
        <w:rPr>
          <w:rFonts w:hint="eastAsia" w:ascii="宋体" w:hAnsi="宋体" w:cs="宋体"/>
          <w:sz w:val="24"/>
        </w:rPr>
        <w:t>初步审查标准</w:t>
      </w:r>
    </w:p>
    <w:p>
      <w:pPr>
        <w:numPr>
          <w:ilvl w:val="1"/>
          <w:numId w:val="20"/>
        </w:numPr>
        <w:tabs>
          <w:tab w:val="left" w:pos="540"/>
          <w:tab w:val="clear" w:pos="360"/>
        </w:tabs>
        <w:spacing w:line="440" w:lineRule="exact"/>
        <w:ind w:left="540" w:hanging="540"/>
        <w:rPr>
          <w:rFonts w:ascii="宋体" w:hAnsi="宋体" w:cs="宋体"/>
          <w:sz w:val="24"/>
        </w:rPr>
      </w:pPr>
      <w:r>
        <w:rPr>
          <w:rFonts w:hint="eastAsia" w:ascii="宋体" w:hAnsi="宋体" w:cs="宋体"/>
          <w:sz w:val="24"/>
        </w:rPr>
        <w:t>资格性审查标准：见评定办法前附表。</w:t>
      </w:r>
    </w:p>
    <w:p>
      <w:pPr>
        <w:numPr>
          <w:ilvl w:val="1"/>
          <w:numId w:val="20"/>
        </w:numPr>
        <w:tabs>
          <w:tab w:val="left" w:pos="540"/>
          <w:tab w:val="clear" w:pos="360"/>
        </w:tabs>
        <w:spacing w:line="440" w:lineRule="exact"/>
        <w:ind w:left="540" w:hanging="540"/>
        <w:rPr>
          <w:rFonts w:ascii="宋体" w:hAnsi="宋体" w:cs="宋体"/>
          <w:sz w:val="24"/>
        </w:rPr>
      </w:pPr>
      <w:r>
        <w:rPr>
          <w:rFonts w:hint="eastAsia" w:ascii="宋体" w:hAnsi="宋体" w:cs="宋体"/>
          <w:sz w:val="24"/>
        </w:rPr>
        <w:t>符合性审查标准：见评定办法前附表。</w:t>
      </w:r>
    </w:p>
    <w:p>
      <w:pPr>
        <w:numPr>
          <w:ilvl w:val="1"/>
          <w:numId w:val="20"/>
        </w:numPr>
        <w:tabs>
          <w:tab w:val="left" w:pos="540"/>
          <w:tab w:val="clear" w:pos="360"/>
        </w:tabs>
        <w:spacing w:line="440" w:lineRule="exact"/>
        <w:ind w:left="540" w:hanging="540"/>
        <w:rPr>
          <w:rFonts w:ascii="宋体" w:hAnsi="宋体" w:cs="宋体"/>
          <w:sz w:val="24"/>
        </w:rPr>
      </w:pPr>
      <w:r>
        <w:rPr>
          <w:rFonts w:hint="eastAsia" w:ascii="宋体" w:hAnsi="宋体" w:cs="宋体"/>
          <w:sz w:val="24"/>
        </w:rPr>
        <w:t>确定磋商供应商进行最后报价：见评定方法前附表。</w:t>
      </w:r>
    </w:p>
    <w:p>
      <w:pPr>
        <w:numPr>
          <w:ilvl w:val="3"/>
          <w:numId w:val="19"/>
        </w:numPr>
        <w:tabs>
          <w:tab w:val="left" w:pos="540"/>
        </w:tabs>
        <w:spacing w:line="440" w:lineRule="exact"/>
        <w:ind w:left="540" w:hanging="540"/>
        <w:rPr>
          <w:rFonts w:ascii="宋体" w:hAnsi="宋体" w:cs="宋体"/>
          <w:sz w:val="24"/>
        </w:rPr>
      </w:pPr>
      <w:r>
        <w:rPr>
          <w:rFonts w:hint="eastAsia" w:ascii="宋体" w:hAnsi="宋体" w:cs="宋体"/>
          <w:sz w:val="24"/>
        </w:rPr>
        <w:t>评定方法：见评定办法前附表。</w:t>
      </w:r>
    </w:p>
    <w:p>
      <w:pPr>
        <w:spacing w:line="440" w:lineRule="exact"/>
        <w:rPr>
          <w:rFonts w:ascii="宋体" w:hAnsi="宋体" w:cs="宋体"/>
          <w:sz w:val="24"/>
        </w:rPr>
      </w:pPr>
      <w:r>
        <w:rPr>
          <w:rFonts w:hint="eastAsia" w:ascii="宋体" w:hAnsi="宋体" w:cs="宋体"/>
          <w:sz w:val="24"/>
        </w:rPr>
        <w:t>2.2.1 分值构成</w:t>
      </w:r>
    </w:p>
    <w:p>
      <w:pPr>
        <w:spacing w:line="440" w:lineRule="exact"/>
        <w:ind w:firstLine="480" w:firstLineChars="200"/>
        <w:rPr>
          <w:rFonts w:ascii="宋体" w:hAnsi="宋体" w:cs="宋体"/>
          <w:sz w:val="24"/>
        </w:rPr>
      </w:pPr>
      <w:r>
        <w:rPr>
          <w:rFonts w:hint="eastAsia" w:ascii="宋体" w:hAnsi="宋体" w:cs="宋体"/>
          <w:sz w:val="24"/>
        </w:rPr>
        <w:t>（1）技术部分：见评标办法前附表；</w:t>
      </w:r>
    </w:p>
    <w:p>
      <w:pPr>
        <w:spacing w:line="440" w:lineRule="exact"/>
        <w:ind w:firstLine="480" w:firstLineChars="200"/>
        <w:rPr>
          <w:rFonts w:ascii="宋体" w:hAnsi="宋体" w:cs="宋体"/>
          <w:sz w:val="24"/>
        </w:rPr>
      </w:pPr>
      <w:r>
        <w:rPr>
          <w:rFonts w:hint="eastAsia" w:ascii="宋体" w:hAnsi="宋体" w:cs="宋体"/>
          <w:sz w:val="24"/>
        </w:rPr>
        <w:t>（2）商务部分：见评标办法前附表；</w:t>
      </w:r>
    </w:p>
    <w:p>
      <w:pPr>
        <w:spacing w:line="440" w:lineRule="exact"/>
        <w:ind w:firstLine="480" w:firstLineChars="200"/>
        <w:rPr>
          <w:rFonts w:ascii="宋体" w:hAnsi="宋体" w:cs="宋体"/>
          <w:sz w:val="24"/>
        </w:rPr>
      </w:pPr>
      <w:r>
        <w:rPr>
          <w:rFonts w:hint="eastAsia" w:ascii="宋体" w:hAnsi="宋体" w:cs="宋体"/>
          <w:sz w:val="24"/>
        </w:rPr>
        <w:t>（3）竞标报价：见评标办法前附表。</w:t>
      </w:r>
    </w:p>
    <w:p>
      <w:pPr>
        <w:spacing w:line="440" w:lineRule="exact"/>
        <w:rPr>
          <w:rFonts w:ascii="宋体" w:hAnsi="宋体" w:cs="宋体"/>
          <w:sz w:val="24"/>
        </w:rPr>
      </w:pPr>
      <w:r>
        <w:rPr>
          <w:rFonts w:hint="eastAsia" w:ascii="宋体" w:hAnsi="宋体" w:cs="宋体"/>
          <w:sz w:val="24"/>
        </w:rPr>
        <w:t>2.2.2 评标基准价计算</w:t>
      </w:r>
    </w:p>
    <w:p>
      <w:pPr>
        <w:spacing w:line="440" w:lineRule="exact"/>
        <w:ind w:firstLine="960" w:firstLineChars="400"/>
        <w:rPr>
          <w:rFonts w:ascii="宋体" w:hAnsi="宋体" w:cs="宋体"/>
          <w:sz w:val="24"/>
        </w:rPr>
      </w:pPr>
      <w:r>
        <w:rPr>
          <w:rFonts w:hint="eastAsia" w:ascii="宋体" w:hAnsi="宋体" w:cs="宋体"/>
          <w:sz w:val="24"/>
        </w:rPr>
        <w:t>评标基准价计算方法：见评标办法前附表。</w:t>
      </w:r>
    </w:p>
    <w:p>
      <w:pPr>
        <w:spacing w:line="440" w:lineRule="exact"/>
        <w:rPr>
          <w:rFonts w:ascii="宋体" w:hAnsi="宋体" w:cs="宋体"/>
          <w:sz w:val="24"/>
        </w:rPr>
      </w:pPr>
      <w:r>
        <w:rPr>
          <w:rFonts w:hint="eastAsia" w:ascii="宋体" w:hAnsi="宋体" w:cs="宋体"/>
          <w:sz w:val="24"/>
        </w:rPr>
        <w:t>2.2.3 评分标准</w:t>
      </w:r>
    </w:p>
    <w:p>
      <w:pPr>
        <w:spacing w:line="440" w:lineRule="exact"/>
        <w:ind w:firstLine="600" w:firstLineChars="250"/>
        <w:rPr>
          <w:rFonts w:ascii="宋体" w:hAnsi="宋体" w:cs="宋体"/>
          <w:sz w:val="24"/>
        </w:rPr>
      </w:pPr>
      <w:r>
        <w:rPr>
          <w:rFonts w:hint="eastAsia" w:ascii="宋体" w:hAnsi="宋体" w:cs="宋体"/>
          <w:sz w:val="24"/>
        </w:rPr>
        <w:t>（1）技术部分评分标准：见评标办法前附表；</w:t>
      </w:r>
    </w:p>
    <w:p>
      <w:pPr>
        <w:spacing w:line="440" w:lineRule="exact"/>
        <w:ind w:firstLine="600" w:firstLineChars="250"/>
        <w:rPr>
          <w:rFonts w:ascii="宋体" w:hAnsi="宋体" w:cs="宋体"/>
          <w:sz w:val="24"/>
        </w:rPr>
      </w:pPr>
      <w:r>
        <w:rPr>
          <w:rFonts w:hint="eastAsia" w:ascii="宋体" w:hAnsi="宋体" w:cs="宋体"/>
          <w:sz w:val="24"/>
        </w:rPr>
        <w:t>（2）商务部分评分标准：见评标办法前附表；</w:t>
      </w:r>
    </w:p>
    <w:p>
      <w:pPr>
        <w:spacing w:line="440" w:lineRule="exact"/>
        <w:ind w:firstLine="600" w:firstLineChars="250"/>
        <w:rPr>
          <w:rFonts w:ascii="宋体" w:hAnsi="宋体" w:cs="宋体"/>
          <w:sz w:val="24"/>
        </w:rPr>
      </w:pPr>
      <w:r>
        <w:rPr>
          <w:rFonts w:hint="eastAsia" w:ascii="宋体" w:hAnsi="宋体" w:cs="宋体"/>
          <w:sz w:val="24"/>
        </w:rPr>
        <w:t>（3）竞标报价评分标准：见评标办法前附表。</w:t>
      </w:r>
    </w:p>
    <w:p>
      <w:pPr>
        <w:numPr>
          <w:ilvl w:val="3"/>
          <w:numId w:val="19"/>
        </w:numPr>
        <w:tabs>
          <w:tab w:val="left" w:pos="540"/>
        </w:tabs>
        <w:spacing w:line="440" w:lineRule="exact"/>
        <w:ind w:left="540" w:hanging="540"/>
        <w:rPr>
          <w:rFonts w:ascii="宋体" w:hAnsi="宋体" w:cs="宋体"/>
          <w:sz w:val="24"/>
        </w:rPr>
      </w:pPr>
      <w:r>
        <w:rPr>
          <w:rFonts w:hint="eastAsia" w:ascii="宋体" w:hAnsi="宋体" w:cs="宋体"/>
          <w:sz w:val="24"/>
        </w:rPr>
        <w:t>评定结果</w:t>
      </w:r>
    </w:p>
    <w:p>
      <w:pPr>
        <w:tabs>
          <w:tab w:val="left" w:pos="540"/>
        </w:tabs>
        <w:spacing w:line="440" w:lineRule="exact"/>
        <w:rPr>
          <w:rFonts w:ascii="宋体" w:hAnsi="宋体" w:cs="宋体"/>
          <w:snapToGrid w:val="0"/>
          <w:kern w:val="0"/>
          <w:sz w:val="24"/>
          <w:lang w:val="zh-CN"/>
        </w:rPr>
      </w:pPr>
      <w:r>
        <w:rPr>
          <w:rFonts w:hint="eastAsia" w:ascii="宋体" w:hAnsi="宋体" w:cs="宋体"/>
          <w:snapToGrid w:val="0"/>
          <w:kern w:val="0"/>
          <w:sz w:val="24"/>
          <w:lang w:val="zh-CN"/>
        </w:rPr>
        <w:t>3.1磋商小组严格按照本章要求对最终报价进行评定。</w:t>
      </w:r>
    </w:p>
    <w:p>
      <w:pPr>
        <w:pStyle w:val="10"/>
        <w:spacing w:line="440" w:lineRule="exact"/>
        <w:rPr>
          <w:rFonts w:ascii="宋体" w:hAnsi="宋体" w:eastAsia="宋体" w:cs="宋体"/>
          <w:b/>
          <w:snapToGrid w:val="0"/>
          <w:kern w:val="0"/>
          <w:sz w:val="24"/>
          <w:lang w:val="zh-CN"/>
        </w:rPr>
      </w:pPr>
      <w:bookmarkStart w:id="127" w:name="_Toc46523462"/>
      <w:bookmarkStart w:id="128" w:name="_Toc534192361"/>
      <w:bookmarkStart w:id="129" w:name="_Toc527624493"/>
      <w:bookmarkStart w:id="130" w:name="_Toc534359402"/>
      <w:r>
        <w:rPr>
          <w:rFonts w:hint="eastAsia" w:ascii="宋体" w:hAnsi="宋体" w:eastAsia="宋体" w:cs="宋体"/>
          <w:b/>
          <w:snapToGrid w:val="0"/>
          <w:kern w:val="0"/>
          <w:sz w:val="24"/>
          <w:lang w:val="zh-CN"/>
        </w:rPr>
        <w:t>提供相同品牌产品且通过资格审查、符合性审查的不同供应商参加同一合同项下竞标的，按一家供应商计算，评审后得分最高的同品牌供应商获得成交供应商推荐资格；评审得分相同的，</w:t>
      </w:r>
      <w:r>
        <w:rPr>
          <w:rFonts w:ascii="宋体" w:hAnsi="宋体" w:eastAsia="宋体" w:cs="宋体"/>
          <w:b/>
          <w:snapToGrid w:val="0"/>
          <w:kern w:val="0"/>
          <w:sz w:val="24"/>
          <w:lang w:val="zh-CN"/>
        </w:rPr>
        <w:t>按竞标报价由低到高顺序排列</w:t>
      </w:r>
      <w:r>
        <w:rPr>
          <w:rFonts w:hint="eastAsia" w:ascii="宋体" w:hAnsi="宋体" w:eastAsia="宋体" w:cs="宋体"/>
          <w:b/>
          <w:snapToGrid w:val="0"/>
          <w:kern w:val="0"/>
          <w:sz w:val="24"/>
          <w:lang w:val="zh-CN"/>
        </w:rPr>
        <w:t>；</w:t>
      </w:r>
      <w:r>
        <w:rPr>
          <w:rFonts w:ascii="宋体" w:hAnsi="宋体" w:eastAsia="宋体" w:cs="宋体"/>
          <w:b/>
          <w:snapToGrid w:val="0"/>
          <w:kern w:val="0"/>
          <w:sz w:val="24"/>
          <w:lang w:val="zh-CN"/>
        </w:rPr>
        <w:t>得分且竞标报价相同的，按技术指标优劣顺序排列。</w:t>
      </w:r>
      <w:bookmarkEnd w:id="127"/>
      <w:bookmarkEnd w:id="128"/>
      <w:bookmarkEnd w:id="129"/>
      <w:bookmarkEnd w:id="130"/>
    </w:p>
    <w:p>
      <w:pPr>
        <w:tabs>
          <w:tab w:val="left" w:pos="540"/>
        </w:tabs>
        <w:spacing w:line="440" w:lineRule="exact"/>
        <w:rPr>
          <w:rFonts w:ascii="宋体" w:hAnsi="宋体" w:cs="宋体"/>
          <w:sz w:val="24"/>
        </w:rPr>
      </w:pPr>
      <w:r>
        <w:rPr>
          <w:rFonts w:hint="eastAsia" w:ascii="宋体" w:hAnsi="宋体" w:cs="宋体"/>
          <w:sz w:val="24"/>
        </w:rPr>
        <w:t>3.2完成评定后，</w:t>
      </w:r>
      <w:r>
        <w:rPr>
          <w:rFonts w:hint="eastAsia" w:ascii="宋体" w:hAnsi="宋体" w:cs="宋体"/>
          <w:snapToGrid w:val="0"/>
          <w:kern w:val="0"/>
          <w:sz w:val="24"/>
          <w:lang w:val="zh-CN"/>
        </w:rPr>
        <w:t>磋商小组</w:t>
      </w:r>
      <w:r>
        <w:rPr>
          <w:rFonts w:hint="eastAsia" w:ascii="宋体" w:hAnsi="宋体" w:cs="宋体"/>
          <w:sz w:val="24"/>
        </w:rPr>
        <w:t>须在评审结果推荐意见上共同签字。</w:t>
      </w:r>
    </w:p>
    <w:p>
      <w:pPr>
        <w:spacing w:line="440" w:lineRule="exact"/>
        <w:ind w:firstLine="480" w:firstLineChars="200"/>
        <w:rPr>
          <w:rFonts w:ascii="宋体" w:hAnsi="宋体" w:cs="宋体"/>
          <w:sz w:val="24"/>
        </w:rPr>
      </w:pPr>
      <w:r>
        <w:rPr>
          <w:rFonts w:hint="eastAsia" w:ascii="宋体" w:hAnsi="宋体" w:cs="宋体"/>
          <w:sz w:val="24"/>
        </w:rPr>
        <w:t>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numPr>
          <w:ilvl w:val="3"/>
          <w:numId w:val="19"/>
        </w:numPr>
        <w:tabs>
          <w:tab w:val="left" w:pos="540"/>
        </w:tabs>
        <w:spacing w:line="440" w:lineRule="exact"/>
        <w:ind w:left="540" w:hanging="540"/>
        <w:rPr>
          <w:rFonts w:ascii="宋体" w:hAnsi="宋体" w:cs="宋体"/>
          <w:sz w:val="24"/>
        </w:rPr>
      </w:pPr>
      <w:r>
        <w:rPr>
          <w:rFonts w:hint="eastAsia" w:ascii="宋体" w:hAnsi="宋体" w:cs="宋体"/>
          <w:sz w:val="24"/>
        </w:rPr>
        <w:t>其它</w:t>
      </w:r>
    </w:p>
    <w:p>
      <w:pPr>
        <w:spacing w:line="440" w:lineRule="exact"/>
        <w:ind w:firstLine="480"/>
        <w:rPr>
          <w:rFonts w:ascii="宋体" w:hAnsi="宋体" w:cs="宋体"/>
          <w:sz w:val="24"/>
        </w:rPr>
      </w:pPr>
      <w:r>
        <w:rPr>
          <w:rFonts w:hint="eastAsia" w:ascii="宋体" w:hAnsi="宋体" w:cs="宋体"/>
          <w:sz w:val="24"/>
        </w:rPr>
        <w:t>磋商供应商的最终报价均超过了政府采购预算，采购人不能支付的，磋商活动终止；终止后，采购人需要采取调整采购预算或项目配置标准等，或采取其他采购方式的，应当在采购活动开始前获得政府采购监督管理部门批准。</w:t>
      </w:r>
    </w:p>
    <w:p>
      <w:pPr>
        <w:spacing w:line="360" w:lineRule="auto"/>
        <w:outlineLvl w:val="1"/>
        <w:rPr>
          <w:rFonts w:ascii="宋体" w:hAnsi="宋体" w:cs="宋体"/>
          <w:b/>
          <w:sz w:val="24"/>
        </w:rPr>
      </w:pPr>
      <w:r>
        <w:rPr>
          <w:rFonts w:hint="eastAsia" w:ascii="宋体" w:hAnsi="宋体" w:cs="宋体"/>
          <w:b/>
          <w:sz w:val="24"/>
        </w:rPr>
        <w:t>五、竞标报价合理性审查程序表（如启动）</w:t>
      </w:r>
    </w:p>
    <w:p>
      <w:pPr>
        <w:spacing w:before="156" w:beforeLines="50" w:after="312" w:afterLines="100" w:line="380" w:lineRule="exact"/>
        <w:ind w:firstLine="480" w:firstLineChars="200"/>
        <w:jc w:val="left"/>
        <w:rPr>
          <w:rFonts w:ascii="宋体" w:hAnsi="宋体"/>
          <w:bCs/>
          <w:sz w:val="24"/>
        </w:rPr>
      </w:pPr>
      <w:r>
        <w:rPr>
          <w:rFonts w:hint="eastAsia" w:ascii="宋体" w:hAnsi="宋体"/>
          <w:bCs/>
          <w:sz w:val="24"/>
        </w:rPr>
        <w:t>磋商小组认为供应商的报价明显低于其他通过符合性审查供应商的报价，有可能影响产品质量或者不能诚信履约的，应当要求其在评标规定的合理的时间内提供书面（或电子文传）的说明，必要时提交相关证明材料；供应商不能证明其报价合理性的，磋商小组应当将其作为无效标处理。具体详见竞标报价合理性审查程序表（如启动）。前款所说的合理时间指的是磋商小组向供应商提出书面要求后30分钟内。</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84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17" w:type="dxa"/>
            <w:vAlign w:val="center"/>
          </w:tcPr>
          <w:p>
            <w:pPr>
              <w:spacing w:line="300" w:lineRule="exact"/>
              <w:jc w:val="center"/>
              <w:rPr>
                <w:rFonts w:ascii="宋体" w:hAnsi="宋体"/>
                <w:bCs/>
                <w:sz w:val="24"/>
              </w:rPr>
            </w:pPr>
            <w:r>
              <w:rPr>
                <w:rFonts w:hint="eastAsia" w:ascii="宋体" w:hAnsi="宋体"/>
                <w:bCs/>
                <w:sz w:val="24"/>
              </w:rPr>
              <w:t>序号</w:t>
            </w:r>
          </w:p>
        </w:tc>
        <w:tc>
          <w:tcPr>
            <w:tcW w:w="8470" w:type="dxa"/>
            <w:vAlign w:val="center"/>
          </w:tcPr>
          <w:p>
            <w:pPr>
              <w:spacing w:line="300" w:lineRule="exact"/>
              <w:jc w:val="center"/>
              <w:rPr>
                <w:rFonts w:ascii="宋体" w:hAnsi="宋体"/>
                <w:bCs/>
                <w:sz w:val="24"/>
              </w:rPr>
            </w:pPr>
            <w:r>
              <w:rPr>
                <w:rFonts w:hint="eastAsia" w:ascii="宋体" w:hAnsi="宋体"/>
                <w:bCs/>
                <w:sz w:val="24"/>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17" w:type="dxa"/>
            <w:vAlign w:val="center"/>
          </w:tcPr>
          <w:p>
            <w:pPr>
              <w:spacing w:line="300" w:lineRule="exact"/>
              <w:jc w:val="center"/>
              <w:rPr>
                <w:rFonts w:ascii="宋体" w:hAnsi="宋体"/>
                <w:bCs/>
                <w:sz w:val="24"/>
              </w:rPr>
            </w:pPr>
            <w:r>
              <w:rPr>
                <w:rFonts w:hint="eastAsia" w:ascii="宋体" w:hAnsi="宋体"/>
                <w:bCs/>
                <w:sz w:val="24"/>
              </w:rPr>
              <w:t>1</w:t>
            </w:r>
          </w:p>
        </w:tc>
        <w:tc>
          <w:tcPr>
            <w:tcW w:w="8470" w:type="dxa"/>
            <w:vAlign w:val="center"/>
          </w:tcPr>
          <w:p>
            <w:pPr>
              <w:spacing w:line="300" w:lineRule="exact"/>
              <w:rPr>
                <w:rFonts w:ascii="宋体" w:hAnsi="宋体"/>
                <w:bCs/>
                <w:sz w:val="24"/>
              </w:rPr>
            </w:pPr>
            <w:r>
              <w:rPr>
                <w:rFonts w:hint="eastAsia" w:ascii="宋体" w:hAnsi="宋体"/>
                <w:bCs/>
                <w:sz w:val="24"/>
              </w:rPr>
              <w:t>总则</w:t>
            </w:r>
          </w:p>
          <w:p>
            <w:pPr>
              <w:spacing w:line="300" w:lineRule="exact"/>
              <w:rPr>
                <w:rFonts w:ascii="宋体" w:hAnsi="宋体"/>
                <w:bCs/>
                <w:sz w:val="24"/>
              </w:rPr>
            </w:pPr>
            <w:r>
              <w:rPr>
                <w:rFonts w:hint="eastAsia" w:ascii="宋体" w:hAnsi="宋体"/>
                <w:bCs/>
                <w:sz w:val="24"/>
              </w:rPr>
              <w:t>本表是本章的组成部分，评审委员会按照本章的规定，对供应商竞标报价合理性进行评审和判断时，适用本附表所规定的办法。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17" w:type="dxa"/>
            <w:vAlign w:val="center"/>
          </w:tcPr>
          <w:p>
            <w:pPr>
              <w:spacing w:line="300" w:lineRule="exact"/>
              <w:jc w:val="center"/>
              <w:rPr>
                <w:rFonts w:ascii="宋体" w:hAnsi="宋体"/>
                <w:bCs/>
                <w:sz w:val="24"/>
              </w:rPr>
            </w:pPr>
            <w:r>
              <w:rPr>
                <w:rFonts w:hint="eastAsia" w:ascii="宋体" w:hAnsi="宋体"/>
                <w:bCs/>
                <w:sz w:val="24"/>
              </w:rPr>
              <w:t>2</w:t>
            </w:r>
          </w:p>
        </w:tc>
        <w:tc>
          <w:tcPr>
            <w:tcW w:w="8470" w:type="dxa"/>
            <w:vAlign w:val="center"/>
          </w:tcPr>
          <w:p>
            <w:pPr>
              <w:spacing w:line="300" w:lineRule="exact"/>
              <w:rPr>
                <w:rFonts w:ascii="宋体" w:hAnsi="宋体"/>
                <w:bCs/>
                <w:sz w:val="24"/>
              </w:rPr>
            </w:pPr>
            <w:r>
              <w:rPr>
                <w:rFonts w:hint="eastAsia" w:ascii="宋体" w:hAnsi="宋体"/>
                <w:bCs/>
                <w:sz w:val="24"/>
              </w:rPr>
              <w:t>启动报价合理性评审工作的前提条件：</w:t>
            </w:r>
          </w:p>
          <w:p>
            <w:pPr>
              <w:spacing w:line="300" w:lineRule="exact"/>
              <w:rPr>
                <w:rFonts w:ascii="宋体" w:hAnsi="宋体"/>
                <w:bCs/>
                <w:sz w:val="24"/>
              </w:rPr>
            </w:pPr>
            <w:r>
              <w:rPr>
                <w:rFonts w:hint="eastAsia" w:ascii="宋体" w:hAnsi="宋体"/>
                <w:bCs/>
                <w:sz w:val="24"/>
              </w:rPr>
              <w:t>同时满足下列两项条件，评审委员会应当启动并进行本章所规定的评审，以判别供应商的竞标报价是否低于其成本：</w:t>
            </w:r>
          </w:p>
          <w:p>
            <w:pPr>
              <w:spacing w:line="300" w:lineRule="exact"/>
              <w:rPr>
                <w:rFonts w:ascii="宋体" w:hAnsi="宋体"/>
                <w:bCs/>
                <w:sz w:val="24"/>
              </w:rPr>
            </w:pPr>
            <w:r>
              <w:rPr>
                <w:rFonts w:hint="eastAsia" w:ascii="宋体" w:hAnsi="宋体"/>
                <w:bCs/>
                <w:sz w:val="24"/>
              </w:rPr>
              <w:t>2.1供应商的响应文件在本章规定的资格审査、符合性审查阶段，不存在无效竞标的情形；</w:t>
            </w:r>
          </w:p>
          <w:p>
            <w:pPr>
              <w:spacing w:line="300" w:lineRule="exact"/>
              <w:rPr>
                <w:rFonts w:ascii="宋体" w:hAnsi="宋体"/>
                <w:bCs/>
                <w:sz w:val="24"/>
              </w:rPr>
            </w:pPr>
            <w:r>
              <w:rPr>
                <w:rFonts w:hint="eastAsia" w:ascii="宋体" w:hAnsi="宋体"/>
                <w:bCs/>
                <w:sz w:val="24"/>
              </w:rPr>
              <w:t>2.2供应商的竞标报价低于其他通过资格审査、符合性审查的供应商报价，有可能影响质量或者不能诚信履约的，评审委员会应当要求其在评标现场规定的时间内（30分钟内）提供成本构成书面说明，并提交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17" w:type="dxa"/>
            <w:vAlign w:val="center"/>
          </w:tcPr>
          <w:p>
            <w:pPr>
              <w:spacing w:line="300" w:lineRule="exact"/>
              <w:jc w:val="center"/>
              <w:rPr>
                <w:rFonts w:ascii="宋体" w:hAnsi="宋体"/>
                <w:bCs/>
                <w:sz w:val="24"/>
              </w:rPr>
            </w:pPr>
            <w:r>
              <w:rPr>
                <w:rFonts w:hint="eastAsia" w:ascii="宋体" w:hAnsi="宋体"/>
                <w:bCs/>
                <w:sz w:val="24"/>
              </w:rPr>
              <w:t>3</w:t>
            </w:r>
          </w:p>
        </w:tc>
        <w:tc>
          <w:tcPr>
            <w:tcW w:w="8470" w:type="dxa"/>
            <w:vAlign w:val="center"/>
          </w:tcPr>
          <w:p>
            <w:pPr>
              <w:spacing w:line="300" w:lineRule="exact"/>
              <w:rPr>
                <w:rFonts w:ascii="宋体" w:hAnsi="宋体"/>
                <w:bCs/>
                <w:sz w:val="24"/>
              </w:rPr>
            </w:pPr>
            <w:r>
              <w:rPr>
                <w:rFonts w:hint="eastAsia" w:ascii="宋体" w:hAnsi="宋体"/>
                <w:bCs/>
                <w:sz w:val="24"/>
              </w:rPr>
              <w:t>澄清、说明或补正：</w:t>
            </w:r>
          </w:p>
          <w:p>
            <w:pPr>
              <w:spacing w:line="300" w:lineRule="exact"/>
              <w:rPr>
                <w:rFonts w:ascii="宋体" w:hAnsi="宋体"/>
                <w:bCs/>
                <w:sz w:val="24"/>
              </w:rPr>
            </w:pPr>
            <w:r>
              <w:rPr>
                <w:rFonts w:hint="eastAsia" w:ascii="宋体" w:hAnsi="宋体"/>
                <w:bCs/>
                <w:sz w:val="24"/>
              </w:rPr>
              <w:t>评审委员会对竞标报价合理性有疑问的，启动“澄清、说明或补正”程序，发出问题澄清通知，要求供应商进行澄清和说明并提交有关证明材料。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17" w:type="dxa"/>
            <w:vAlign w:val="center"/>
          </w:tcPr>
          <w:p>
            <w:pPr>
              <w:spacing w:line="300" w:lineRule="exact"/>
              <w:jc w:val="center"/>
              <w:rPr>
                <w:rFonts w:ascii="宋体" w:hAnsi="宋体"/>
                <w:bCs/>
                <w:sz w:val="24"/>
              </w:rPr>
            </w:pPr>
            <w:r>
              <w:rPr>
                <w:rFonts w:hint="eastAsia" w:ascii="宋体" w:hAnsi="宋体"/>
                <w:bCs/>
                <w:sz w:val="24"/>
              </w:rPr>
              <w:t>4</w:t>
            </w:r>
          </w:p>
        </w:tc>
        <w:tc>
          <w:tcPr>
            <w:tcW w:w="8470" w:type="dxa"/>
            <w:vAlign w:val="center"/>
          </w:tcPr>
          <w:p>
            <w:pPr>
              <w:spacing w:line="300" w:lineRule="exact"/>
              <w:rPr>
                <w:rFonts w:ascii="宋体" w:hAnsi="宋体"/>
                <w:bCs/>
                <w:sz w:val="24"/>
              </w:rPr>
            </w:pPr>
            <w:r>
              <w:rPr>
                <w:rFonts w:hint="eastAsia" w:ascii="宋体" w:hAnsi="宋体"/>
                <w:bCs/>
                <w:sz w:val="24"/>
              </w:rPr>
              <w:t>判断竞标报价是否合理：</w:t>
            </w:r>
          </w:p>
          <w:p>
            <w:pPr>
              <w:spacing w:line="300" w:lineRule="exact"/>
              <w:rPr>
                <w:rFonts w:ascii="宋体" w:hAnsi="宋体"/>
                <w:bCs/>
                <w:sz w:val="24"/>
              </w:rPr>
            </w:pPr>
            <w:r>
              <w:rPr>
                <w:rFonts w:hint="eastAsia" w:ascii="宋体" w:hAnsi="宋体"/>
                <w:bCs/>
                <w:sz w:val="24"/>
              </w:rPr>
              <w:t>4.1评审委员会根据供应商澄清和说明并提交的有关证明材料，判断供应商的竞标报价是否合理。供应商证明其报价合理性应提供不限于以下证明材料：</w:t>
            </w:r>
          </w:p>
          <w:p>
            <w:pPr>
              <w:spacing w:line="300" w:lineRule="exact"/>
              <w:rPr>
                <w:rFonts w:ascii="宋体" w:hAnsi="宋体"/>
                <w:bCs/>
                <w:sz w:val="24"/>
              </w:rPr>
            </w:pPr>
            <w:r>
              <w:rPr>
                <w:rFonts w:hint="eastAsia" w:ascii="宋体" w:hAnsi="宋体"/>
                <w:bCs/>
                <w:sz w:val="24"/>
              </w:rPr>
              <w:t>4.1.1提供该供应商在近三年中已完成一个类似项目(采购内容和合同金额相似)的竞标报价、分项报价，考虑价格变化因素后，与本次竞标报价情况近似，同时应提供项目合同及验收证明材料，表明该供应商已按竞标报价及合同约定圆满完成，并未发生因供应商原故而增加的费用。</w:t>
            </w:r>
          </w:p>
          <w:p>
            <w:pPr>
              <w:spacing w:line="300" w:lineRule="exact"/>
              <w:rPr>
                <w:rFonts w:ascii="宋体" w:hAnsi="宋体"/>
                <w:bCs/>
                <w:sz w:val="24"/>
              </w:rPr>
            </w:pPr>
            <w:r>
              <w:rPr>
                <w:rFonts w:hint="eastAsia" w:ascii="宋体" w:hAnsi="宋体"/>
                <w:bCs/>
                <w:sz w:val="24"/>
              </w:rPr>
              <w:t>4.1.2能提供该供应商由于使用经省级及以上行业管理部门确认的新技术、新工艺或先进管理办法，从而降低项目成本的相关材料。</w:t>
            </w:r>
          </w:p>
          <w:p>
            <w:pPr>
              <w:spacing w:line="300" w:lineRule="exact"/>
              <w:rPr>
                <w:rFonts w:ascii="宋体" w:hAnsi="宋体"/>
                <w:bCs/>
                <w:sz w:val="24"/>
              </w:rPr>
            </w:pPr>
            <w:r>
              <w:rPr>
                <w:rFonts w:hint="eastAsia" w:ascii="宋体" w:hAnsi="宋体"/>
                <w:bCs/>
                <w:sz w:val="24"/>
              </w:rPr>
              <w:t>4.1.3能提供服务项目中相关货物采购合同、发票等可信的证据，以证明其采购到的材料、设备单价低于规定的。</w:t>
            </w:r>
          </w:p>
          <w:p>
            <w:pPr>
              <w:spacing w:line="300" w:lineRule="exact"/>
              <w:rPr>
                <w:rFonts w:ascii="宋体" w:hAnsi="宋体"/>
                <w:bCs/>
                <w:sz w:val="24"/>
              </w:rPr>
            </w:pPr>
            <w:r>
              <w:rPr>
                <w:rFonts w:hint="eastAsia" w:ascii="宋体" w:hAnsi="宋体"/>
                <w:bCs/>
                <w:sz w:val="24"/>
              </w:rPr>
              <w:t>4.1.4能提供其他有关降低该供应商成本的分析报告和证据材料。</w:t>
            </w:r>
          </w:p>
          <w:p>
            <w:pPr>
              <w:spacing w:line="300" w:lineRule="exact"/>
              <w:rPr>
                <w:rFonts w:ascii="宋体" w:hAnsi="宋体"/>
                <w:bCs/>
                <w:sz w:val="24"/>
              </w:rPr>
            </w:pPr>
            <w:r>
              <w:rPr>
                <w:rFonts w:hint="eastAsia" w:ascii="宋体" w:hAnsi="宋体"/>
                <w:bCs/>
                <w:sz w:val="24"/>
              </w:rPr>
              <w:t>4.2供应商不能合理说明或者不能提供相应证明材料的，由评审委员会认定该供应商竞标报价不合理，可能影响质量或不能诚信履约，将其作为无效竞标处理。</w:t>
            </w:r>
          </w:p>
        </w:tc>
      </w:tr>
    </w:tbl>
    <w:p>
      <w:pPr>
        <w:spacing w:line="360" w:lineRule="auto"/>
        <w:rPr>
          <w:rFonts w:ascii="宋体" w:hAnsi="宋体" w:cs="宋体"/>
          <w:sz w:val="24"/>
        </w:rPr>
      </w:pPr>
    </w:p>
    <w:p>
      <w:pPr>
        <w:pStyle w:val="3"/>
        <w:jc w:val="center"/>
        <w:rPr>
          <w:rFonts w:ascii="宋体" w:hAnsi="宋体" w:cs="宋体"/>
          <w:b w:val="0"/>
          <w:kern w:val="0"/>
          <w:szCs w:val="21"/>
        </w:rPr>
      </w:pPr>
      <w:r>
        <w:rPr>
          <w:rFonts w:hint="eastAsia" w:ascii="宋体" w:hAnsi="宋体" w:cs="宋体"/>
          <w:bCs w:val="0"/>
          <w:szCs w:val="21"/>
        </w:rPr>
        <w:br w:type="page"/>
      </w:r>
      <w:bookmarkStart w:id="131" w:name="_Toc50638322"/>
      <w:bookmarkStart w:id="132" w:name="_Toc211783328"/>
      <w:bookmarkStart w:id="133" w:name="_Toc318643471"/>
      <w:r>
        <w:rPr>
          <w:rFonts w:hint="eastAsia" w:ascii="宋体" w:hAnsi="宋体" w:cs="宋体"/>
          <w:sz w:val="36"/>
          <w:szCs w:val="36"/>
        </w:rPr>
        <w:t>第五章  合同书</w:t>
      </w:r>
      <w:bookmarkEnd w:id="131"/>
      <w:bookmarkEnd w:id="132"/>
      <w:bookmarkEnd w:id="133"/>
    </w:p>
    <w:p>
      <w:pPr>
        <w:spacing w:line="440" w:lineRule="exact"/>
        <w:ind w:firstLine="482" w:firstLineChars="200"/>
        <w:rPr>
          <w:rFonts w:ascii="宋体" w:hAnsi="宋体"/>
          <w:b/>
          <w:sz w:val="24"/>
        </w:rPr>
      </w:pPr>
      <w:r>
        <w:rPr>
          <w:rFonts w:hint="eastAsia" w:ascii="宋体" w:hAnsi="宋体"/>
          <w:b/>
          <w:sz w:val="24"/>
        </w:rPr>
        <w:t>甲方：黄石市中心医院  （以下简称甲方）</w:t>
      </w:r>
    </w:p>
    <w:p>
      <w:pPr>
        <w:spacing w:line="440" w:lineRule="exact"/>
        <w:ind w:firstLine="482" w:firstLineChars="200"/>
        <w:rPr>
          <w:rFonts w:ascii="宋体" w:hAnsi="宋体"/>
          <w:b/>
          <w:sz w:val="24"/>
        </w:rPr>
      </w:pPr>
      <w:r>
        <w:rPr>
          <w:rFonts w:hint="eastAsia" w:ascii="宋体" w:hAnsi="宋体"/>
          <w:b/>
          <w:sz w:val="24"/>
        </w:rPr>
        <w:t>乙方：                （以下简称乙方）</w:t>
      </w:r>
    </w:p>
    <w:p>
      <w:pPr>
        <w:spacing w:line="440" w:lineRule="exact"/>
        <w:ind w:firstLine="482" w:firstLineChars="200"/>
        <w:rPr>
          <w:rFonts w:ascii="宋体" w:hAnsi="宋体"/>
          <w:b/>
          <w:sz w:val="24"/>
        </w:rPr>
      </w:pPr>
    </w:p>
    <w:p>
      <w:pPr>
        <w:spacing w:line="440" w:lineRule="exact"/>
        <w:ind w:firstLine="482" w:firstLineChars="200"/>
        <w:rPr>
          <w:rFonts w:ascii="宋体" w:hAnsi="宋体"/>
          <w:b/>
          <w:sz w:val="24"/>
        </w:rPr>
      </w:pPr>
      <w:r>
        <w:rPr>
          <w:rFonts w:hint="eastAsia" w:ascii="宋体" w:hAnsi="宋体"/>
          <w:b/>
          <w:sz w:val="24"/>
        </w:rPr>
        <w:t>一、合同文件</w:t>
      </w:r>
    </w:p>
    <w:p>
      <w:pPr>
        <w:tabs>
          <w:tab w:val="left" w:pos="700"/>
        </w:tabs>
        <w:spacing w:line="440" w:lineRule="exact"/>
        <w:ind w:firstLine="480" w:firstLineChars="200"/>
        <w:rPr>
          <w:rFonts w:ascii="宋体" w:hAnsi="宋体"/>
          <w:sz w:val="24"/>
        </w:rPr>
      </w:pPr>
      <w:r>
        <w:rPr>
          <w:rFonts w:hint="eastAsia" w:ascii="宋体" w:hAnsi="宋体"/>
          <w:sz w:val="24"/>
        </w:rPr>
        <w:t>本合同所附下列文件是构成本合同不可分割的部分：</w:t>
      </w:r>
    </w:p>
    <w:p>
      <w:pPr>
        <w:tabs>
          <w:tab w:val="left" w:pos="700"/>
        </w:tabs>
        <w:spacing w:line="440" w:lineRule="exact"/>
        <w:ind w:firstLine="480" w:firstLineChars="200"/>
        <w:rPr>
          <w:rFonts w:ascii="宋体" w:hAnsi="宋体"/>
          <w:sz w:val="24"/>
        </w:rPr>
      </w:pPr>
      <w:r>
        <w:rPr>
          <w:rFonts w:hint="eastAsia" w:ascii="宋体" w:hAnsi="宋体"/>
          <w:sz w:val="24"/>
        </w:rPr>
        <w:t>1、合同格式及合同条款；</w:t>
      </w:r>
    </w:p>
    <w:p>
      <w:pPr>
        <w:tabs>
          <w:tab w:val="left" w:pos="700"/>
        </w:tabs>
        <w:spacing w:line="440" w:lineRule="exact"/>
        <w:ind w:firstLine="480" w:firstLineChars="200"/>
        <w:rPr>
          <w:rFonts w:ascii="宋体" w:hAnsi="宋体"/>
          <w:sz w:val="24"/>
        </w:rPr>
      </w:pPr>
      <w:r>
        <w:rPr>
          <w:rFonts w:hint="eastAsia" w:ascii="宋体" w:hAnsi="宋体"/>
          <w:sz w:val="24"/>
        </w:rPr>
        <w:t>2、磋商文件；</w:t>
      </w:r>
    </w:p>
    <w:p>
      <w:pPr>
        <w:tabs>
          <w:tab w:val="left" w:pos="700"/>
        </w:tabs>
        <w:spacing w:line="440" w:lineRule="exact"/>
        <w:ind w:firstLine="480" w:firstLineChars="200"/>
        <w:rPr>
          <w:rFonts w:ascii="宋体" w:hAnsi="宋体"/>
          <w:sz w:val="24"/>
        </w:rPr>
      </w:pPr>
      <w:r>
        <w:rPr>
          <w:rFonts w:hint="eastAsia" w:ascii="宋体" w:hAnsi="宋体"/>
          <w:sz w:val="24"/>
        </w:rPr>
        <w:t>3、响应文件；</w:t>
      </w:r>
    </w:p>
    <w:p>
      <w:pPr>
        <w:tabs>
          <w:tab w:val="left" w:pos="700"/>
        </w:tabs>
        <w:spacing w:line="440" w:lineRule="exact"/>
        <w:ind w:firstLine="480" w:firstLineChars="200"/>
        <w:rPr>
          <w:rFonts w:ascii="宋体" w:hAnsi="宋体"/>
          <w:sz w:val="24"/>
        </w:rPr>
      </w:pPr>
      <w:r>
        <w:rPr>
          <w:rFonts w:hint="eastAsia" w:ascii="宋体" w:hAnsi="宋体"/>
          <w:sz w:val="24"/>
        </w:rPr>
        <w:t>4、价格文件；</w:t>
      </w:r>
    </w:p>
    <w:p>
      <w:pPr>
        <w:tabs>
          <w:tab w:val="left" w:pos="700"/>
        </w:tabs>
        <w:spacing w:line="440" w:lineRule="exact"/>
        <w:ind w:firstLine="480" w:firstLineChars="200"/>
        <w:rPr>
          <w:rFonts w:ascii="宋体" w:hAnsi="宋体"/>
          <w:sz w:val="24"/>
        </w:rPr>
      </w:pPr>
      <w:r>
        <w:rPr>
          <w:rFonts w:hint="eastAsia" w:ascii="宋体" w:hAnsi="宋体"/>
          <w:sz w:val="24"/>
        </w:rPr>
        <w:t>5、成交通知书</w:t>
      </w:r>
    </w:p>
    <w:p>
      <w:pPr>
        <w:tabs>
          <w:tab w:val="left" w:pos="700"/>
        </w:tabs>
        <w:spacing w:line="440" w:lineRule="exact"/>
        <w:ind w:firstLine="482" w:firstLineChars="200"/>
        <w:rPr>
          <w:rFonts w:ascii="宋体" w:hAnsi="宋体"/>
          <w:b/>
          <w:sz w:val="24"/>
        </w:rPr>
      </w:pPr>
      <w:r>
        <w:rPr>
          <w:rFonts w:hint="eastAsia" w:ascii="宋体" w:hAnsi="宋体"/>
          <w:b/>
          <w:sz w:val="24"/>
        </w:rPr>
        <w:t>二、合同范围及条件</w:t>
      </w:r>
    </w:p>
    <w:p>
      <w:pPr>
        <w:tabs>
          <w:tab w:val="left" w:pos="700"/>
        </w:tabs>
        <w:spacing w:line="440" w:lineRule="exact"/>
        <w:ind w:firstLine="480" w:firstLineChars="200"/>
        <w:rPr>
          <w:rFonts w:ascii="宋体" w:hAnsi="宋体"/>
          <w:b/>
          <w:sz w:val="24"/>
        </w:rPr>
      </w:pPr>
      <w:r>
        <w:rPr>
          <w:rFonts w:hint="eastAsia" w:ascii="宋体" w:hAnsi="宋体"/>
          <w:sz w:val="24"/>
        </w:rPr>
        <w:t>本合同的范围和条件应与上述合同文件的规定相一致。具体指：</w:t>
      </w:r>
    </w:p>
    <w:p>
      <w:pPr>
        <w:spacing w:line="440" w:lineRule="exact"/>
        <w:ind w:firstLine="450"/>
        <w:rPr>
          <w:rFonts w:ascii="宋体" w:hAnsi="宋体"/>
          <w:sz w:val="24"/>
        </w:rPr>
      </w:pPr>
      <w:r>
        <w:rPr>
          <w:rFonts w:hint="eastAsia" w:ascii="宋体" w:hAnsi="宋体"/>
          <w:b/>
          <w:sz w:val="24"/>
        </w:rPr>
        <w:t>（一）服务对象：</w:t>
      </w:r>
    </w:p>
    <w:p>
      <w:pPr>
        <w:spacing w:line="440" w:lineRule="exact"/>
        <w:ind w:firstLine="482" w:firstLineChars="200"/>
        <w:rPr>
          <w:rFonts w:ascii="宋体" w:hAnsi="宋体"/>
          <w:sz w:val="24"/>
        </w:rPr>
      </w:pPr>
      <w:r>
        <w:rPr>
          <w:rFonts w:hint="eastAsia" w:ascii="宋体" w:hAnsi="宋体"/>
          <w:b/>
          <w:sz w:val="24"/>
        </w:rPr>
        <w:t>（二）服务方式：</w:t>
      </w:r>
      <w:r>
        <w:rPr>
          <w:rFonts w:hint="eastAsia" w:ascii="宋体" w:hAnsi="宋体"/>
          <w:sz w:val="24"/>
        </w:rPr>
        <w:t>（按双方招响应文件具体条款而定）</w:t>
      </w:r>
    </w:p>
    <w:p>
      <w:pPr>
        <w:spacing w:line="440" w:lineRule="exact"/>
        <w:ind w:firstLine="482" w:firstLineChars="200"/>
        <w:rPr>
          <w:rFonts w:ascii="宋体" w:hAnsi="宋体"/>
          <w:sz w:val="24"/>
        </w:rPr>
      </w:pPr>
      <w:r>
        <w:rPr>
          <w:rFonts w:hint="eastAsia" w:ascii="宋体" w:hAnsi="宋体"/>
          <w:b/>
          <w:sz w:val="24"/>
        </w:rPr>
        <w:t>（三）服务方案：</w:t>
      </w:r>
      <w:r>
        <w:rPr>
          <w:rFonts w:hint="eastAsia" w:ascii="宋体" w:hAnsi="宋体"/>
          <w:sz w:val="24"/>
        </w:rPr>
        <w:t>（按双方招响应文件具体条款而定）</w:t>
      </w:r>
    </w:p>
    <w:p>
      <w:pPr>
        <w:spacing w:line="440" w:lineRule="exact"/>
        <w:ind w:firstLine="482" w:firstLineChars="200"/>
        <w:rPr>
          <w:rFonts w:ascii="宋体" w:hAnsi="宋体"/>
          <w:b/>
          <w:sz w:val="24"/>
        </w:rPr>
      </w:pPr>
      <w:r>
        <w:rPr>
          <w:rFonts w:hint="eastAsia" w:ascii="宋体" w:hAnsi="宋体"/>
          <w:b/>
          <w:sz w:val="24"/>
        </w:rPr>
        <w:t>三、服务期限约定及地点</w:t>
      </w:r>
    </w:p>
    <w:p>
      <w:pPr>
        <w:spacing w:line="440" w:lineRule="exact"/>
        <w:ind w:firstLine="450"/>
        <w:rPr>
          <w:rFonts w:ascii="宋体" w:hAnsi="宋体"/>
          <w:sz w:val="24"/>
        </w:rPr>
      </w:pPr>
      <w:r>
        <w:rPr>
          <w:rFonts w:hint="eastAsia" w:ascii="宋体" w:hAnsi="宋体"/>
          <w:b/>
          <w:sz w:val="24"/>
        </w:rPr>
        <w:t>（一）服务期限约定：</w:t>
      </w:r>
      <w:r>
        <w:rPr>
          <w:rFonts w:hint="eastAsia" w:ascii="宋体" w:hAnsi="宋体"/>
          <w:sz w:val="24"/>
        </w:rPr>
        <w:t xml:space="preserve"> </w:t>
      </w:r>
    </w:p>
    <w:p>
      <w:pPr>
        <w:spacing w:line="440" w:lineRule="exact"/>
        <w:ind w:firstLine="450"/>
        <w:rPr>
          <w:rFonts w:ascii="宋体" w:hAnsi="宋体"/>
          <w:b/>
          <w:sz w:val="24"/>
        </w:rPr>
      </w:pPr>
      <w:r>
        <w:rPr>
          <w:rFonts w:hint="eastAsia" w:ascii="宋体" w:hAnsi="宋体"/>
          <w:b/>
          <w:bCs/>
          <w:sz w:val="24"/>
        </w:rPr>
        <w:t>（二）服务地点：</w:t>
      </w:r>
      <w:r>
        <w:rPr>
          <w:rFonts w:hint="eastAsia" w:ascii="宋体" w:hAnsi="宋体"/>
          <w:b/>
          <w:sz w:val="24"/>
        </w:rPr>
        <w:t xml:space="preserve"> </w:t>
      </w:r>
    </w:p>
    <w:p>
      <w:pPr>
        <w:spacing w:line="440" w:lineRule="exact"/>
        <w:ind w:firstLine="482" w:firstLineChars="200"/>
        <w:rPr>
          <w:rFonts w:ascii="宋体" w:hAnsi="宋体"/>
          <w:b/>
          <w:sz w:val="24"/>
        </w:rPr>
      </w:pPr>
      <w:r>
        <w:rPr>
          <w:rFonts w:hint="eastAsia" w:ascii="宋体" w:hAnsi="宋体"/>
          <w:b/>
          <w:sz w:val="24"/>
        </w:rPr>
        <w:t>四、合同金额：</w:t>
      </w:r>
    </w:p>
    <w:p>
      <w:pPr>
        <w:spacing w:line="440" w:lineRule="exact"/>
        <w:ind w:firstLine="482" w:firstLineChars="200"/>
        <w:rPr>
          <w:rFonts w:ascii="宋体" w:hAnsi="宋体"/>
          <w:b/>
          <w:sz w:val="24"/>
        </w:rPr>
      </w:pPr>
      <w:r>
        <w:rPr>
          <w:rFonts w:hint="eastAsia" w:ascii="宋体" w:hAnsi="宋体"/>
          <w:b/>
          <w:sz w:val="24"/>
        </w:rPr>
        <w:t xml:space="preserve">五、付款条件： </w:t>
      </w:r>
    </w:p>
    <w:p>
      <w:pPr>
        <w:spacing w:line="440" w:lineRule="exact"/>
        <w:ind w:firstLine="482" w:firstLineChars="200"/>
        <w:rPr>
          <w:rFonts w:ascii="宋体" w:hAnsi="宋体"/>
          <w:sz w:val="24"/>
        </w:rPr>
      </w:pPr>
      <w:r>
        <w:rPr>
          <w:rFonts w:hint="eastAsia" w:ascii="宋体" w:hAnsi="宋体"/>
          <w:b/>
          <w:sz w:val="24"/>
        </w:rPr>
        <w:t>六、税费：</w:t>
      </w:r>
      <w:r>
        <w:rPr>
          <w:rFonts w:hint="eastAsia" w:ascii="宋体" w:hAnsi="宋体"/>
          <w:sz w:val="24"/>
        </w:rPr>
        <w:t>本项目的一切税费均应由乙方计入投标报价。</w:t>
      </w:r>
    </w:p>
    <w:p>
      <w:pPr>
        <w:spacing w:line="440" w:lineRule="exact"/>
        <w:ind w:firstLine="482" w:firstLineChars="200"/>
        <w:rPr>
          <w:rFonts w:ascii="宋体" w:hAnsi="宋体"/>
          <w:b/>
          <w:sz w:val="24"/>
        </w:rPr>
      </w:pPr>
      <w:r>
        <w:rPr>
          <w:rFonts w:hint="eastAsia" w:ascii="宋体" w:hAnsi="宋体"/>
          <w:b/>
          <w:sz w:val="24"/>
        </w:rPr>
        <w:t>七、双方权利和义务</w:t>
      </w:r>
    </w:p>
    <w:p>
      <w:pPr>
        <w:spacing w:line="440" w:lineRule="exact"/>
        <w:ind w:firstLine="482" w:firstLineChars="200"/>
        <w:rPr>
          <w:rFonts w:ascii="宋体" w:hAnsi="宋体"/>
          <w:b/>
          <w:sz w:val="24"/>
        </w:rPr>
      </w:pPr>
      <w:r>
        <w:rPr>
          <w:rFonts w:hint="eastAsia" w:ascii="宋体" w:hAnsi="宋体"/>
          <w:b/>
          <w:sz w:val="24"/>
        </w:rPr>
        <w:t>（一）甲方权利和义务：</w:t>
      </w:r>
    </w:p>
    <w:p>
      <w:pPr>
        <w:spacing w:line="440" w:lineRule="exact"/>
        <w:rPr>
          <w:rFonts w:ascii="宋体" w:hAnsi="宋体"/>
          <w:sz w:val="24"/>
        </w:rPr>
      </w:pPr>
      <w:r>
        <w:rPr>
          <w:rFonts w:hint="eastAsia" w:ascii="宋体" w:hAnsi="宋体"/>
          <w:sz w:val="24"/>
        </w:rPr>
        <w:t xml:space="preserve">    1、甲方负责对乙方的服务内容和服务质量进行检查核实，并且在根据要求检查核实后，确认乙方的服务。</w:t>
      </w:r>
    </w:p>
    <w:p>
      <w:pPr>
        <w:spacing w:line="440" w:lineRule="exact"/>
        <w:rPr>
          <w:rFonts w:ascii="宋体" w:hAnsi="宋体"/>
          <w:sz w:val="24"/>
        </w:rPr>
      </w:pPr>
      <w:r>
        <w:rPr>
          <w:rFonts w:hint="eastAsia" w:ascii="宋体" w:hAnsi="宋体"/>
          <w:sz w:val="24"/>
        </w:rPr>
        <w:t xml:space="preserve">    2、具体服务时间由乙方制定计划并经甲方同意后施行，甲方应积极配合乙方做好维护服务工作；</w:t>
      </w:r>
    </w:p>
    <w:p>
      <w:pPr>
        <w:spacing w:line="440" w:lineRule="exact"/>
        <w:ind w:firstLine="420"/>
        <w:rPr>
          <w:rFonts w:ascii="宋体" w:hAnsi="宋体"/>
          <w:sz w:val="24"/>
        </w:rPr>
      </w:pPr>
      <w:r>
        <w:rPr>
          <w:rFonts w:hint="eastAsia" w:ascii="宋体" w:hAnsi="宋体"/>
          <w:sz w:val="24"/>
        </w:rPr>
        <w:t>3、甲方按合同规定的时间及时支付乙方协议款。</w:t>
      </w:r>
    </w:p>
    <w:p>
      <w:pPr>
        <w:spacing w:line="440" w:lineRule="exact"/>
        <w:ind w:firstLine="482" w:firstLineChars="200"/>
        <w:rPr>
          <w:rFonts w:ascii="宋体" w:hAnsi="宋体"/>
          <w:spacing w:val="-6"/>
          <w:sz w:val="24"/>
        </w:rPr>
      </w:pPr>
      <w:r>
        <w:rPr>
          <w:rFonts w:hint="eastAsia" w:ascii="宋体" w:hAnsi="宋体"/>
          <w:b/>
          <w:sz w:val="24"/>
        </w:rPr>
        <w:t>（二）乙方的权利和义务：</w:t>
      </w:r>
      <w:r>
        <w:rPr>
          <w:rFonts w:hint="eastAsia" w:ascii="宋体" w:hAnsi="宋体"/>
          <w:sz w:val="24"/>
        </w:rPr>
        <w:t>按双方招响应文件来定</w:t>
      </w:r>
    </w:p>
    <w:p>
      <w:pPr>
        <w:spacing w:line="440" w:lineRule="exact"/>
        <w:ind w:firstLine="482" w:firstLineChars="200"/>
        <w:rPr>
          <w:rFonts w:ascii="宋体" w:hAnsi="宋体"/>
          <w:sz w:val="24"/>
        </w:rPr>
      </w:pPr>
      <w:r>
        <w:rPr>
          <w:rFonts w:hint="eastAsia" w:ascii="宋体" w:hAnsi="宋体"/>
          <w:b/>
          <w:sz w:val="24"/>
        </w:rPr>
        <w:t>八、乙方履约延误</w:t>
      </w:r>
    </w:p>
    <w:p>
      <w:pPr>
        <w:tabs>
          <w:tab w:val="left" w:pos="0"/>
          <w:tab w:val="left" w:pos="540"/>
        </w:tabs>
        <w:spacing w:line="440" w:lineRule="exact"/>
        <w:ind w:firstLine="480" w:firstLineChars="200"/>
        <w:rPr>
          <w:rFonts w:ascii="宋体" w:hAnsi="宋体"/>
          <w:sz w:val="24"/>
        </w:rPr>
      </w:pPr>
      <w:r>
        <w:rPr>
          <w:rFonts w:hint="eastAsia" w:ascii="宋体" w:hAnsi="宋体"/>
          <w:sz w:val="24"/>
        </w:rPr>
        <w:t>1、乙方应按照甲方规定时间提供服务。</w:t>
      </w:r>
    </w:p>
    <w:p>
      <w:pPr>
        <w:tabs>
          <w:tab w:val="left" w:pos="0"/>
          <w:tab w:val="left" w:pos="540"/>
        </w:tabs>
        <w:spacing w:line="440" w:lineRule="exact"/>
        <w:ind w:firstLine="480" w:firstLineChars="200"/>
        <w:rPr>
          <w:rFonts w:ascii="宋体" w:hAnsi="宋体"/>
          <w:sz w:val="24"/>
        </w:rPr>
      </w:pPr>
      <w:r>
        <w:rPr>
          <w:rFonts w:hint="eastAsia" w:ascii="宋体" w:hAnsi="宋体"/>
          <w:sz w:val="24"/>
        </w:rPr>
        <w:t>2、如乙方迟延履行合同义务给甲方造成损失的，甲方有权要求乙方赔偿相应损失。</w:t>
      </w:r>
    </w:p>
    <w:p>
      <w:pPr>
        <w:spacing w:line="440" w:lineRule="exact"/>
        <w:rPr>
          <w:rFonts w:ascii="宋体" w:hAnsi="宋体"/>
          <w:b/>
          <w:sz w:val="24"/>
        </w:rPr>
      </w:pPr>
      <w:r>
        <w:rPr>
          <w:rFonts w:hint="eastAsia" w:ascii="宋体" w:hAnsi="宋体"/>
          <w:sz w:val="24"/>
        </w:rPr>
        <w:t>3、在履行合同过程中，如果乙方可能遇到妨碍按时提供服务的情况时，应及时以书面形式将拖延的事实，可能拖延的期限和理由通知甲方。甲方在收到乙方通知后，应尽快对情况进行评价，并确定是否通过修改合同，酌情延长提供服务时间。</w:t>
      </w:r>
    </w:p>
    <w:p>
      <w:pPr>
        <w:spacing w:line="440" w:lineRule="exact"/>
        <w:ind w:firstLine="482" w:firstLineChars="200"/>
        <w:rPr>
          <w:rFonts w:ascii="宋体" w:hAnsi="宋体"/>
          <w:b/>
          <w:sz w:val="24"/>
        </w:rPr>
      </w:pPr>
      <w:r>
        <w:rPr>
          <w:rFonts w:hint="eastAsia" w:ascii="宋体" w:hAnsi="宋体"/>
          <w:b/>
          <w:sz w:val="24"/>
        </w:rPr>
        <w:t>九、不可抗力</w:t>
      </w:r>
    </w:p>
    <w:p>
      <w:pPr>
        <w:spacing w:line="440" w:lineRule="exact"/>
        <w:ind w:firstLine="480" w:firstLineChars="200"/>
        <w:rPr>
          <w:rFonts w:ascii="宋体" w:hAnsi="宋体"/>
          <w:sz w:val="24"/>
        </w:rPr>
      </w:pPr>
      <w:r>
        <w:rPr>
          <w:rFonts w:hint="eastAsia" w:ascii="宋体" w:hAnsi="宋体"/>
          <w:sz w:val="24"/>
        </w:rPr>
        <w:t>1、如果乙方因不可抗力而导致合同实施延误或不能履行合同义务，不应被没收履约保证金，也不应承担误期赔偿或终止合同的责任。</w:t>
      </w:r>
    </w:p>
    <w:p>
      <w:pPr>
        <w:spacing w:line="440" w:lineRule="exact"/>
        <w:ind w:firstLine="480" w:firstLineChars="200"/>
        <w:rPr>
          <w:rFonts w:ascii="宋体" w:hAnsi="宋体"/>
          <w:sz w:val="24"/>
        </w:rPr>
      </w:pPr>
      <w:r>
        <w:rPr>
          <w:rFonts w:hint="eastAsia" w:ascii="宋体" w:hAnsi="宋体"/>
          <w:sz w:val="24"/>
        </w:rPr>
        <w:t>2、本条所述的“不可抗力”系指不能预见、不能避免并不能克服的客观情况如：战争、严重火灾、洪水、台风、地震等事件，不包括乙方的违约或疏忽。</w:t>
      </w:r>
    </w:p>
    <w:p>
      <w:pPr>
        <w:spacing w:line="440" w:lineRule="exact"/>
        <w:ind w:firstLine="480" w:firstLineChars="200"/>
        <w:rPr>
          <w:rFonts w:ascii="宋体" w:hAnsi="宋体"/>
          <w:sz w:val="24"/>
        </w:rPr>
      </w:pPr>
      <w:r>
        <w:rPr>
          <w:rFonts w:hint="eastAsia" w:ascii="宋体" w:hAnsi="宋体"/>
          <w:sz w:val="24"/>
        </w:rPr>
        <w:t>3、在不可抗力事件发生后，乙方应尽快以书面形式将不可抗力的情况和原因通知甲方。除甲方书面另行要求外，乙方应尽可能继续履行合同义务。如果不可抗力事件影响持续超过30天，双方应通过友好协商在合理的时间内达成关于合同履行的协议。</w:t>
      </w:r>
    </w:p>
    <w:p>
      <w:pPr>
        <w:spacing w:line="440" w:lineRule="exact"/>
        <w:ind w:firstLine="482" w:firstLineChars="200"/>
        <w:rPr>
          <w:rFonts w:ascii="宋体" w:hAnsi="宋体"/>
          <w:b/>
          <w:sz w:val="24"/>
        </w:rPr>
      </w:pPr>
      <w:r>
        <w:rPr>
          <w:rFonts w:hint="eastAsia" w:ascii="宋体" w:hAnsi="宋体"/>
          <w:b/>
          <w:sz w:val="24"/>
        </w:rPr>
        <w:t>十、违约终止合同</w:t>
      </w:r>
    </w:p>
    <w:p>
      <w:pPr>
        <w:spacing w:line="440" w:lineRule="exact"/>
        <w:ind w:firstLine="480" w:firstLineChars="200"/>
        <w:rPr>
          <w:rFonts w:ascii="宋体" w:hAnsi="宋体"/>
          <w:sz w:val="24"/>
        </w:rPr>
      </w:pPr>
      <w:r>
        <w:rPr>
          <w:rFonts w:hint="eastAsia" w:ascii="宋体" w:hAnsi="宋体"/>
          <w:sz w:val="24"/>
        </w:rPr>
        <w:t>1、若出现如下情况，在甲方对乙方违约行为而采取的任何补救措施不受影响的情况下，甲方可向乙方发出书面通知书，提出终止部分或全部合同。</w:t>
      </w:r>
    </w:p>
    <w:p>
      <w:pPr>
        <w:tabs>
          <w:tab w:val="left" w:pos="700"/>
        </w:tabs>
        <w:spacing w:line="440" w:lineRule="exact"/>
        <w:ind w:firstLine="348" w:firstLineChars="145"/>
        <w:rPr>
          <w:rFonts w:ascii="宋体" w:hAnsi="宋体"/>
          <w:sz w:val="24"/>
        </w:rPr>
      </w:pPr>
      <w:r>
        <w:rPr>
          <w:rFonts w:hint="eastAsia" w:ascii="宋体" w:hAnsi="宋体"/>
          <w:sz w:val="24"/>
        </w:rPr>
        <w:t>（1）如果乙方未能在合同规定的期限或甲方同意延长的期限内提供服务；</w:t>
      </w:r>
    </w:p>
    <w:p>
      <w:pPr>
        <w:tabs>
          <w:tab w:val="left" w:pos="720"/>
        </w:tabs>
        <w:spacing w:line="440" w:lineRule="exact"/>
        <w:ind w:firstLine="348" w:firstLineChars="145"/>
        <w:rPr>
          <w:rFonts w:ascii="宋体" w:hAnsi="宋体"/>
          <w:sz w:val="24"/>
        </w:rPr>
      </w:pPr>
      <w:r>
        <w:rPr>
          <w:rFonts w:hint="eastAsia" w:ascii="宋体" w:hAnsi="宋体"/>
          <w:sz w:val="24"/>
        </w:rPr>
        <w:t>（2）如果乙方未能履行合同规定的其它任何义务，出现两次服务达不到承诺标准情况，甲方有权终止合同。</w:t>
      </w:r>
    </w:p>
    <w:p>
      <w:pPr>
        <w:tabs>
          <w:tab w:val="left" w:pos="700"/>
        </w:tabs>
        <w:spacing w:line="440" w:lineRule="exact"/>
        <w:ind w:firstLine="348" w:firstLineChars="145"/>
        <w:rPr>
          <w:rFonts w:ascii="宋体" w:hAnsi="宋体"/>
          <w:sz w:val="24"/>
        </w:rPr>
      </w:pPr>
      <w:r>
        <w:rPr>
          <w:rFonts w:hint="eastAsia" w:ascii="宋体" w:hAnsi="宋体"/>
          <w:sz w:val="24"/>
        </w:rPr>
        <w:t>（3）如果甲方认为乙方在本合同的竞争或实施中有腐败和欺诈行为。</w:t>
      </w:r>
    </w:p>
    <w:p>
      <w:pPr>
        <w:spacing w:line="440" w:lineRule="exact"/>
        <w:ind w:firstLine="504" w:firstLineChars="210"/>
        <w:rPr>
          <w:rFonts w:ascii="宋体" w:hAnsi="宋体"/>
          <w:sz w:val="24"/>
        </w:rPr>
      </w:pPr>
      <w:r>
        <w:rPr>
          <w:rFonts w:hint="eastAsia" w:ascii="宋体" w:hAnsi="宋体"/>
          <w:sz w:val="24"/>
        </w:rPr>
        <w:t>2、如果甲方终止了全部或部分合同，甲方可以适当的条件和方法购买乙方未能提供的服务，乙方应对购买类似服务所超出的费用负责。同时，乙方应继续执行合同中未终止的部分。</w:t>
      </w:r>
    </w:p>
    <w:p>
      <w:pPr>
        <w:spacing w:line="440" w:lineRule="exact"/>
        <w:ind w:firstLine="506" w:firstLineChars="210"/>
        <w:rPr>
          <w:rFonts w:ascii="宋体" w:hAnsi="宋体"/>
          <w:sz w:val="24"/>
        </w:rPr>
      </w:pPr>
      <w:r>
        <w:rPr>
          <w:rFonts w:hint="eastAsia" w:ascii="宋体" w:hAnsi="宋体"/>
          <w:b/>
          <w:sz w:val="24"/>
        </w:rPr>
        <w:t>十一、破产终止合同</w:t>
      </w:r>
    </w:p>
    <w:p>
      <w:pPr>
        <w:spacing w:line="440" w:lineRule="exact"/>
        <w:ind w:firstLine="480" w:firstLineChars="200"/>
        <w:rPr>
          <w:rFonts w:ascii="宋体" w:hAnsi="宋体"/>
          <w:sz w:val="24"/>
        </w:rPr>
      </w:pPr>
      <w:r>
        <w:rPr>
          <w:rFonts w:hint="eastAsia" w:ascii="宋体" w:hAnsi="宋体"/>
          <w:sz w:val="24"/>
        </w:rPr>
        <w:t>1、如果乙方破产或无清偿能力，甲方可在任何时候以书面形式通知乙方终止合同而不给乙方补偿。该终止合同将不损害或影响甲方已经采取或将要采取的任何行动或补救措施的权力。</w:t>
      </w:r>
    </w:p>
    <w:p>
      <w:pPr>
        <w:spacing w:line="440" w:lineRule="exact"/>
        <w:ind w:firstLine="482" w:firstLineChars="200"/>
        <w:rPr>
          <w:rFonts w:ascii="宋体" w:hAnsi="宋体"/>
          <w:sz w:val="24"/>
        </w:rPr>
      </w:pPr>
      <w:r>
        <w:rPr>
          <w:rFonts w:hint="eastAsia" w:ascii="宋体" w:hAnsi="宋体"/>
          <w:b/>
          <w:sz w:val="24"/>
        </w:rPr>
        <w:t>十二、转让和分包</w:t>
      </w:r>
    </w:p>
    <w:p>
      <w:pPr>
        <w:spacing w:line="440" w:lineRule="exact"/>
        <w:ind w:firstLine="480" w:firstLineChars="200"/>
        <w:rPr>
          <w:rFonts w:ascii="宋体" w:hAnsi="宋体"/>
          <w:sz w:val="24"/>
        </w:rPr>
      </w:pPr>
      <w:r>
        <w:rPr>
          <w:rFonts w:hint="eastAsia" w:ascii="宋体" w:hAnsi="宋体"/>
          <w:sz w:val="24"/>
        </w:rPr>
        <w:t>1、除经甲方事先书面同意外，乙方不得部分转让或全部转让其应履行的合同义务。</w:t>
      </w:r>
    </w:p>
    <w:p>
      <w:pPr>
        <w:spacing w:line="440" w:lineRule="exact"/>
        <w:ind w:firstLine="480" w:firstLineChars="200"/>
        <w:rPr>
          <w:rFonts w:ascii="宋体" w:hAnsi="宋体"/>
          <w:sz w:val="24"/>
        </w:rPr>
      </w:pPr>
      <w:r>
        <w:rPr>
          <w:rFonts w:hint="eastAsia" w:ascii="宋体" w:hAnsi="宋体"/>
          <w:sz w:val="24"/>
        </w:rPr>
        <w:t>2、如果甲方同意乙方部分转让其履行的合同义务，则受让方应具备履行该部分合同义务的资质及能力。</w:t>
      </w:r>
    </w:p>
    <w:p>
      <w:pPr>
        <w:spacing w:line="440" w:lineRule="exact"/>
        <w:ind w:firstLine="480" w:firstLineChars="200"/>
        <w:rPr>
          <w:rFonts w:ascii="宋体" w:hAnsi="宋体"/>
          <w:sz w:val="24"/>
        </w:rPr>
      </w:pPr>
      <w:r>
        <w:rPr>
          <w:rFonts w:hint="eastAsia" w:ascii="宋体" w:hAnsi="宋体"/>
          <w:sz w:val="24"/>
        </w:rPr>
        <w:t>3、如果转让部分合同义务，乙方应与受让方按有关规定签订转让协议，明确双方责任和义务，并共同对甲方承担连带责任。</w:t>
      </w:r>
    </w:p>
    <w:p>
      <w:pPr>
        <w:spacing w:line="440" w:lineRule="exact"/>
        <w:ind w:firstLine="482" w:firstLineChars="200"/>
        <w:rPr>
          <w:rFonts w:ascii="宋体" w:hAnsi="宋体"/>
          <w:sz w:val="24"/>
        </w:rPr>
      </w:pPr>
      <w:r>
        <w:rPr>
          <w:rFonts w:hint="eastAsia" w:ascii="宋体" w:hAnsi="宋体"/>
          <w:b/>
          <w:sz w:val="24"/>
        </w:rPr>
        <w:t>十三、争端的解决</w:t>
      </w:r>
    </w:p>
    <w:p>
      <w:pPr>
        <w:spacing w:line="440" w:lineRule="exact"/>
        <w:ind w:firstLine="480" w:firstLineChars="200"/>
        <w:rPr>
          <w:rFonts w:ascii="宋体" w:hAnsi="宋体"/>
          <w:sz w:val="24"/>
        </w:rPr>
      </w:pPr>
      <w:r>
        <w:rPr>
          <w:rFonts w:hint="eastAsia" w:ascii="宋体" w:hAnsi="宋体"/>
          <w:sz w:val="24"/>
        </w:rPr>
        <w:t>1、甲乙双方应通过友好协商，解决在执行本合同中所发生的或与本合同有关的一切争端。如从协商开始30天内仍不能解决，则应提请仲裁。</w:t>
      </w:r>
    </w:p>
    <w:p>
      <w:pPr>
        <w:spacing w:line="440" w:lineRule="exact"/>
        <w:ind w:firstLine="480" w:firstLineChars="200"/>
        <w:rPr>
          <w:rFonts w:ascii="宋体" w:hAnsi="宋体"/>
          <w:sz w:val="24"/>
        </w:rPr>
      </w:pPr>
      <w:r>
        <w:rPr>
          <w:rFonts w:hint="eastAsia" w:ascii="宋体" w:hAnsi="宋体"/>
          <w:sz w:val="24"/>
        </w:rPr>
        <w:t>2、仲裁应由中国国际经济贸易仲裁委员会根据其仲裁程序在武汉进行仲裁。</w:t>
      </w:r>
    </w:p>
    <w:p>
      <w:pPr>
        <w:spacing w:line="440" w:lineRule="exact"/>
        <w:ind w:firstLine="480" w:firstLineChars="200"/>
        <w:rPr>
          <w:rFonts w:ascii="宋体" w:hAnsi="宋体"/>
          <w:sz w:val="24"/>
        </w:rPr>
      </w:pPr>
      <w:r>
        <w:rPr>
          <w:rFonts w:hint="eastAsia" w:ascii="宋体" w:hAnsi="宋体"/>
          <w:sz w:val="24"/>
        </w:rPr>
        <w:t>3、仲裁裁决应为最终裁决，对双方均具有约束力。</w:t>
      </w:r>
    </w:p>
    <w:p>
      <w:pPr>
        <w:spacing w:line="440" w:lineRule="exact"/>
        <w:ind w:firstLine="480" w:firstLineChars="200"/>
        <w:rPr>
          <w:rFonts w:ascii="宋体" w:hAnsi="宋体"/>
          <w:sz w:val="24"/>
        </w:rPr>
      </w:pPr>
      <w:r>
        <w:rPr>
          <w:rFonts w:hint="eastAsia" w:ascii="宋体" w:hAnsi="宋体"/>
          <w:sz w:val="24"/>
        </w:rPr>
        <w:t>4、仲裁费除仲裁机关另有裁决外应由败诉方负担。</w:t>
      </w:r>
    </w:p>
    <w:p>
      <w:pPr>
        <w:spacing w:line="440" w:lineRule="exact"/>
        <w:ind w:firstLine="480" w:firstLineChars="200"/>
        <w:rPr>
          <w:rFonts w:ascii="宋体" w:hAnsi="宋体"/>
          <w:sz w:val="24"/>
        </w:rPr>
      </w:pPr>
      <w:r>
        <w:rPr>
          <w:rFonts w:hint="eastAsia" w:ascii="宋体" w:hAnsi="宋体"/>
          <w:sz w:val="24"/>
        </w:rPr>
        <w:t>5、在仲裁期间，除正在进行仲裁部分外，本合同的其它部分应继续执行。</w:t>
      </w:r>
    </w:p>
    <w:p>
      <w:pPr>
        <w:spacing w:line="440" w:lineRule="exact"/>
        <w:ind w:firstLine="482" w:firstLineChars="200"/>
        <w:rPr>
          <w:rFonts w:ascii="宋体" w:hAnsi="宋体"/>
          <w:sz w:val="24"/>
        </w:rPr>
      </w:pPr>
      <w:r>
        <w:rPr>
          <w:rFonts w:hint="eastAsia" w:ascii="宋体" w:hAnsi="宋体"/>
          <w:b/>
          <w:sz w:val="24"/>
        </w:rPr>
        <w:t>十四、适用法律</w:t>
      </w:r>
      <w:r>
        <w:rPr>
          <w:rFonts w:hint="eastAsia" w:ascii="宋体" w:hAnsi="宋体"/>
          <w:sz w:val="24"/>
        </w:rPr>
        <w:t>：本合同应按照中华人民共和国的法律进行解释。</w:t>
      </w:r>
    </w:p>
    <w:p>
      <w:pPr>
        <w:spacing w:line="440" w:lineRule="exact"/>
        <w:ind w:firstLine="482" w:firstLineChars="200"/>
        <w:rPr>
          <w:rFonts w:ascii="宋体" w:hAnsi="宋体"/>
          <w:b/>
          <w:sz w:val="24"/>
        </w:rPr>
      </w:pPr>
      <w:r>
        <w:rPr>
          <w:rFonts w:hint="eastAsia" w:ascii="宋体" w:hAnsi="宋体"/>
          <w:b/>
          <w:sz w:val="24"/>
        </w:rPr>
        <w:t>十五、合同生效及失效</w:t>
      </w:r>
    </w:p>
    <w:p>
      <w:pPr>
        <w:spacing w:line="440" w:lineRule="exact"/>
        <w:ind w:firstLine="480" w:firstLineChars="200"/>
        <w:rPr>
          <w:rFonts w:ascii="宋体" w:hAnsi="宋体"/>
          <w:sz w:val="24"/>
        </w:rPr>
      </w:pPr>
      <w:r>
        <w:rPr>
          <w:rFonts w:hint="eastAsia" w:ascii="宋体" w:hAnsi="宋体"/>
          <w:sz w:val="24"/>
        </w:rPr>
        <w:t>1、本合同应在双方签字盖章后生效。</w:t>
      </w:r>
    </w:p>
    <w:p>
      <w:pPr>
        <w:spacing w:line="440" w:lineRule="exact"/>
        <w:ind w:firstLine="480" w:firstLineChars="200"/>
        <w:rPr>
          <w:rFonts w:ascii="宋体" w:hAnsi="宋体"/>
          <w:sz w:val="24"/>
        </w:rPr>
      </w:pPr>
      <w:r>
        <w:rPr>
          <w:rFonts w:hint="eastAsia" w:ascii="宋体" w:hAnsi="宋体"/>
          <w:sz w:val="24"/>
        </w:rPr>
        <w:t>2、本合同约定的甲乙双方权利义务履行完成后，本合同自动失效。</w:t>
      </w:r>
    </w:p>
    <w:p>
      <w:pPr>
        <w:spacing w:line="440" w:lineRule="exact"/>
        <w:ind w:firstLine="482" w:firstLineChars="200"/>
        <w:rPr>
          <w:rFonts w:ascii="宋体" w:hAnsi="宋体"/>
          <w:sz w:val="24"/>
        </w:rPr>
      </w:pPr>
      <w:r>
        <w:rPr>
          <w:rFonts w:hint="eastAsia" w:ascii="宋体" w:hAnsi="宋体"/>
          <w:b/>
          <w:sz w:val="24"/>
        </w:rPr>
        <w:t>十六、主导语言：</w:t>
      </w:r>
      <w:r>
        <w:rPr>
          <w:rFonts w:hint="eastAsia" w:ascii="宋体" w:hAnsi="宋体"/>
          <w:sz w:val="24"/>
        </w:rPr>
        <w:t>本合同一式叁份，以中文书就，甲方执贰份，乙方执壹份。</w:t>
      </w:r>
    </w:p>
    <w:p>
      <w:pPr>
        <w:spacing w:line="440" w:lineRule="exact"/>
        <w:ind w:firstLine="482" w:firstLineChars="200"/>
        <w:rPr>
          <w:rFonts w:ascii="宋体" w:hAnsi="宋体"/>
          <w:sz w:val="24"/>
        </w:rPr>
      </w:pPr>
      <w:r>
        <w:rPr>
          <w:rFonts w:hint="eastAsia" w:ascii="宋体" w:hAnsi="宋体"/>
          <w:b/>
          <w:sz w:val="24"/>
        </w:rPr>
        <w:t>十七、合同修改</w:t>
      </w:r>
      <w:r>
        <w:rPr>
          <w:rFonts w:hint="eastAsia" w:ascii="宋体" w:hAnsi="宋体"/>
          <w:sz w:val="24"/>
        </w:rPr>
        <w:t>：除了双方签署书面修改协议，本合同的内容不得有任何变化或修改。</w:t>
      </w:r>
    </w:p>
    <w:p>
      <w:pPr>
        <w:spacing w:line="440" w:lineRule="exact"/>
        <w:ind w:firstLine="482" w:firstLineChars="200"/>
        <w:rPr>
          <w:rFonts w:ascii="宋体" w:hAnsi="宋体"/>
          <w:sz w:val="24"/>
        </w:rPr>
      </w:pPr>
      <w:r>
        <w:rPr>
          <w:rFonts w:hint="eastAsia" w:ascii="宋体" w:hAnsi="宋体"/>
          <w:b/>
          <w:sz w:val="24"/>
        </w:rPr>
        <w:t>十八、合同效力</w:t>
      </w:r>
      <w:r>
        <w:rPr>
          <w:rFonts w:hint="eastAsia" w:ascii="宋体" w:hAnsi="宋体"/>
          <w:sz w:val="24"/>
        </w:rPr>
        <w:t>：除本合同和甲乙双方书面签署的补充协议外，其他任何形式的双方约定和往来函件均不具有合同效力，对本项目无约束。</w:t>
      </w:r>
    </w:p>
    <w:p>
      <w:pPr>
        <w:spacing w:line="440" w:lineRule="exact"/>
        <w:ind w:firstLine="482" w:firstLineChars="200"/>
        <w:rPr>
          <w:rFonts w:ascii="宋体" w:hAnsi="宋体"/>
          <w:b/>
          <w:sz w:val="24"/>
        </w:rPr>
      </w:pPr>
      <w:r>
        <w:rPr>
          <w:rFonts w:hint="eastAsia" w:ascii="宋体" w:hAnsi="宋体"/>
          <w:b/>
          <w:sz w:val="24"/>
        </w:rPr>
        <w:t>十九、检查和审计</w:t>
      </w:r>
    </w:p>
    <w:p>
      <w:pPr>
        <w:tabs>
          <w:tab w:val="left" w:pos="0"/>
        </w:tabs>
        <w:spacing w:line="440" w:lineRule="exact"/>
        <w:ind w:firstLine="480" w:firstLineChars="200"/>
        <w:rPr>
          <w:rFonts w:ascii="宋体" w:hAnsi="宋体"/>
          <w:sz w:val="24"/>
        </w:rPr>
      </w:pPr>
      <w:r>
        <w:rPr>
          <w:rFonts w:hint="eastAsia" w:ascii="宋体" w:hAnsi="宋体"/>
          <w:sz w:val="24"/>
        </w:rPr>
        <w:t>1、在本合同的履行过程中，甲方有权对乙方的合同履约情况进行阶段性检查，并对乙方投标时提供的相关资料进行复核。</w:t>
      </w:r>
    </w:p>
    <w:p>
      <w:pPr>
        <w:tabs>
          <w:tab w:val="left" w:pos="0"/>
        </w:tabs>
        <w:spacing w:line="440" w:lineRule="exact"/>
        <w:ind w:firstLine="480" w:firstLineChars="200"/>
        <w:rPr>
          <w:rFonts w:ascii="宋体" w:hAnsi="宋体"/>
          <w:b/>
          <w:sz w:val="24"/>
        </w:rPr>
      </w:pPr>
      <w:r>
        <w:rPr>
          <w:rFonts w:hint="eastAsia" w:ascii="宋体" w:hAnsi="宋体"/>
          <w:sz w:val="24"/>
        </w:rPr>
        <w:t>在本合同的履行过程中，如果甲乙双方发生争议或者乙方没有按照合同约定履行义务，乙方应允许甲方检查乙方与实施本合同有关的账户和记录，并由甲方指定的审计人员对其进行审计。</w:t>
      </w:r>
    </w:p>
    <w:p>
      <w:pPr>
        <w:spacing w:line="440" w:lineRule="exact"/>
        <w:rPr>
          <w:rFonts w:ascii="宋体" w:hAnsi="宋体"/>
          <w:sz w:val="24"/>
        </w:rPr>
      </w:pPr>
    </w:p>
    <w:p>
      <w:pPr>
        <w:spacing w:line="440" w:lineRule="exact"/>
        <w:rPr>
          <w:rFonts w:ascii="宋体" w:hAnsi="宋体"/>
          <w:sz w:val="24"/>
        </w:rPr>
      </w:pPr>
      <w:r>
        <w:rPr>
          <w:rFonts w:hint="eastAsia" w:ascii="宋体" w:hAnsi="宋体"/>
          <w:sz w:val="24"/>
        </w:rPr>
        <w:t xml:space="preserve">甲方（盖章）： </w:t>
      </w:r>
      <w:r>
        <w:rPr>
          <w:rFonts w:ascii="宋体" w:hAnsi="宋体"/>
          <w:sz w:val="24"/>
        </w:rPr>
        <w:t xml:space="preserve">                </w:t>
      </w:r>
      <w:r>
        <w:rPr>
          <w:rFonts w:hint="eastAsia" w:ascii="宋体" w:hAnsi="宋体"/>
          <w:sz w:val="24"/>
        </w:rPr>
        <w:tab/>
      </w:r>
      <w:r>
        <w:rPr>
          <w:rFonts w:hint="eastAsia" w:ascii="宋体" w:hAnsi="宋体"/>
          <w:sz w:val="24"/>
        </w:rPr>
        <w:tab/>
      </w:r>
      <w:r>
        <w:rPr>
          <w:rFonts w:hint="eastAsia" w:ascii="宋体" w:hAnsi="宋体"/>
          <w:sz w:val="24"/>
        </w:rPr>
        <w:tab/>
      </w:r>
      <w:r>
        <w:rPr>
          <w:rFonts w:ascii="宋体" w:hAnsi="宋体"/>
          <w:sz w:val="24"/>
        </w:rPr>
        <w:t xml:space="preserve">           </w:t>
      </w:r>
      <w:r>
        <w:rPr>
          <w:rFonts w:hint="eastAsia" w:ascii="宋体" w:hAnsi="宋体"/>
          <w:sz w:val="24"/>
        </w:rPr>
        <w:t>乙方（盖章）：</w:t>
      </w:r>
    </w:p>
    <w:p>
      <w:pPr>
        <w:spacing w:line="440" w:lineRule="exact"/>
        <w:rPr>
          <w:rFonts w:ascii="宋体" w:hAnsi="宋体"/>
          <w:sz w:val="24"/>
        </w:rPr>
      </w:pPr>
      <w:r>
        <w:rPr>
          <w:rFonts w:hint="eastAsia" w:ascii="宋体" w:hAnsi="宋体"/>
          <w:sz w:val="24"/>
        </w:rPr>
        <w:t>法定代表人或授权代表：</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 xml:space="preserve">       法定代表人或授权代表：</w:t>
      </w:r>
    </w:p>
    <w:p>
      <w:pPr>
        <w:spacing w:line="440" w:lineRule="exact"/>
        <w:ind w:left="420" w:hanging="406"/>
        <w:rPr>
          <w:rFonts w:ascii="宋体" w:hAnsi="宋体"/>
          <w:szCs w:val="20"/>
        </w:rPr>
      </w:pPr>
      <w:r>
        <w:rPr>
          <w:rFonts w:hint="eastAsia" w:ascii="宋体" w:hAnsi="宋体"/>
          <w:sz w:val="24"/>
        </w:rPr>
        <w:t>签字日期：</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 xml:space="preserve">           签字日期：</w:t>
      </w:r>
    </w:p>
    <w:p>
      <w:pPr>
        <w:spacing w:line="360" w:lineRule="auto"/>
        <w:rPr>
          <w:rFonts w:ascii="宋体" w:hAnsi="宋体" w:cs="宋体"/>
          <w:bCs/>
          <w:kern w:val="44"/>
          <w:szCs w:val="21"/>
        </w:rPr>
      </w:pPr>
      <w:r>
        <w:rPr>
          <w:rFonts w:hint="eastAsia" w:ascii="宋体" w:hAnsi="宋体" w:cs="宋体"/>
          <w:szCs w:val="28"/>
        </w:rPr>
        <w:br w:type="page"/>
      </w:r>
    </w:p>
    <w:p>
      <w:pPr>
        <w:pStyle w:val="3"/>
        <w:jc w:val="center"/>
        <w:rPr>
          <w:rFonts w:ascii="宋体" w:hAnsi="宋体" w:cs="宋体"/>
          <w:sz w:val="36"/>
          <w:szCs w:val="36"/>
        </w:rPr>
      </w:pPr>
      <w:bookmarkStart w:id="134" w:name="_Toc50638323"/>
      <w:r>
        <w:rPr>
          <w:rFonts w:hint="eastAsia" w:ascii="宋体" w:hAnsi="宋体" w:cs="宋体"/>
          <w:sz w:val="36"/>
          <w:szCs w:val="36"/>
        </w:rPr>
        <w:t>第六章  竞争性磋商响应文件格式（参考）</w:t>
      </w:r>
      <w:bookmarkEnd w:id="134"/>
    </w:p>
    <w:p>
      <w:pPr>
        <w:autoSpaceDE w:val="0"/>
        <w:autoSpaceDN w:val="0"/>
        <w:adjustRightInd w:val="0"/>
        <w:rPr>
          <w:rFonts w:ascii="宋体" w:hAnsi="宋体" w:cs="宋体"/>
        </w:rPr>
      </w:pPr>
      <w:bookmarkStart w:id="135" w:name="_Toc11320441"/>
      <w:bookmarkStart w:id="136" w:name="_Toc533331084"/>
      <w:bookmarkStart w:id="137" w:name="_Toc533330957"/>
      <w:bookmarkStart w:id="138" w:name="_Toc211783342"/>
      <w:r>
        <w:rPr>
          <w:rFonts w:hint="eastAsia" w:ascii="宋体" w:hAnsi="宋体" w:cs="宋体"/>
        </w:rPr>
        <w:t>封面：</w:t>
      </w:r>
    </w:p>
    <w:p>
      <w:pPr>
        <w:autoSpaceDE w:val="0"/>
        <w:autoSpaceDN w:val="0"/>
        <w:adjustRightInd w:val="0"/>
        <w:rPr>
          <w:rFonts w:ascii="宋体" w:hAnsi="宋体" w:cs="宋体"/>
        </w:rPr>
      </w:pPr>
    </w:p>
    <w:p>
      <w:pPr>
        <w:autoSpaceDE w:val="0"/>
        <w:autoSpaceDN w:val="0"/>
        <w:adjustRightInd w:val="0"/>
        <w:rPr>
          <w:rFonts w:ascii="宋体" w:hAnsi="宋体" w:cs="宋体"/>
        </w:rPr>
      </w:pPr>
    </w:p>
    <w:p>
      <w:pPr>
        <w:autoSpaceDE w:val="0"/>
        <w:autoSpaceDN w:val="0"/>
        <w:adjustRightInd w:val="0"/>
        <w:jc w:val="center"/>
        <w:rPr>
          <w:rFonts w:ascii="宋体" w:hAnsi="宋体" w:cs="宋体"/>
        </w:rPr>
      </w:pPr>
    </w:p>
    <w:p>
      <w:pPr>
        <w:autoSpaceDE w:val="0"/>
        <w:autoSpaceDN w:val="0"/>
        <w:adjustRightInd w:val="0"/>
        <w:jc w:val="center"/>
        <w:rPr>
          <w:rFonts w:ascii="宋体" w:hAnsi="宋体" w:cs="宋体"/>
          <w:b/>
          <w:sz w:val="84"/>
          <w:szCs w:val="84"/>
        </w:rPr>
      </w:pPr>
      <w:r>
        <w:rPr>
          <w:rFonts w:hint="eastAsia" w:ascii="宋体" w:hAnsi="宋体" w:cs="宋体"/>
          <w:b/>
          <w:sz w:val="84"/>
          <w:szCs w:val="84"/>
        </w:rPr>
        <w:t>响 应 文 件</w:t>
      </w:r>
    </w:p>
    <w:p>
      <w:pPr>
        <w:autoSpaceDE w:val="0"/>
        <w:autoSpaceDN w:val="0"/>
        <w:adjustRightInd w:val="0"/>
        <w:rPr>
          <w:rFonts w:ascii="宋体" w:hAnsi="宋体" w:cs="宋体"/>
          <w:szCs w:val="21"/>
        </w:rPr>
      </w:pPr>
    </w:p>
    <w:p>
      <w:pPr>
        <w:autoSpaceDE w:val="0"/>
        <w:autoSpaceDN w:val="0"/>
        <w:adjustRightInd w:val="0"/>
        <w:rPr>
          <w:rFonts w:ascii="宋体" w:hAnsi="宋体" w:cs="宋体"/>
          <w:szCs w:val="21"/>
        </w:rPr>
      </w:pPr>
    </w:p>
    <w:p>
      <w:pPr>
        <w:autoSpaceDE w:val="0"/>
        <w:autoSpaceDN w:val="0"/>
        <w:adjustRightInd w:val="0"/>
        <w:jc w:val="center"/>
        <w:rPr>
          <w:rFonts w:ascii="宋体" w:hAnsi="宋体" w:cs="宋体"/>
          <w:szCs w:val="21"/>
        </w:rPr>
      </w:pPr>
      <w:r>
        <w:rPr>
          <w:rFonts w:hint="eastAsia" w:ascii="宋体" w:hAnsi="宋体" w:cs="宋体"/>
          <w:szCs w:val="21"/>
        </w:rPr>
        <w:t>（正本/副本）</w:t>
      </w:r>
    </w:p>
    <w:p>
      <w:pPr>
        <w:autoSpaceDE w:val="0"/>
        <w:autoSpaceDN w:val="0"/>
        <w:adjustRightInd w:val="0"/>
        <w:rPr>
          <w:rFonts w:ascii="宋体" w:hAnsi="宋体" w:cs="宋体"/>
          <w:szCs w:val="21"/>
        </w:rPr>
      </w:pPr>
    </w:p>
    <w:p>
      <w:pPr>
        <w:autoSpaceDE w:val="0"/>
        <w:autoSpaceDN w:val="0"/>
        <w:adjustRightInd w:val="0"/>
        <w:rPr>
          <w:rFonts w:ascii="宋体" w:hAnsi="宋体" w:cs="宋体"/>
          <w:szCs w:val="21"/>
        </w:rPr>
      </w:pPr>
    </w:p>
    <w:p>
      <w:pPr>
        <w:autoSpaceDE w:val="0"/>
        <w:autoSpaceDN w:val="0"/>
        <w:adjustRightInd w:val="0"/>
        <w:rPr>
          <w:rFonts w:ascii="宋体" w:hAnsi="宋体" w:cs="宋体"/>
          <w:szCs w:val="21"/>
        </w:rPr>
      </w:pPr>
    </w:p>
    <w:p>
      <w:pPr>
        <w:autoSpaceDE w:val="0"/>
        <w:autoSpaceDN w:val="0"/>
        <w:adjustRightInd w:val="0"/>
        <w:rPr>
          <w:rFonts w:ascii="宋体" w:hAnsi="宋体" w:cs="宋体"/>
          <w:szCs w:val="21"/>
        </w:rPr>
      </w:pPr>
    </w:p>
    <w:p>
      <w:pPr>
        <w:autoSpaceDE w:val="0"/>
        <w:autoSpaceDN w:val="0"/>
        <w:adjustRightInd w:val="0"/>
        <w:ind w:firstLine="1190" w:firstLineChars="395"/>
        <w:rPr>
          <w:rFonts w:ascii="宋体" w:hAnsi="宋体" w:cs="宋体"/>
          <w:b/>
          <w:bCs/>
          <w:sz w:val="30"/>
          <w:szCs w:val="30"/>
          <w:u w:val="single"/>
        </w:rPr>
      </w:pPr>
      <w:r>
        <w:rPr>
          <w:rFonts w:hint="eastAsia" w:ascii="宋体" w:hAnsi="宋体" w:cs="宋体"/>
          <w:b/>
          <w:bCs/>
          <w:sz w:val="30"/>
          <w:szCs w:val="30"/>
        </w:rPr>
        <w:t>采购编号：</w:t>
      </w:r>
    </w:p>
    <w:p>
      <w:pPr>
        <w:tabs>
          <w:tab w:val="left" w:pos="7230"/>
        </w:tabs>
        <w:ind w:firstLine="1190" w:firstLineChars="395"/>
        <w:rPr>
          <w:rFonts w:ascii="宋体" w:hAnsi="宋体" w:cs="宋体"/>
          <w:b/>
          <w:bCs/>
          <w:sz w:val="30"/>
          <w:szCs w:val="30"/>
          <w:u w:val="single"/>
        </w:rPr>
      </w:pPr>
      <w:r>
        <w:rPr>
          <w:rFonts w:hint="eastAsia" w:ascii="宋体" w:hAnsi="宋体" w:cs="宋体"/>
          <w:b/>
          <w:bCs/>
          <w:sz w:val="30"/>
          <w:szCs w:val="30"/>
        </w:rPr>
        <w:t>项目名称：</w:t>
      </w:r>
    </w:p>
    <w:p>
      <w:pPr>
        <w:autoSpaceDE w:val="0"/>
        <w:autoSpaceDN w:val="0"/>
        <w:adjustRightInd w:val="0"/>
        <w:ind w:firstLine="1190" w:firstLineChars="395"/>
        <w:rPr>
          <w:rFonts w:ascii="宋体" w:hAnsi="宋体" w:cs="宋体"/>
          <w:b/>
          <w:bCs/>
          <w:sz w:val="30"/>
          <w:szCs w:val="30"/>
        </w:rPr>
      </w:pPr>
      <w:r>
        <w:rPr>
          <w:rFonts w:hint="eastAsia" w:ascii="宋体" w:hAnsi="宋体" w:cs="宋体"/>
          <w:b/>
          <w:bCs/>
          <w:sz w:val="30"/>
          <w:szCs w:val="30"/>
        </w:rPr>
        <w:t>报价内容：</w:t>
      </w:r>
    </w:p>
    <w:p>
      <w:pPr>
        <w:autoSpaceDE w:val="0"/>
        <w:autoSpaceDN w:val="0"/>
        <w:adjustRightInd w:val="0"/>
        <w:rPr>
          <w:rFonts w:ascii="宋体" w:hAnsi="宋体" w:cs="宋体"/>
          <w:szCs w:val="21"/>
        </w:rPr>
      </w:pPr>
    </w:p>
    <w:p>
      <w:pPr>
        <w:autoSpaceDE w:val="0"/>
        <w:autoSpaceDN w:val="0"/>
        <w:adjustRightInd w:val="0"/>
        <w:rPr>
          <w:rFonts w:ascii="宋体" w:hAnsi="宋体" w:cs="宋体"/>
          <w:szCs w:val="21"/>
        </w:rPr>
      </w:pPr>
    </w:p>
    <w:p>
      <w:pPr>
        <w:autoSpaceDE w:val="0"/>
        <w:autoSpaceDN w:val="0"/>
        <w:adjustRightInd w:val="0"/>
        <w:rPr>
          <w:rFonts w:ascii="宋体" w:hAnsi="宋体" w:cs="宋体"/>
          <w:szCs w:val="21"/>
        </w:rPr>
      </w:pPr>
    </w:p>
    <w:p>
      <w:pPr>
        <w:autoSpaceDE w:val="0"/>
        <w:autoSpaceDN w:val="0"/>
        <w:adjustRightInd w:val="0"/>
        <w:rPr>
          <w:rFonts w:ascii="宋体" w:hAnsi="宋体" w:cs="宋体"/>
          <w:szCs w:val="21"/>
        </w:rPr>
      </w:pPr>
    </w:p>
    <w:p>
      <w:pPr>
        <w:autoSpaceDE w:val="0"/>
        <w:autoSpaceDN w:val="0"/>
        <w:adjustRightInd w:val="0"/>
        <w:rPr>
          <w:rFonts w:ascii="宋体" w:hAnsi="宋体" w:cs="宋体"/>
          <w:szCs w:val="21"/>
        </w:rPr>
      </w:pPr>
    </w:p>
    <w:p>
      <w:pPr>
        <w:autoSpaceDE w:val="0"/>
        <w:autoSpaceDN w:val="0"/>
        <w:adjustRightInd w:val="0"/>
        <w:rPr>
          <w:rFonts w:ascii="宋体" w:hAnsi="宋体" w:cs="宋体"/>
          <w:szCs w:val="21"/>
        </w:rPr>
      </w:pPr>
    </w:p>
    <w:p>
      <w:pPr>
        <w:autoSpaceDE w:val="0"/>
        <w:autoSpaceDN w:val="0"/>
        <w:adjustRightInd w:val="0"/>
        <w:rPr>
          <w:rFonts w:ascii="宋体" w:hAnsi="宋体" w:cs="宋体"/>
          <w:szCs w:val="21"/>
        </w:rPr>
      </w:pPr>
    </w:p>
    <w:p>
      <w:pPr>
        <w:autoSpaceDE w:val="0"/>
        <w:autoSpaceDN w:val="0"/>
        <w:adjustRightInd w:val="0"/>
        <w:rPr>
          <w:rFonts w:ascii="宋体" w:hAnsi="宋体" w:cs="宋体"/>
          <w:szCs w:val="21"/>
        </w:rPr>
      </w:pPr>
    </w:p>
    <w:p>
      <w:pPr>
        <w:autoSpaceDE w:val="0"/>
        <w:autoSpaceDN w:val="0"/>
        <w:adjustRightInd w:val="0"/>
        <w:rPr>
          <w:rFonts w:ascii="宋体" w:hAnsi="宋体" w:cs="宋体"/>
          <w:szCs w:val="21"/>
        </w:rPr>
      </w:pPr>
    </w:p>
    <w:p>
      <w:pPr>
        <w:autoSpaceDE w:val="0"/>
        <w:autoSpaceDN w:val="0"/>
        <w:adjustRightInd w:val="0"/>
        <w:rPr>
          <w:rFonts w:ascii="宋体" w:hAnsi="宋体" w:cs="宋体"/>
          <w:szCs w:val="21"/>
        </w:rPr>
      </w:pPr>
    </w:p>
    <w:p>
      <w:pPr>
        <w:autoSpaceDE w:val="0"/>
        <w:autoSpaceDN w:val="0"/>
        <w:adjustRightInd w:val="0"/>
        <w:rPr>
          <w:rFonts w:ascii="宋体" w:hAnsi="宋体" w:cs="宋体"/>
          <w:szCs w:val="21"/>
        </w:rPr>
      </w:pPr>
    </w:p>
    <w:p>
      <w:pPr>
        <w:autoSpaceDE w:val="0"/>
        <w:autoSpaceDN w:val="0"/>
        <w:adjustRightInd w:val="0"/>
        <w:spacing w:line="360" w:lineRule="auto"/>
        <w:ind w:firstLine="1260" w:firstLineChars="450"/>
        <w:rPr>
          <w:rFonts w:ascii="宋体" w:hAnsi="宋体" w:cs="宋体"/>
          <w:b/>
          <w:bCs/>
          <w:sz w:val="32"/>
          <w:u w:val="single"/>
        </w:rPr>
      </w:pPr>
      <w:r>
        <w:rPr>
          <w:rFonts w:hint="eastAsia" w:ascii="宋体" w:hAnsi="宋体" w:cs="宋体"/>
          <w:sz w:val="28"/>
          <w:szCs w:val="28"/>
        </w:rPr>
        <w:t>磋商供应商名称：</w:t>
      </w:r>
    </w:p>
    <w:p>
      <w:pPr>
        <w:autoSpaceDE w:val="0"/>
        <w:autoSpaceDN w:val="0"/>
        <w:adjustRightInd w:val="0"/>
        <w:spacing w:line="360" w:lineRule="auto"/>
        <w:ind w:firstLine="1260" w:firstLineChars="450"/>
        <w:rPr>
          <w:rFonts w:ascii="宋体" w:hAnsi="宋体" w:cs="宋体"/>
          <w:sz w:val="28"/>
          <w:szCs w:val="28"/>
        </w:rPr>
      </w:pPr>
      <w:r>
        <w:rPr>
          <w:rFonts w:hint="eastAsia" w:ascii="宋体" w:hAnsi="宋体" w:cs="宋体"/>
          <w:sz w:val="28"/>
          <w:szCs w:val="28"/>
        </w:rPr>
        <w:t xml:space="preserve">日          期： </w:t>
      </w:r>
      <w:r>
        <w:rPr>
          <w:rFonts w:ascii="宋体" w:hAnsi="宋体" w:cs="宋体"/>
          <w:sz w:val="28"/>
          <w:szCs w:val="28"/>
        </w:rPr>
        <w:t xml:space="preserve"> </w:t>
      </w:r>
      <w:r>
        <w:rPr>
          <w:rFonts w:hint="eastAsia" w:ascii="宋体" w:hAnsi="宋体" w:cs="宋体"/>
          <w:sz w:val="28"/>
          <w:szCs w:val="28"/>
        </w:rPr>
        <w:t xml:space="preserve">年 </w:t>
      </w:r>
      <w:r>
        <w:rPr>
          <w:rFonts w:ascii="宋体" w:hAnsi="宋体" w:cs="宋体"/>
          <w:sz w:val="28"/>
          <w:szCs w:val="28"/>
        </w:rPr>
        <w:t xml:space="preserve">  </w:t>
      </w:r>
      <w:r>
        <w:rPr>
          <w:rFonts w:hint="eastAsia" w:ascii="宋体" w:hAnsi="宋体" w:cs="宋体"/>
          <w:sz w:val="28"/>
          <w:szCs w:val="28"/>
        </w:rPr>
        <w:t xml:space="preserve">月 </w:t>
      </w:r>
      <w:r>
        <w:rPr>
          <w:rFonts w:ascii="宋体" w:hAnsi="宋体" w:cs="宋体"/>
          <w:sz w:val="28"/>
          <w:szCs w:val="28"/>
        </w:rPr>
        <w:t xml:space="preserve">  </w:t>
      </w:r>
      <w:r>
        <w:rPr>
          <w:rFonts w:hint="eastAsia" w:ascii="宋体" w:hAnsi="宋体" w:cs="宋体"/>
          <w:sz w:val="28"/>
          <w:szCs w:val="28"/>
        </w:rPr>
        <w:t>日</w:t>
      </w:r>
    </w:p>
    <w:p>
      <w:pPr>
        <w:autoSpaceDE w:val="0"/>
        <w:autoSpaceDN w:val="0"/>
        <w:adjustRightInd w:val="0"/>
        <w:spacing w:line="360" w:lineRule="auto"/>
        <w:jc w:val="center"/>
        <w:rPr>
          <w:rFonts w:ascii="宋体" w:hAnsi="宋体" w:cs="宋体"/>
          <w:b/>
          <w:bCs/>
          <w:sz w:val="24"/>
        </w:rPr>
      </w:pPr>
      <w:r>
        <w:rPr>
          <w:rFonts w:hint="eastAsia" w:ascii="宋体" w:hAnsi="宋体" w:cs="宋体"/>
          <w:b/>
          <w:sz w:val="44"/>
          <w:szCs w:val="44"/>
        </w:rPr>
        <w:br w:type="page"/>
      </w:r>
      <w:bookmarkEnd w:id="135"/>
      <w:bookmarkEnd w:id="136"/>
      <w:bookmarkEnd w:id="137"/>
      <w:bookmarkEnd w:id="138"/>
      <w:r>
        <w:rPr>
          <w:rFonts w:hint="eastAsia" w:ascii="宋体" w:hAnsi="宋体" w:cs="宋体"/>
          <w:b/>
          <w:bCs/>
          <w:sz w:val="24"/>
        </w:rPr>
        <w:t>响应文件目录</w:t>
      </w:r>
    </w:p>
    <w:p>
      <w:pPr>
        <w:autoSpaceDE w:val="0"/>
        <w:autoSpaceDN w:val="0"/>
        <w:adjustRightInd w:val="0"/>
        <w:rPr>
          <w:rFonts w:ascii="宋体" w:hAnsi="宋体" w:cs="宋体"/>
          <w:b/>
          <w:bCs/>
          <w:szCs w:val="21"/>
        </w:rPr>
      </w:pPr>
    </w:p>
    <w:p>
      <w:pPr>
        <w:tabs>
          <w:tab w:val="left" w:pos="540"/>
        </w:tabs>
        <w:autoSpaceDE w:val="0"/>
        <w:autoSpaceDN w:val="0"/>
        <w:adjustRightInd w:val="0"/>
        <w:spacing w:line="480" w:lineRule="exact"/>
        <w:outlineLvl w:val="1"/>
        <w:rPr>
          <w:rFonts w:ascii="宋体" w:hAnsi="宋体" w:cs="宋体"/>
          <w:bCs/>
          <w:sz w:val="24"/>
        </w:rPr>
      </w:pPr>
      <w:bookmarkStart w:id="139" w:name="_Toc533083393"/>
      <w:bookmarkStart w:id="140" w:name="_Toc50638324"/>
      <w:r>
        <w:rPr>
          <w:rFonts w:hint="eastAsia" w:ascii="宋体" w:hAnsi="宋体" w:cs="宋体"/>
          <w:bCs/>
          <w:sz w:val="24"/>
        </w:rPr>
        <w:t>1.资格自查表</w:t>
      </w:r>
      <w:bookmarkEnd w:id="139"/>
      <w:bookmarkEnd w:id="140"/>
    </w:p>
    <w:p>
      <w:pPr>
        <w:tabs>
          <w:tab w:val="left" w:pos="540"/>
        </w:tabs>
        <w:autoSpaceDE w:val="0"/>
        <w:autoSpaceDN w:val="0"/>
        <w:adjustRightInd w:val="0"/>
        <w:spacing w:line="480" w:lineRule="exact"/>
        <w:outlineLvl w:val="1"/>
        <w:rPr>
          <w:rFonts w:ascii="宋体" w:hAnsi="宋体" w:cs="宋体"/>
          <w:bCs/>
          <w:sz w:val="24"/>
        </w:rPr>
      </w:pPr>
      <w:bookmarkStart w:id="141" w:name="_Toc533083394"/>
      <w:bookmarkStart w:id="142" w:name="_Toc50638325"/>
      <w:r>
        <w:rPr>
          <w:rFonts w:hint="eastAsia" w:ascii="宋体" w:hAnsi="宋体" w:cs="宋体"/>
          <w:bCs/>
          <w:sz w:val="24"/>
        </w:rPr>
        <w:t>2.符合性自查表</w:t>
      </w:r>
      <w:bookmarkEnd w:id="141"/>
      <w:bookmarkEnd w:id="142"/>
      <w:bookmarkStart w:id="143" w:name="_Toc533083392"/>
    </w:p>
    <w:p>
      <w:pPr>
        <w:tabs>
          <w:tab w:val="left" w:pos="540"/>
        </w:tabs>
        <w:autoSpaceDE w:val="0"/>
        <w:autoSpaceDN w:val="0"/>
        <w:adjustRightInd w:val="0"/>
        <w:spacing w:line="480" w:lineRule="exact"/>
        <w:outlineLvl w:val="1"/>
        <w:rPr>
          <w:rFonts w:ascii="宋体" w:hAnsi="宋体" w:cs="宋体"/>
          <w:bCs/>
          <w:sz w:val="24"/>
        </w:rPr>
      </w:pPr>
      <w:bookmarkStart w:id="144" w:name="_Toc50638326"/>
      <w:r>
        <w:rPr>
          <w:rFonts w:hint="eastAsia" w:ascii="宋体" w:hAnsi="宋体" w:cs="宋体"/>
          <w:bCs/>
          <w:sz w:val="24"/>
        </w:rPr>
        <w:t>3.磋商书</w:t>
      </w:r>
      <w:bookmarkEnd w:id="143"/>
      <w:bookmarkEnd w:id="144"/>
    </w:p>
    <w:p>
      <w:pPr>
        <w:tabs>
          <w:tab w:val="left" w:pos="540"/>
        </w:tabs>
        <w:autoSpaceDE w:val="0"/>
        <w:autoSpaceDN w:val="0"/>
        <w:adjustRightInd w:val="0"/>
        <w:spacing w:line="480" w:lineRule="exact"/>
        <w:outlineLvl w:val="1"/>
        <w:rPr>
          <w:rFonts w:ascii="宋体" w:hAnsi="宋体" w:cs="宋体"/>
          <w:bCs/>
          <w:sz w:val="24"/>
        </w:rPr>
      </w:pPr>
      <w:bookmarkStart w:id="145" w:name="_Toc533083395"/>
      <w:bookmarkStart w:id="146" w:name="_Toc50638327"/>
      <w:r>
        <w:rPr>
          <w:rFonts w:hint="eastAsia" w:ascii="宋体" w:hAnsi="宋体" w:cs="宋体"/>
          <w:bCs/>
          <w:sz w:val="24"/>
        </w:rPr>
        <w:t>4.</w:t>
      </w:r>
      <w:bookmarkEnd w:id="145"/>
      <w:r>
        <w:rPr>
          <w:rFonts w:hint="eastAsia" w:ascii="宋体" w:hAnsi="宋体" w:cs="宋体"/>
          <w:bCs/>
          <w:sz w:val="24"/>
        </w:rPr>
        <w:t>成交服务费承诺书</w:t>
      </w:r>
      <w:bookmarkEnd w:id="146"/>
    </w:p>
    <w:p>
      <w:pPr>
        <w:tabs>
          <w:tab w:val="left" w:pos="540"/>
        </w:tabs>
        <w:autoSpaceDE w:val="0"/>
        <w:autoSpaceDN w:val="0"/>
        <w:adjustRightInd w:val="0"/>
        <w:spacing w:line="480" w:lineRule="exact"/>
        <w:outlineLvl w:val="1"/>
      </w:pPr>
      <w:bookmarkStart w:id="147" w:name="_Toc50638328"/>
      <w:bookmarkStart w:id="148" w:name="_Toc533083396"/>
      <w:r>
        <w:rPr>
          <w:rFonts w:hint="eastAsia" w:ascii="宋体" w:hAnsi="宋体" w:cs="宋体"/>
          <w:bCs/>
          <w:sz w:val="24"/>
        </w:rPr>
        <w:t>5.</w:t>
      </w:r>
      <w:bookmarkEnd w:id="147"/>
      <w:bookmarkEnd w:id="148"/>
      <w:r>
        <w:rPr>
          <w:rFonts w:hint="eastAsia" w:ascii="宋体" w:hAnsi="宋体" w:cs="宋体"/>
          <w:bCs/>
          <w:sz w:val="24"/>
        </w:rPr>
        <w:t>法定代表人身份证明书、法定代表人授权书</w:t>
      </w:r>
    </w:p>
    <w:p>
      <w:pPr>
        <w:tabs>
          <w:tab w:val="left" w:pos="540"/>
        </w:tabs>
        <w:autoSpaceDE w:val="0"/>
        <w:autoSpaceDN w:val="0"/>
        <w:adjustRightInd w:val="0"/>
        <w:spacing w:line="480" w:lineRule="exact"/>
        <w:outlineLvl w:val="1"/>
        <w:rPr>
          <w:rFonts w:ascii="宋体" w:hAnsi="宋体" w:cs="宋体"/>
          <w:bCs/>
          <w:sz w:val="24"/>
        </w:rPr>
      </w:pPr>
      <w:bookmarkStart w:id="149" w:name="_Toc50638329"/>
      <w:bookmarkStart w:id="150" w:name="_Toc533083397"/>
      <w:r>
        <w:rPr>
          <w:rFonts w:hint="eastAsia" w:ascii="宋体" w:hAnsi="宋体" w:cs="宋体"/>
          <w:bCs/>
          <w:sz w:val="24"/>
        </w:rPr>
        <w:t>6.</w:t>
      </w:r>
      <w:bookmarkEnd w:id="149"/>
      <w:r>
        <w:rPr>
          <w:rFonts w:hint="eastAsia" w:ascii="宋体" w:hAnsi="宋体" w:cs="宋体"/>
          <w:bCs/>
          <w:sz w:val="24"/>
        </w:rPr>
        <w:t>承诺函</w:t>
      </w:r>
    </w:p>
    <w:p>
      <w:pPr>
        <w:tabs>
          <w:tab w:val="left" w:pos="540"/>
        </w:tabs>
        <w:autoSpaceDE w:val="0"/>
        <w:autoSpaceDN w:val="0"/>
        <w:adjustRightInd w:val="0"/>
        <w:spacing w:line="480" w:lineRule="exact"/>
        <w:outlineLvl w:val="1"/>
        <w:rPr>
          <w:rFonts w:ascii="宋体" w:hAnsi="宋体" w:cs="宋体"/>
          <w:bCs/>
          <w:sz w:val="24"/>
        </w:rPr>
      </w:pPr>
      <w:bookmarkStart w:id="151" w:name="_Toc50638330"/>
      <w:r>
        <w:rPr>
          <w:rFonts w:hint="eastAsia" w:ascii="宋体" w:hAnsi="宋体" w:cs="宋体"/>
          <w:bCs/>
          <w:sz w:val="24"/>
        </w:rPr>
        <w:t>7.报价一览表</w:t>
      </w:r>
      <w:bookmarkEnd w:id="150"/>
      <w:bookmarkEnd w:id="151"/>
    </w:p>
    <w:p>
      <w:pPr>
        <w:tabs>
          <w:tab w:val="left" w:pos="540"/>
        </w:tabs>
        <w:autoSpaceDE w:val="0"/>
        <w:autoSpaceDN w:val="0"/>
        <w:adjustRightInd w:val="0"/>
        <w:spacing w:line="480" w:lineRule="exact"/>
        <w:outlineLvl w:val="1"/>
        <w:rPr>
          <w:rFonts w:ascii="宋体" w:hAnsi="宋体" w:cs="宋体"/>
          <w:bCs/>
          <w:sz w:val="24"/>
        </w:rPr>
      </w:pPr>
      <w:bookmarkStart w:id="152" w:name="_Toc50638331"/>
      <w:bookmarkStart w:id="153" w:name="_Toc533083398"/>
      <w:r>
        <w:rPr>
          <w:rFonts w:hint="eastAsia" w:ascii="宋体" w:hAnsi="宋体" w:cs="宋体"/>
          <w:bCs/>
          <w:sz w:val="24"/>
        </w:rPr>
        <w:t>8.分项报价表</w:t>
      </w:r>
      <w:bookmarkEnd w:id="152"/>
      <w:bookmarkEnd w:id="153"/>
    </w:p>
    <w:p>
      <w:pPr>
        <w:tabs>
          <w:tab w:val="left" w:pos="540"/>
        </w:tabs>
        <w:autoSpaceDE w:val="0"/>
        <w:autoSpaceDN w:val="0"/>
        <w:adjustRightInd w:val="0"/>
        <w:spacing w:line="480" w:lineRule="exact"/>
        <w:outlineLvl w:val="1"/>
        <w:rPr>
          <w:rFonts w:ascii="宋体" w:hAnsi="宋体" w:cs="宋体"/>
          <w:bCs/>
          <w:sz w:val="24"/>
        </w:rPr>
      </w:pPr>
      <w:bookmarkStart w:id="154" w:name="_Toc50638332"/>
      <w:bookmarkStart w:id="155" w:name="_Toc533083399"/>
      <w:r>
        <w:rPr>
          <w:rFonts w:hint="eastAsia" w:ascii="宋体" w:hAnsi="宋体" w:cs="宋体"/>
          <w:bCs/>
          <w:sz w:val="24"/>
        </w:rPr>
        <w:t>9.偏离说明表</w:t>
      </w:r>
      <w:bookmarkEnd w:id="154"/>
      <w:bookmarkEnd w:id="155"/>
    </w:p>
    <w:p>
      <w:pPr>
        <w:tabs>
          <w:tab w:val="left" w:pos="540"/>
        </w:tabs>
        <w:autoSpaceDE w:val="0"/>
        <w:autoSpaceDN w:val="0"/>
        <w:adjustRightInd w:val="0"/>
        <w:spacing w:line="480" w:lineRule="exact"/>
        <w:outlineLvl w:val="1"/>
        <w:rPr>
          <w:rFonts w:ascii="宋体" w:hAnsi="宋体" w:cs="宋体"/>
          <w:bCs/>
          <w:sz w:val="24"/>
        </w:rPr>
      </w:pPr>
      <w:bookmarkStart w:id="156" w:name="_Toc50638333"/>
      <w:bookmarkStart w:id="157" w:name="_Toc533083400"/>
      <w:r>
        <w:rPr>
          <w:rFonts w:hint="eastAsia" w:ascii="宋体" w:hAnsi="宋体" w:cs="宋体"/>
          <w:bCs/>
          <w:sz w:val="24"/>
        </w:rPr>
        <w:t>10.供应商的资格声明</w:t>
      </w:r>
      <w:bookmarkEnd w:id="156"/>
      <w:bookmarkEnd w:id="157"/>
    </w:p>
    <w:p>
      <w:pPr>
        <w:tabs>
          <w:tab w:val="left" w:pos="540"/>
        </w:tabs>
        <w:autoSpaceDE w:val="0"/>
        <w:autoSpaceDN w:val="0"/>
        <w:adjustRightInd w:val="0"/>
        <w:spacing w:line="480" w:lineRule="exact"/>
        <w:outlineLvl w:val="1"/>
        <w:rPr>
          <w:rFonts w:ascii="宋体" w:hAnsi="宋体" w:cs="宋体"/>
          <w:bCs/>
          <w:sz w:val="24"/>
        </w:rPr>
      </w:pPr>
      <w:bookmarkStart w:id="158" w:name="_Toc50638334"/>
      <w:bookmarkStart w:id="159" w:name="_Toc533083401"/>
      <w:r>
        <w:rPr>
          <w:rFonts w:hint="eastAsia" w:ascii="宋体" w:hAnsi="宋体" w:cs="宋体"/>
          <w:bCs/>
          <w:sz w:val="24"/>
        </w:rPr>
        <w:t>11.竞标产品技术资料</w:t>
      </w:r>
      <w:bookmarkEnd w:id="158"/>
      <w:bookmarkEnd w:id="159"/>
    </w:p>
    <w:p>
      <w:pPr>
        <w:tabs>
          <w:tab w:val="left" w:pos="540"/>
        </w:tabs>
        <w:autoSpaceDE w:val="0"/>
        <w:autoSpaceDN w:val="0"/>
        <w:adjustRightInd w:val="0"/>
        <w:spacing w:line="480" w:lineRule="exact"/>
        <w:outlineLvl w:val="1"/>
        <w:rPr>
          <w:rFonts w:ascii="宋体" w:hAnsi="宋体" w:cs="宋体"/>
          <w:bCs/>
          <w:sz w:val="24"/>
        </w:rPr>
      </w:pPr>
      <w:bookmarkStart w:id="160" w:name="_Toc533083402"/>
      <w:bookmarkStart w:id="161" w:name="_Toc50638335"/>
      <w:r>
        <w:rPr>
          <w:rFonts w:hint="eastAsia" w:ascii="宋体" w:hAnsi="宋体" w:cs="宋体"/>
          <w:bCs/>
          <w:sz w:val="24"/>
        </w:rPr>
        <w:t>12.售后服务承诺书</w:t>
      </w:r>
      <w:bookmarkEnd w:id="160"/>
      <w:bookmarkEnd w:id="161"/>
    </w:p>
    <w:p>
      <w:pPr>
        <w:tabs>
          <w:tab w:val="left" w:pos="540"/>
        </w:tabs>
        <w:autoSpaceDE w:val="0"/>
        <w:autoSpaceDN w:val="0"/>
        <w:adjustRightInd w:val="0"/>
        <w:spacing w:line="480" w:lineRule="exact"/>
        <w:outlineLvl w:val="1"/>
        <w:rPr>
          <w:rFonts w:ascii="宋体" w:hAnsi="宋体" w:cs="宋体"/>
          <w:bCs/>
          <w:sz w:val="24"/>
        </w:rPr>
      </w:pPr>
      <w:bookmarkStart w:id="162" w:name="_Toc50638336"/>
      <w:bookmarkStart w:id="163" w:name="_Toc533083403"/>
      <w:r>
        <w:rPr>
          <w:rFonts w:hint="eastAsia" w:ascii="宋体" w:hAnsi="宋体" w:cs="宋体"/>
          <w:bCs/>
          <w:sz w:val="24"/>
        </w:rPr>
        <w:t>13.业绩情况</w:t>
      </w:r>
      <w:bookmarkEnd w:id="162"/>
      <w:bookmarkEnd w:id="163"/>
    </w:p>
    <w:p>
      <w:pPr>
        <w:tabs>
          <w:tab w:val="left" w:pos="540"/>
        </w:tabs>
        <w:autoSpaceDE w:val="0"/>
        <w:autoSpaceDN w:val="0"/>
        <w:adjustRightInd w:val="0"/>
        <w:spacing w:line="480" w:lineRule="exact"/>
        <w:outlineLvl w:val="1"/>
        <w:rPr>
          <w:rFonts w:ascii="宋体" w:hAnsi="宋体" w:cs="宋体"/>
          <w:bCs/>
          <w:sz w:val="24"/>
        </w:rPr>
      </w:pPr>
      <w:bookmarkStart w:id="164" w:name="_Toc50638337"/>
      <w:bookmarkStart w:id="165" w:name="_Toc533083407"/>
      <w:r>
        <w:rPr>
          <w:rFonts w:hint="eastAsia" w:ascii="宋体" w:hAnsi="宋体" w:cs="宋体"/>
          <w:bCs/>
          <w:sz w:val="24"/>
        </w:rPr>
        <w:t>14.无重大违法记录声明</w:t>
      </w:r>
      <w:bookmarkEnd w:id="164"/>
      <w:bookmarkEnd w:id="165"/>
    </w:p>
    <w:p>
      <w:pPr>
        <w:tabs>
          <w:tab w:val="left" w:pos="540"/>
        </w:tabs>
        <w:autoSpaceDE w:val="0"/>
        <w:autoSpaceDN w:val="0"/>
        <w:adjustRightInd w:val="0"/>
        <w:spacing w:line="480" w:lineRule="exact"/>
        <w:outlineLvl w:val="1"/>
        <w:rPr>
          <w:rFonts w:ascii="宋体" w:hAnsi="宋体" w:cs="宋体"/>
          <w:bCs/>
          <w:sz w:val="24"/>
        </w:rPr>
      </w:pPr>
      <w:bookmarkStart w:id="166" w:name="_Toc50638338"/>
      <w:bookmarkStart w:id="167" w:name="_Toc533083408"/>
      <w:r>
        <w:rPr>
          <w:rFonts w:hint="eastAsia" w:ascii="宋体" w:hAnsi="宋体" w:cs="宋体"/>
          <w:bCs/>
          <w:sz w:val="24"/>
        </w:rPr>
        <w:t>15.</w:t>
      </w:r>
      <w:bookmarkEnd w:id="166"/>
      <w:r>
        <w:rPr>
          <w:rFonts w:hint="eastAsia" w:ascii="宋体" w:hAnsi="宋体" w:cs="宋体"/>
          <w:bCs/>
          <w:sz w:val="24"/>
        </w:rPr>
        <w:t>供应商信用、诚信承诺书</w:t>
      </w:r>
    </w:p>
    <w:p>
      <w:pPr>
        <w:tabs>
          <w:tab w:val="left" w:pos="540"/>
        </w:tabs>
        <w:autoSpaceDE w:val="0"/>
        <w:autoSpaceDN w:val="0"/>
        <w:adjustRightInd w:val="0"/>
        <w:spacing w:line="480" w:lineRule="exact"/>
        <w:outlineLvl w:val="1"/>
        <w:rPr>
          <w:rFonts w:ascii="宋体" w:hAnsi="宋体" w:cs="宋体"/>
          <w:bCs/>
          <w:sz w:val="24"/>
        </w:rPr>
      </w:pPr>
      <w:r>
        <w:rPr>
          <w:rFonts w:hint="eastAsia" w:ascii="宋体" w:hAnsi="宋体" w:cs="宋体"/>
          <w:bCs/>
          <w:sz w:val="24"/>
        </w:rPr>
        <w:t>1</w:t>
      </w:r>
      <w:r>
        <w:rPr>
          <w:rFonts w:ascii="宋体" w:hAnsi="宋体" w:cs="宋体"/>
          <w:bCs/>
          <w:sz w:val="24"/>
        </w:rPr>
        <w:t>6.</w:t>
      </w:r>
      <w:r>
        <w:rPr>
          <w:rFonts w:hint="eastAsia" w:ascii="宋体" w:hAnsi="宋体" w:cs="宋体"/>
          <w:bCs/>
          <w:sz w:val="24"/>
        </w:rPr>
        <w:t>技术规格及要求响应表</w:t>
      </w:r>
    </w:p>
    <w:p>
      <w:pPr>
        <w:tabs>
          <w:tab w:val="left" w:pos="540"/>
        </w:tabs>
        <w:autoSpaceDE w:val="0"/>
        <w:autoSpaceDN w:val="0"/>
        <w:adjustRightInd w:val="0"/>
        <w:spacing w:line="480" w:lineRule="exact"/>
        <w:outlineLvl w:val="1"/>
        <w:rPr>
          <w:rFonts w:ascii="宋体" w:hAnsi="宋体" w:cs="宋体"/>
          <w:bCs/>
          <w:sz w:val="24"/>
        </w:rPr>
      </w:pPr>
      <w:bookmarkStart w:id="168" w:name="_Toc50638339"/>
      <w:r>
        <w:rPr>
          <w:rFonts w:hint="eastAsia" w:ascii="宋体" w:hAnsi="宋体" w:cs="宋体"/>
          <w:bCs/>
          <w:sz w:val="24"/>
        </w:rPr>
        <w:t>1</w:t>
      </w:r>
      <w:r>
        <w:rPr>
          <w:rFonts w:ascii="宋体" w:hAnsi="宋体" w:cs="宋体"/>
          <w:bCs/>
          <w:sz w:val="24"/>
        </w:rPr>
        <w:t>7</w:t>
      </w:r>
      <w:r>
        <w:rPr>
          <w:rFonts w:hint="eastAsia" w:ascii="宋体" w:hAnsi="宋体" w:cs="宋体"/>
          <w:bCs/>
          <w:sz w:val="24"/>
        </w:rPr>
        <w:t>.倡导公平交易禁止串标承诺书</w:t>
      </w:r>
      <w:bookmarkEnd w:id="168"/>
    </w:p>
    <w:p>
      <w:pPr>
        <w:tabs>
          <w:tab w:val="left" w:pos="540"/>
        </w:tabs>
        <w:autoSpaceDE w:val="0"/>
        <w:autoSpaceDN w:val="0"/>
        <w:adjustRightInd w:val="0"/>
        <w:spacing w:line="480" w:lineRule="exact"/>
        <w:outlineLvl w:val="1"/>
        <w:rPr>
          <w:rFonts w:ascii="宋体" w:hAnsi="宋体" w:cs="宋体"/>
          <w:bCs/>
          <w:sz w:val="24"/>
        </w:rPr>
      </w:pPr>
      <w:bookmarkStart w:id="169" w:name="_Toc50638340"/>
      <w:r>
        <w:rPr>
          <w:rFonts w:hint="eastAsia" w:ascii="宋体" w:hAnsi="宋体" w:cs="宋体"/>
          <w:bCs/>
          <w:sz w:val="24"/>
        </w:rPr>
        <w:t>1</w:t>
      </w:r>
      <w:r>
        <w:rPr>
          <w:rFonts w:ascii="宋体" w:hAnsi="宋体" w:cs="宋体"/>
          <w:bCs/>
          <w:sz w:val="24"/>
        </w:rPr>
        <w:t>8</w:t>
      </w:r>
      <w:r>
        <w:rPr>
          <w:rFonts w:hint="eastAsia" w:ascii="宋体" w:hAnsi="宋体" w:cs="宋体"/>
          <w:bCs/>
          <w:sz w:val="24"/>
        </w:rPr>
        <w:t>.磋商供应商认为应该提交的其它文件（格式自拟）</w:t>
      </w:r>
      <w:bookmarkEnd w:id="167"/>
      <w:bookmarkEnd w:id="169"/>
    </w:p>
    <w:p>
      <w:pPr>
        <w:tabs>
          <w:tab w:val="left" w:pos="540"/>
        </w:tabs>
        <w:autoSpaceDE w:val="0"/>
        <w:autoSpaceDN w:val="0"/>
        <w:adjustRightInd w:val="0"/>
        <w:spacing w:line="480" w:lineRule="exact"/>
        <w:outlineLvl w:val="1"/>
        <w:rPr>
          <w:rFonts w:ascii="宋体" w:hAnsi="宋体" w:cs="宋体"/>
          <w:b/>
          <w:bCs/>
          <w:sz w:val="24"/>
        </w:rPr>
      </w:pPr>
      <w:r>
        <w:rPr>
          <w:rFonts w:hint="eastAsia" w:ascii="宋体" w:hAnsi="宋体" w:cs="宋体"/>
          <w:b/>
          <w:bCs/>
          <w:sz w:val="24"/>
        </w:rPr>
        <w:t>附件：中小企业声明函等</w:t>
      </w:r>
    </w:p>
    <w:p>
      <w:pPr>
        <w:pStyle w:val="10"/>
      </w:pPr>
    </w:p>
    <w:p>
      <w:pPr>
        <w:tabs>
          <w:tab w:val="left" w:pos="540"/>
        </w:tabs>
        <w:autoSpaceDE w:val="0"/>
        <w:autoSpaceDN w:val="0"/>
        <w:adjustRightInd w:val="0"/>
        <w:spacing w:line="440" w:lineRule="exact"/>
        <w:outlineLvl w:val="1"/>
        <w:rPr>
          <w:rFonts w:ascii="宋体" w:hAnsi="宋体" w:cs="宋体"/>
          <w:bCs/>
          <w:sz w:val="24"/>
        </w:rPr>
      </w:pPr>
      <w:bookmarkStart w:id="170" w:name="_Toc533083409"/>
      <w:bookmarkStart w:id="171" w:name="_Toc50638341"/>
      <w:r>
        <w:rPr>
          <w:rFonts w:hint="eastAsia" w:ascii="宋体" w:hAnsi="宋体" w:cs="宋体"/>
          <w:bCs/>
          <w:sz w:val="24"/>
        </w:rPr>
        <w:t>注：竞争性磋商响应文件目录及内容每页须顺序编写页码。</w:t>
      </w:r>
      <w:bookmarkEnd w:id="170"/>
      <w:bookmarkEnd w:id="171"/>
    </w:p>
    <w:p>
      <w:pPr>
        <w:widowControl/>
        <w:jc w:val="left"/>
        <w:rPr>
          <w:rFonts w:ascii="宋体" w:hAnsi="宋体" w:cs="宋体"/>
          <w:bCs/>
          <w:sz w:val="24"/>
        </w:rPr>
      </w:pPr>
      <w:r>
        <w:rPr>
          <w:rFonts w:ascii="宋体" w:hAnsi="宋体" w:cs="宋体"/>
          <w:bCs/>
          <w:sz w:val="24"/>
        </w:rPr>
        <w:br w:type="page"/>
      </w:r>
    </w:p>
    <w:p>
      <w:pPr>
        <w:tabs>
          <w:tab w:val="left" w:pos="540"/>
        </w:tabs>
        <w:autoSpaceDE w:val="0"/>
        <w:autoSpaceDN w:val="0"/>
        <w:adjustRightInd w:val="0"/>
        <w:spacing w:line="440" w:lineRule="exact"/>
        <w:jc w:val="center"/>
        <w:outlineLvl w:val="1"/>
        <w:rPr>
          <w:rFonts w:ascii="宋体" w:hAnsi="宋体" w:cs="宋体"/>
          <w:b/>
          <w:bCs/>
          <w:sz w:val="24"/>
        </w:rPr>
      </w:pPr>
      <w:bookmarkStart w:id="172" w:name="_Toc50638342"/>
      <w:r>
        <w:rPr>
          <w:rFonts w:hint="eastAsia" w:ascii="宋体" w:hAnsi="宋体" w:cs="宋体"/>
          <w:b/>
          <w:bCs/>
          <w:sz w:val="24"/>
        </w:rPr>
        <w:t>评标导航表</w:t>
      </w:r>
      <w:bookmarkEnd w:id="172"/>
    </w:p>
    <w:tbl>
      <w:tblPr>
        <w:tblStyle w:val="11"/>
        <w:tblW w:w="9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242"/>
        <w:gridCol w:w="851"/>
        <w:gridCol w:w="4836"/>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418"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ajorEastAsia" w:hAnsiTheme="majorEastAsia" w:eastAsiaTheme="majorEastAsia"/>
                <w:b/>
                <w:sz w:val="24"/>
              </w:rPr>
            </w:pPr>
            <w:r>
              <w:rPr>
                <w:rFonts w:hint="eastAsia" w:asciiTheme="majorEastAsia" w:hAnsiTheme="majorEastAsia" w:eastAsiaTheme="majorEastAsia"/>
                <w:b/>
                <w:sz w:val="24"/>
              </w:rPr>
              <w:t>评标项目</w:t>
            </w:r>
          </w:p>
        </w:tc>
        <w:tc>
          <w:tcPr>
            <w:tcW w:w="1242"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ajorEastAsia" w:hAnsiTheme="majorEastAsia" w:eastAsiaTheme="majorEastAsia"/>
                <w:b/>
                <w:sz w:val="24"/>
              </w:rPr>
            </w:pPr>
            <w:r>
              <w:rPr>
                <w:rFonts w:hint="eastAsia" w:asciiTheme="majorEastAsia" w:hAnsiTheme="majorEastAsia" w:eastAsiaTheme="majorEastAsia"/>
                <w:b/>
                <w:sz w:val="24"/>
              </w:rPr>
              <w:t>评分内容</w:t>
            </w:r>
          </w:p>
        </w:tc>
        <w:tc>
          <w:tcPr>
            <w:tcW w:w="851"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ajorEastAsia" w:hAnsiTheme="majorEastAsia" w:eastAsiaTheme="majorEastAsia"/>
                <w:b/>
                <w:sz w:val="24"/>
              </w:rPr>
            </w:pPr>
            <w:r>
              <w:rPr>
                <w:rFonts w:hint="eastAsia" w:asciiTheme="majorEastAsia" w:hAnsiTheme="majorEastAsia" w:eastAsiaTheme="majorEastAsia"/>
                <w:b/>
                <w:sz w:val="24"/>
              </w:rPr>
              <w:t>最高</w:t>
            </w:r>
          </w:p>
          <w:p>
            <w:pPr>
              <w:spacing w:line="320" w:lineRule="exact"/>
              <w:jc w:val="center"/>
              <w:rPr>
                <w:rFonts w:asciiTheme="majorEastAsia" w:hAnsiTheme="majorEastAsia" w:eastAsiaTheme="majorEastAsia"/>
                <w:b/>
                <w:sz w:val="24"/>
              </w:rPr>
            </w:pPr>
            <w:r>
              <w:rPr>
                <w:rFonts w:hint="eastAsia" w:asciiTheme="majorEastAsia" w:hAnsiTheme="majorEastAsia" w:eastAsiaTheme="majorEastAsia"/>
                <w:b/>
                <w:sz w:val="24"/>
              </w:rPr>
              <w:t>分值</w:t>
            </w:r>
          </w:p>
        </w:tc>
        <w:tc>
          <w:tcPr>
            <w:tcW w:w="483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ajorEastAsia" w:hAnsiTheme="majorEastAsia" w:eastAsiaTheme="majorEastAsia"/>
                <w:b/>
                <w:sz w:val="24"/>
              </w:rPr>
            </w:pPr>
            <w:r>
              <w:rPr>
                <w:rFonts w:hint="eastAsia" w:asciiTheme="majorEastAsia" w:hAnsiTheme="majorEastAsia" w:eastAsiaTheme="majorEastAsia"/>
                <w:b/>
                <w:sz w:val="24"/>
              </w:rPr>
              <w:t>评分标准</w:t>
            </w:r>
          </w:p>
        </w:tc>
        <w:tc>
          <w:tcPr>
            <w:tcW w:w="1222" w:type="dxa"/>
            <w:tcBorders>
              <w:top w:val="single" w:color="auto" w:sz="4" w:space="0"/>
              <w:left w:val="single" w:color="auto" w:sz="4" w:space="0"/>
              <w:bottom w:val="single" w:color="auto" w:sz="4" w:space="0"/>
              <w:right w:val="single" w:color="auto" w:sz="4" w:space="0"/>
            </w:tcBorders>
          </w:tcPr>
          <w:p>
            <w:pPr>
              <w:spacing w:line="320" w:lineRule="exact"/>
              <w:jc w:val="center"/>
              <w:rPr>
                <w:rFonts w:asciiTheme="majorEastAsia" w:hAnsiTheme="majorEastAsia" w:eastAsiaTheme="majorEastAsia"/>
                <w:b/>
                <w:sz w:val="24"/>
              </w:rPr>
            </w:pPr>
            <w:r>
              <w:rPr>
                <w:rFonts w:hint="eastAsia" w:asciiTheme="minorEastAsia" w:hAnsiTheme="minorEastAsia" w:eastAsiaTheme="minorEastAsia"/>
                <w:b/>
                <w:sz w:val="24"/>
              </w:rPr>
              <w:t>磋商响应文件对应页码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jc w:val="center"/>
        </w:trPr>
        <w:tc>
          <w:tcPr>
            <w:tcW w:w="1418"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ajorEastAsia" w:hAnsiTheme="majorEastAsia" w:eastAsiaTheme="majorEastAsia"/>
                <w:sz w:val="24"/>
              </w:rPr>
            </w:pPr>
          </w:p>
        </w:tc>
        <w:tc>
          <w:tcPr>
            <w:tcW w:w="1242"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ajorEastAsia" w:hAnsiTheme="majorEastAsia" w:eastAsiaTheme="majorEastAsia"/>
                <w:sz w:val="24"/>
              </w:rPr>
            </w:pPr>
          </w:p>
        </w:tc>
        <w:tc>
          <w:tcPr>
            <w:tcW w:w="851"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ajorEastAsia" w:hAnsiTheme="majorEastAsia" w:eastAsiaTheme="majorEastAsia"/>
                <w:sz w:val="24"/>
              </w:rPr>
            </w:pPr>
          </w:p>
        </w:tc>
        <w:tc>
          <w:tcPr>
            <w:tcW w:w="4836" w:type="dxa"/>
            <w:tcBorders>
              <w:top w:val="single" w:color="auto" w:sz="4" w:space="0"/>
              <w:left w:val="single" w:color="auto" w:sz="4" w:space="0"/>
              <w:bottom w:val="single" w:color="auto" w:sz="4" w:space="0"/>
              <w:right w:val="single" w:color="auto" w:sz="4" w:space="0"/>
            </w:tcBorders>
            <w:noWrap/>
            <w:vAlign w:val="center"/>
          </w:tcPr>
          <w:p>
            <w:pPr>
              <w:spacing w:line="320" w:lineRule="exact"/>
              <w:rPr>
                <w:rFonts w:asciiTheme="majorEastAsia" w:hAnsiTheme="majorEastAsia" w:eastAsiaTheme="majorEastAsia"/>
                <w:sz w:val="24"/>
              </w:rPr>
            </w:pPr>
          </w:p>
        </w:tc>
        <w:tc>
          <w:tcPr>
            <w:tcW w:w="1222" w:type="dxa"/>
            <w:tcBorders>
              <w:top w:val="single" w:color="auto" w:sz="4" w:space="0"/>
              <w:left w:val="single" w:color="auto" w:sz="4" w:space="0"/>
              <w:bottom w:val="single" w:color="auto" w:sz="4" w:space="0"/>
              <w:right w:val="single" w:color="auto" w:sz="4" w:space="0"/>
            </w:tcBorders>
          </w:tcPr>
          <w:p>
            <w:pPr>
              <w:spacing w:line="32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24" w:hRule="atLeast"/>
          <w:jc w:val="center"/>
        </w:trPr>
        <w:tc>
          <w:tcPr>
            <w:tcW w:w="1418" w:type="dxa"/>
            <w:vMerge w:val="restart"/>
            <w:tcBorders>
              <w:top w:val="single" w:color="auto" w:sz="4" w:space="0"/>
              <w:left w:val="single" w:color="auto" w:sz="4" w:space="0"/>
              <w:right w:val="single" w:color="auto" w:sz="4" w:space="0"/>
            </w:tcBorders>
            <w:noWrap/>
            <w:vAlign w:val="center"/>
          </w:tcPr>
          <w:p>
            <w:pPr>
              <w:spacing w:line="320" w:lineRule="exact"/>
              <w:jc w:val="center"/>
              <w:rPr>
                <w:rFonts w:asciiTheme="majorEastAsia" w:hAnsiTheme="majorEastAsia" w:eastAsiaTheme="majorEastAsia"/>
                <w:sz w:val="24"/>
              </w:rPr>
            </w:pPr>
          </w:p>
        </w:tc>
        <w:tc>
          <w:tcPr>
            <w:tcW w:w="1242"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ajorEastAsia" w:hAnsiTheme="majorEastAsia" w:eastAsiaTheme="majorEastAsia"/>
                <w:sz w:val="24"/>
              </w:rPr>
            </w:pPr>
          </w:p>
        </w:tc>
        <w:tc>
          <w:tcPr>
            <w:tcW w:w="851"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ajorEastAsia" w:hAnsiTheme="majorEastAsia" w:eastAsiaTheme="majorEastAsia"/>
                <w:sz w:val="24"/>
              </w:rPr>
            </w:pPr>
          </w:p>
        </w:tc>
        <w:tc>
          <w:tcPr>
            <w:tcW w:w="4836" w:type="dxa"/>
            <w:tcBorders>
              <w:top w:val="single" w:color="auto" w:sz="4" w:space="0"/>
              <w:left w:val="single" w:color="auto" w:sz="4" w:space="0"/>
              <w:bottom w:val="single" w:color="auto" w:sz="4" w:space="0"/>
              <w:right w:val="single" w:color="auto" w:sz="4" w:space="0"/>
            </w:tcBorders>
            <w:noWrap/>
            <w:vAlign w:val="center"/>
          </w:tcPr>
          <w:p>
            <w:pPr>
              <w:spacing w:line="320" w:lineRule="exact"/>
              <w:rPr>
                <w:rFonts w:asciiTheme="majorEastAsia" w:hAnsiTheme="majorEastAsia" w:eastAsiaTheme="majorEastAsia"/>
                <w:sz w:val="24"/>
              </w:rPr>
            </w:pPr>
          </w:p>
        </w:tc>
        <w:tc>
          <w:tcPr>
            <w:tcW w:w="1222" w:type="dxa"/>
            <w:tcBorders>
              <w:top w:val="single" w:color="auto" w:sz="4" w:space="0"/>
              <w:left w:val="single" w:color="auto" w:sz="4" w:space="0"/>
              <w:bottom w:val="single" w:color="auto" w:sz="4" w:space="0"/>
              <w:right w:val="single" w:color="auto" w:sz="4" w:space="0"/>
            </w:tcBorders>
          </w:tcPr>
          <w:p>
            <w:pPr>
              <w:spacing w:line="32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5" w:hRule="atLeast"/>
          <w:jc w:val="center"/>
        </w:trPr>
        <w:tc>
          <w:tcPr>
            <w:tcW w:w="1418" w:type="dxa"/>
            <w:vMerge w:val="continue"/>
            <w:tcBorders>
              <w:left w:val="single" w:color="auto" w:sz="4" w:space="0"/>
              <w:right w:val="single" w:color="auto" w:sz="4" w:space="0"/>
            </w:tcBorders>
            <w:noWrap/>
            <w:vAlign w:val="center"/>
          </w:tcPr>
          <w:p>
            <w:pPr>
              <w:spacing w:line="320" w:lineRule="exact"/>
              <w:jc w:val="center"/>
              <w:rPr>
                <w:rFonts w:asciiTheme="majorEastAsia" w:hAnsiTheme="majorEastAsia" w:eastAsiaTheme="majorEastAsia"/>
                <w:sz w:val="24"/>
              </w:rPr>
            </w:pPr>
          </w:p>
        </w:tc>
        <w:tc>
          <w:tcPr>
            <w:tcW w:w="1242"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ajorEastAsia" w:hAnsiTheme="majorEastAsia" w:eastAsiaTheme="majorEastAsia"/>
                <w:sz w:val="24"/>
              </w:rPr>
            </w:pPr>
          </w:p>
        </w:tc>
        <w:tc>
          <w:tcPr>
            <w:tcW w:w="851"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ajorEastAsia" w:hAnsiTheme="majorEastAsia" w:eastAsiaTheme="majorEastAsia"/>
                <w:sz w:val="24"/>
              </w:rPr>
            </w:pPr>
          </w:p>
        </w:tc>
        <w:tc>
          <w:tcPr>
            <w:tcW w:w="4836" w:type="dxa"/>
            <w:tcBorders>
              <w:top w:val="single" w:color="auto" w:sz="4" w:space="0"/>
              <w:left w:val="single" w:color="auto" w:sz="4" w:space="0"/>
              <w:bottom w:val="single" w:color="auto" w:sz="4" w:space="0"/>
              <w:right w:val="single" w:color="auto" w:sz="4" w:space="0"/>
            </w:tcBorders>
            <w:noWrap/>
            <w:vAlign w:val="center"/>
          </w:tcPr>
          <w:p>
            <w:pPr>
              <w:spacing w:line="320" w:lineRule="exact"/>
              <w:rPr>
                <w:rFonts w:asciiTheme="majorEastAsia" w:hAnsiTheme="majorEastAsia" w:eastAsiaTheme="majorEastAsia"/>
                <w:sz w:val="24"/>
              </w:rPr>
            </w:pPr>
          </w:p>
        </w:tc>
        <w:tc>
          <w:tcPr>
            <w:tcW w:w="1222" w:type="dxa"/>
            <w:tcBorders>
              <w:top w:val="single" w:color="auto" w:sz="4" w:space="0"/>
              <w:left w:val="single" w:color="auto" w:sz="4" w:space="0"/>
              <w:bottom w:val="single" w:color="auto" w:sz="4" w:space="0"/>
              <w:right w:val="single" w:color="auto" w:sz="4" w:space="0"/>
            </w:tcBorders>
          </w:tcPr>
          <w:p>
            <w:pPr>
              <w:spacing w:line="32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418" w:type="dxa"/>
            <w:vMerge w:val="restart"/>
            <w:tcBorders>
              <w:top w:val="single" w:color="auto" w:sz="4" w:space="0"/>
              <w:left w:val="single" w:color="auto" w:sz="4" w:space="0"/>
              <w:right w:val="single" w:color="auto" w:sz="4" w:space="0"/>
            </w:tcBorders>
            <w:noWrap/>
            <w:vAlign w:val="center"/>
          </w:tcPr>
          <w:p>
            <w:pPr>
              <w:spacing w:line="320" w:lineRule="exact"/>
              <w:jc w:val="center"/>
              <w:rPr>
                <w:rFonts w:asciiTheme="majorEastAsia" w:hAnsiTheme="majorEastAsia" w:eastAsiaTheme="majorEastAsia"/>
                <w:sz w:val="24"/>
              </w:rPr>
            </w:pPr>
          </w:p>
        </w:tc>
        <w:tc>
          <w:tcPr>
            <w:tcW w:w="1242"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ajorEastAsia" w:hAnsiTheme="majorEastAsia" w:eastAsiaTheme="majorEastAsia"/>
                <w:sz w:val="24"/>
              </w:rPr>
            </w:pPr>
          </w:p>
        </w:tc>
        <w:tc>
          <w:tcPr>
            <w:tcW w:w="851"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ajorEastAsia" w:hAnsiTheme="majorEastAsia" w:eastAsiaTheme="majorEastAsia"/>
                <w:sz w:val="24"/>
              </w:rPr>
            </w:pPr>
          </w:p>
        </w:tc>
        <w:tc>
          <w:tcPr>
            <w:tcW w:w="4836" w:type="dxa"/>
            <w:tcBorders>
              <w:top w:val="single" w:color="auto" w:sz="4" w:space="0"/>
              <w:left w:val="single" w:color="auto" w:sz="4" w:space="0"/>
              <w:bottom w:val="single" w:color="auto" w:sz="4" w:space="0"/>
              <w:right w:val="single" w:color="auto" w:sz="4" w:space="0"/>
            </w:tcBorders>
            <w:noWrap/>
            <w:vAlign w:val="center"/>
          </w:tcPr>
          <w:p>
            <w:pPr>
              <w:spacing w:line="320" w:lineRule="exact"/>
              <w:rPr>
                <w:rFonts w:asciiTheme="majorEastAsia" w:hAnsiTheme="majorEastAsia" w:eastAsiaTheme="majorEastAsia"/>
                <w:sz w:val="24"/>
              </w:rPr>
            </w:pPr>
          </w:p>
        </w:tc>
        <w:tc>
          <w:tcPr>
            <w:tcW w:w="1222" w:type="dxa"/>
            <w:tcBorders>
              <w:top w:val="single" w:color="auto" w:sz="4" w:space="0"/>
              <w:left w:val="single" w:color="auto" w:sz="4" w:space="0"/>
              <w:bottom w:val="single" w:color="auto" w:sz="4" w:space="0"/>
              <w:right w:val="single" w:color="auto" w:sz="4" w:space="0"/>
            </w:tcBorders>
          </w:tcPr>
          <w:p>
            <w:pPr>
              <w:spacing w:line="32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1418" w:type="dxa"/>
            <w:vMerge w:val="continue"/>
            <w:tcBorders>
              <w:left w:val="single" w:color="auto" w:sz="4" w:space="0"/>
              <w:right w:val="single" w:color="auto" w:sz="4" w:space="0"/>
            </w:tcBorders>
            <w:noWrap/>
            <w:vAlign w:val="center"/>
          </w:tcPr>
          <w:p>
            <w:pPr>
              <w:spacing w:line="320" w:lineRule="exact"/>
              <w:jc w:val="center"/>
              <w:rPr>
                <w:rFonts w:asciiTheme="majorEastAsia" w:hAnsiTheme="majorEastAsia" w:eastAsiaTheme="majorEastAsia"/>
                <w:sz w:val="24"/>
              </w:rPr>
            </w:pPr>
          </w:p>
        </w:tc>
        <w:tc>
          <w:tcPr>
            <w:tcW w:w="1242"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ajorEastAsia" w:hAnsiTheme="majorEastAsia" w:eastAsiaTheme="majorEastAsia"/>
                <w:sz w:val="24"/>
              </w:rPr>
            </w:pPr>
          </w:p>
        </w:tc>
        <w:tc>
          <w:tcPr>
            <w:tcW w:w="851"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Theme="majorEastAsia" w:hAnsiTheme="majorEastAsia" w:eastAsiaTheme="majorEastAsia"/>
                <w:sz w:val="24"/>
              </w:rPr>
            </w:pPr>
          </w:p>
        </w:tc>
        <w:tc>
          <w:tcPr>
            <w:tcW w:w="4836" w:type="dxa"/>
            <w:tcBorders>
              <w:top w:val="single" w:color="auto" w:sz="4" w:space="0"/>
              <w:left w:val="single" w:color="auto" w:sz="4" w:space="0"/>
              <w:bottom w:val="single" w:color="auto" w:sz="4" w:space="0"/>
              <w:right w:val="single" w:color="auto" w:sz="4" w:space="0"/>
            </w:tcBorders>
            <w:noWrap/>
            <w:vAlign w:val="center"/>
          </w:tcPr>
          <w:p>
            <w:pPr>
              <w:spacing w:line="320" w:lineRule="exact"/>
              <w:rPr>
                <w:rFonts w:asciiTheme="majorEastAsia" w:hAnsiTheme="majorEastAsia" w:eastAsiaTheme="majorEastAsia"/>
                <w:sz w:val="24"/>
              </w:rPr>
            </w:pPr>
          </w:p>
        </w:tc>
        <w:tc>
          <w:tcPr>
            <w:tcW w:w="1222" w:type="dxa"/>
            <w:tcBorders>
              <w:top w:val="single" w:color="auto" w:sz="4" w:space="0"/>
              <w:left w:val="single" w:color="auto" w:sz="4" w:space="0"/>
              <w:bottom w:val="single" w:color="auto" w:sz="4" w:space="0"/>
              <w:right w:val="single" w:color="auto" w:sz="4" w:space="0"/>
            </w:tcBorders>
          </w:tcPr>
          <w:p>
            <w:pPr>
              <w:spacing w:line="32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1418" w:type="dxa"/>
            <w:vMerge w:val="continue"/>
            <w:tcBorders>
              <w:left w:val="single" w:color="auto" w:sz="4" w:space="0"/>
              <w:right w:val="single" w:color="auto" w:sz="4" w:space="0"/>
            </w:tcBorders>
            <w:noWrap/>
            <w:vAlign w:val="center"/>
          </w:tcPr>
          <w:p>
            <w:pPr>
              <w:spacing w:line="320" w:lineRule="exact"/>
              <w:jc w:val="center"/>
              <w:rPr>
                <w:rFonts w:asciiTheme="majorEastAsia" w:hAnsiTheme="majorEastAsia" w:eastAsiaTheme="majorEastAsia"/>
                <w:sz w:val="24"/>
              </w:rPr>
            </w:pPr>
          </w:p>
        </w:tc>
        <w:tc>
          <w:tcPr>
            <w:tcW w:w="1242"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Theme="majorEastAsia" w:hAnsiTheme="majorEastAsia" w:eastAsiaTheme="majorEastAsia"/>
                <w:sz w:val="24"/>
              </w:rPr>
            </w:pPr>
          </w:p>
        </w:tc>
        <w:tc>
          <w:tcPr>
            <w:tcW w:w="851"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Theme="majorEastAsia" w:hAnsiTheme="majorEastAsia" w:eastAsiaTheme="majorEastAsia"/>
                <w:sz w:val="24"/>
              </w:rPr>
            </w:pPr>
          </w:p>
        </w:tc>
        <w:tc>
          <w:tcPr>
            <w:tcW w:w="4836"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Theme="majorEastAsia" w:hAnsiTheme="majorEastAsia" w:eastAsiaTheme="majorEastAsia"/>
                <w:sz w:val="24"/>
              </w:rPr>
            </w:pPr>
          </w:p>
        </w:tc>
        <w:tc>
          <w:tcPr>
            <w:tcW w:w="1222" w:type="dxa"/>
            <w:tcBorders>
              <w:top w:val="single" w:color="auto" w:sz="4" w:space="0"/>
              <w:left w:val="single" w:color="auto" w:sz="4" w:space="0"/>
              <w:bottom w:val="single" w:color="auto" w:sz="4" w:space="0"/>
              <w:right w:val="single" w:color="auto" w:sz="4" w:space="0"/>
            </w:tcBorders>
          </w:tcPr>
          <w:p>
            <w:pPr>
              <w:spacing w:line="30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418" w:type="dxa"/>
            <w:vMerge w:val="continue"/>
            <w:tcBorders>
              <w:left w:val="single" w:color="auto" w:sz="4" w:space="0"/>
              <w:right w:val="single" w:color="auto" w:sz="4" w:space="0"/>
            </w:tcBorders>
            <w:noWrap/>
            <w:vAlign w:val="center"/>
          </w:tcPr>
          <w:p>
            <w:pPr>
              <w:spacing w:line="320" w:lineRule="exact"/>
              <w:jc w:val="center"/>
              <w:rPr>
                <w:rFonts w:asciiTheme="majorEastAsia" w:hAnsiTheme="majorEastAsia" w:eastAsiaTheme="majorEastAsia"/>
                <w:sz w:val="24"/>
              </w:rPr>
            </w:pPr>
          </w:p>
        </w:tc>
        <w:tc>
          <w:tcPr>
            <w:tcW w:w="1242"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Theme="majorEastAsia" w:hAnsiTheme="majorEastAsia" w:eastAsiaTheme="majorEastAsia"/>
                <w:sz w:val="24"/>
              </w:rPr>
            </w:pPr>
          </w:p>
        </w:tc>
        <w:tc>
          <w:tcPr>
            <w:tcW w:w="851"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Theme="majorEastAsia" w:hAnsiTheme="majorEastAsia" w:eastAsiaTheme="majorEastAsia"/>
                <w:sz w:val="24"/>
              </w:rPr>
            </w:pPr>
          </w:p>
        </w:tc>
        <w:tc>
          <w:tcPr>
            <w:tcW w:w="4836"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Theme="majorEastAsia" w:hAnsiTheme="majorEastAsia" w:eastAsiaTheme="majorEastAsia"/>
                <w:sz w:val="24"/>
              </w:rPr>
            </w:pPr>
          </w:p>
        </w:tc>
        <w:tc>
          <w:tcPr>
            <w:tcW w:w="1222" w:type="dxa"/>
            <w:tcBorders>
              <w:top w:val="single" w:color="auto" w:sz="4" w:space="0"/>
              <w:left w:val="single" w:color="auto" w:sz="4" w:space="0"/>
              <w:bottom w:val="single" w:color="auto" w:sz="4" w:space="0"/>
              <w:right w:val="single" w:color="auto" w:sz="4" w:space="0"/>
            </w:tcBorders>
          </w:tcPr>
          <w:p>
            <w:pPr>
              <w:spacing w:line="30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418" w:type="dxa"/>
            <w:vMerge w:val="continue"/>
            <w:tcBorders>
              <w:left w:val="single" w:color="auto" w:sz="4" w:space="0"/>
              <w:right w:val="single" w:color="auto" w:sz="4" w:space="0"/>
            </w:tcBorders>
            <w:noWrap/>
            <w:vAlign w:val="center"/>
          </w:tcPr>
          <w:p>
            <w:pPr>
              <w:spacing w:line="320" w:lineRule="exact"/>
              <w:jc w:val="center"/>
              <w:rPr>
                <w:rFonts w:asciiTheme="majorEastAsia" w:hAnsiTheme="majorEastAsia" w:eastAsiaTheme="majorEastAsia"/>
                <w:sz w:val="24"/>
              </w:rPr>
            </w:pPr>
          </w:p>
        </w:tc>
        <w:tc>
          <w:tcPr>
            <w:tcW w:w="1242"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Theme="majorEastAsia" w:hAnsiTheme="majorEastAsia" w:eastAsiaTheme="majorEastAsia"/>
                <w:sz w:val="24"/>
              </w:rPr>
            </w:pPr>
          </w:p>
        </w:tc>
        <w:tc>
          <w:tcPr>
            <w:tcW w:w="851"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Theme="majorEastAsia" w:hAnsiTheme="majorEastAsia" w:eastAsiaTheme="majorEastAsia"/>
                <w:sz w:val="24"/>
              </w:rPr>
            </w:pPr>
          </w:p>
        </w:tc>
        <w:tc>
          <w:tcPr>
            <w:tcW w:w="4836"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Theme="majorEastAsia" w:hAnsiTheme="majorEastAsia" w:eastAsiaTheme="majorEastAsia"/>
                <w:sz w:val="24"/>
              </w:rPr>
            </w:pPr>
          </w:p>
        </w:tc>
        <w:tc>
          <w:tcPr>
            <w:tcW w:w="1222" w:type="dxa"/>
            <w:tcBorders>
              <w:top w:val="single" w:color="auto" w:sz="4" w:space="0"/>
              <w:left w:val="single" w:color="auto" w:sz="4" w:space="0"/>
              <w:bottom w:val="single" w:color="auto" w:sz="4" w:space="0"/>
              <w:right w:val="single" w:color="auto" w:sz="4" w:space="0"/>
            </w:tcBorders>
          </w:tcPr>
          <w:p>
            <w:pPr>
              <w:spacing w:line="30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418" w:type="dxa"/>
            <w:vMerge w:val="continue"/>
            <w:tcBorders>
              <w:left w:val="single" w:color="auto" w:sz="4" w:space="0"/>
              <w:right w:val="single" w:color="auto" w:sz="4" w:space="0"/>
            </w:tcBorders>
            <w:noWrap/>
            <w:vAlign w:val="center"/>
          </w:tcPr>
          <w:p>
            <w:pPr>
              <w:spacing w:line="320" w:lineRule="exact"/>
              <w:jc w:val="center"/>
              <w:rPr>
                <w:rFonts w:asciiTheme="majorEastAsia" w:hAnsiTheme="majorEastAsia" w:eastAsiaTheme="majorEastAsia"/>
                <w:sz w:val="24"/>
              </w:rPr>
            </w:pPr>
          </w:p>
        </w:tc>
        <w:tc>
          <w:tcPr>
            <w:tcW w:w="1242"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Theme="majorEastAsia" w:hAnsiTheme="majorEastAsia" w:eastAsiaTheme="majorEastAsia"/>
                <w:sz w:val="24"/>
              </w:rPr>
            </w:pPr>
          </w:p>
        </w:tc>
        <w:tc>
          <w:tcPr>
            <w:tcW w:w="851"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Theme="majorEastAsia" w:hAnsiTheme="majorEastAsia" w:eastAsiaTheme="majorEastAsia"/>
                <w:sz w:val="24"/>
              </w:rPr>
            </w:pPr>
          </w:p>
        </w:tc>
        <w:tc>
          <w:tcPr>
            <w:tcW w:w="4836"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Theme="majorEastAsia" w:hAnsiTheme="majorEastAsia" w:eastAsiaTheme="majorEastAsia"/>
                <w:sz w:val="24"/>
              </w:rPr>
            </w:pPr>
          </w:p>
        </w:tc>
        <w:tc>
          <w:tcPr>
            <w:tcW w:w="1222" w:type="dxa"/>
            <w:tcBorders>
              <w:top w:val="single" w:color="auto" w:sz="4" w:space="0"/>
              <w:left w:val="single" w:color="auto" w:sz="4" w:space="0"/>
              <w:bottom w:val="single" w:color="auto" w:sz="4" w:space="0"/>
              <w:right w:val="single" w:color="auto" w:sz="4" w:space="0"/>
            </w:tcBorders>
          </w:tcPr>
          <w:p>
            <w:pPr>
              <w:spacing w:line="30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418" w:type="dxa"/>
            <w:vMerge w:val="continue"/>
            <w:tcBorders>
              <w:left w:val="single" w:color="auto" w:sz="4" w:space="0"/>
              <w:right w:val="single" w:color="auto" w:sz="4" w:space="0"/>
            </w:tcBorders>
            <w:noWrap/>
            <w:vAlign w:val="center"/>
          </w:tcPr>
          <w:p>
            <w:pPr>
              <w:spacing w:line="320" w:lineRule="exact"/>
              <w:jc w:val="center"/>
              <w:rPr>
                <w:rFonts w:asciiTheme="majorEastAsia" w:hAnsiTheme="majorEastAsia" w:eastAsiaTheme="majorEastAsia"/>
                <w:sz w:val="24"/>
              </w:rPr>
            </w:pPr>
          </w:p>
        </w:tc>
        <w:tc>
          <w:tcPr>
            <w:tcW w:w="1242"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Theme="majorEastAsia" w:hAnsiTheme="majorEastAsia" w:eastAsiaTheme="majorEastAsia"/>
                <w:sz w:val="24"/>
              </w:rPr>
            </w:pPr>
          </w:p>
        </w:tc>
        <w:tc>
          <w:tcPr>
            <w:tcW w:w="851"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Theme="majorEastAsia" w:hAnsiTheme="majorEastAsia" w:eastAsiaTheme="majorEastAsia"/>
                <w:sz w:val="24"/>
              </w:rPr>
            </w:pPr>
          </w:p>
        </w:tc>
        <w:tc>
          <w:tcPr>
            <w:tcW w:w="4836" w:type="dxa"/>
            <w:tcBorders>
              <w:top w:val="single" w:color="auto" w:sz="4" w:space="0"/>
              <w:left w:val="single" w:color="auto" w:sz="4" w:space="0"/>
              <w:bottom w:val="single" w:color="auto" w:sz="4" w:space="0"/>
              <w:right w:val="single" w:color="auto" w:sz="4" w:space="0"/>
            </w:tcBorders>
            <w:noWrap/>
            <w:vAlign w:val="center"/>
          </w:tcPr>
          <w:p>
            <w:pPr>
              <w:spacing w:line="300" w:lineRule="exact"/>
              <w:rPr>
                <w:rFonts w:asciiTheme="majorEastAsia" w:hAnsiTheme="majorEastAsia" w:eastAsiaTheme="majorEastAsia"/>
                <w:sz w:val="24"/>
              </w:rPr>
            </w:pPr>
          </w:p>
        </w:tc>
        <w:tc>
          <w:tcPr>
            <w:tcW w:w="1222" w:type="dxa"/>
            <w:tcBorders>
              <w:top w:val="single" w:color="auto" w:sz="4" w:space="0"/>
              <w:left w:val="single" w:color="auto" w:sz="4" w:space="0"/>
              <w:bottom w:val="single" w:color="auto" w:sz="4" w:space="0"/>
              <w:right w:val="single" w:color="auto" w:sz="4" w:space="0"/>
            </w:tcBorders>
          </w:tcPr>
          <w:p>
            <w:pPr>
              <w:spacing w:line="300" w:lineRule="exact"/>
              <w:rPr>
                <w:rFonts w:asciiTheme="majorEastAsia" w:hAnsiTheme="majorEastAsia" w:eastAsiaTheme="majorEastAsia"/>
                <w:sz w:val="24"/>
              </w:rPr>
            </w:pPr>
          </w:p>
        </w:tc>
      </w:tr>
    </w:tbl>
    <w:p>
      <w:pPr>
        <w:widowControl/>
        <w:jc w:val="left"/>
        <w:rPr>
          <w:rFonts w:hAnsi="宋体"/>
          <w:sz w:val="24"/>
        </w:rPr>
      </w:pPr>
      <w:r>
        <w:rPr>
          <w:rFonts w:hint="eastAsia" w:ascii="宋体" w:hAnsi="宋体"/>
          <w:sz w:val="24"/>
        </w:rPr>
        <w:t>备注：为方便评委评标，供应商可根据磋商文件中载明的《评分标准》，将具体响应情况及响应文件中对应页码在上表中注明。</w:t>
      </w:r>
    </w:p>
    <w:p>
      <w:pPr>
        <w:autoSpaceDE w:val="0"/>
        <w:autoSpaceDN w:val="0"/>
        <w:adjustRightInd w:val="0"/>
        <w:ind w:firstLine="422" w:firstLineChars="200"/>
        <w:jc w:val="left"/>
        <w:rPr>
          <w:rFonts w:cs="宋体" w:asciiTheme="majorEastAsia" w:hAnsiTheme="majorEastAsia" w:eastAsiaTheme="majorEastAsia"/>
          <w:kern w:val="0"/>
          <w:sz w:val="24"/>
        </w:rPr>
      </w:pPr>
      <w:r>
        <w:rPr>
          <w:rFonts w:hint="eastAsia" w:ascii="宋体" w:hAnsi="宋体" w:cs="宋体"/>
          <w:b/>
          <w:bCs/>
          <w:szCs w:val="21"/>
        </w:rPr>
        <w:br w:type="page"/>
      </w:r>
    </w:p>
    <w:p>
      <w:pPr>
        <w:tabs>
          <w:tab w:val="left" w:pos="540"/>
        </w:tabs>
        <w:autoSpaceDE w:val="0"/>
        <w:autoSpaceDN w:val="0"/>
        <w:adjustRightInd w:val="0"/>
        <w:outlineLvl w:val="1"/>
        <w:rPr>
          <w:rFonts w:ascii="宋体" w:hAnsi="宋体" w:cs="宋体"/>
          <w:b/>
          <w:bCs/>
          <w:sz w:val="24"/>
        </w:rPr>
      </w:pPr>
      <w:bookmarkStart w:id="173" w:name="_Toc50638343"/>
      <w:bookmarkStart w:id="174" w:name="_Toc533083411"/>
      <w:r>
        <w:rPr>
          <w:rFonts w:hint="eastAsia" w:ascii="宋体" w:hAnsi="宋体" w:cs="宋体"/>
          <w:b/>
          <w:bCs/>
          <w:sz w:val="24"/>
        </w:rPr>
        <w:t>一、资格自查表</w:t>
      </w:r>
      <w:bookmarkEnd w:id="173"/>
      <w:bookmarkEnd w:id="174"/>
    </w:p>
    <w:tbl>
      <w:tblPr>
        <w:tblStyle w:val="11"/>
        <w:tblW w:w="9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526"/>
        <w:gridCol w:w="3369"/>
        <w:gridCol w:w="4952"/>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00" w:hRule="atLeast"/>
          <w:jc w:val="center"/>
        </w:trPr>
        <w:tc>
          <w:tcPr>
            <w:tcW w:w="526" w:type="dxa"/>
            <w:shd w:val="clear" w:color="auto" w:fill="BFBFBF"/>
            <w:vAlign w:val="center"/>
          </w:tcPr>
          <w:p>
            <w:pPr>
              <w:widowControl/>
              <w:adjustRightInd w:val="0"/>
              <w:snapToGrid w:val="0"/>
              <w:spacing w:line="360" w:lineRule="atLeast"/>
              <w:jc w:val="center"/>
              <w:rPr>
                <w:rFonts w:ascii="宋体" w:hAnsi="宋体" w:cs="宋体"/>
                <w:b/>
                <w:kern w:val="0"/>
                <w:sz w:val="24"/>
              </w:rPr>
            </w:pPr>
            <w:r>
              <w:rPr>
                <w:rFonts w:hint="eastAsia" w:ascii="宋体" w:hAnsi="宋体" w:cs="宋体"/>
                <w:b/>
                <w:kern w:val="0"/>
                <w:sz w:val="24"/>
              </w:rPr>
              <w:t>序号</w:t>
            </w:r>
          </w:p>
        </w:tc>
        <w:tc>
          <w:tcPr>
            <w:tcW w:w="3369" w:type="dxa"/>
            <w:shd w:val="clear" w:color="auto" w:fill="BFBFBF"/>
            <w:vAlign w:val="center"/>
          </w:tcPr>
          <w:p>
            <w:pPr>
              <w:adjustRightInd w:val="0"/>
              <w:snapToGrid w:val="0"/>
              <w:spacing w:line="360" w:lineRule="atLeast"/>
              <w:jc w:val="center"/>
              <w:rPr>
                <w:rFonts w:ascii="宋体" w:hAnsi="宋体" w:cs="宋体"/>
                <w:b/>
                <w:kern w:val="0"/>
                <w:sz w:val="24"/>
              </w:rPr>
            </w:pPr>
            <w:r>
              <w:rPr>
                <w:rFonts w:hint="eastAsia" w:ascii="宋体" w:hAnsi="宋体" w:cs="宋体"/>
                <w:b/>
                <w:kern w:val="0"/>
                <w:sz w:val="24"/>
              </w:rPr>
              <w:t>资格要求</w:t>
            </w:r>
          </w:p>
        </w:tc>
        <w:tc>
          <w:tcPr>
            <w:tcW w:w="4952" w:type="dxa"/>
            <w:shd w:val="clear" w:color="auto" w:fill="BFBFBF"/>
            <w:vAlign w:val="center"/>
          </w:tcPr>
          <w:p>
            <w:pPr>
              <w:widowControl/>
              <w:adjustRightInd w:val="0"/>
              <w:snapToGrid w:val="0"/>
              <w:spacing w:line="360" w:lineRule="atLeast"/>
              <w:jc w:val="center"/>
              <w:rPr>
                <w:rFonts w:ascii="宋体" w:hAnsi="宋体" w:cs="宋体"/>
                <w:b/>
                <w:kern w:val="0"/>
                <w:sz w:val="24"/>
              </w:rPr>
            </w:pPr>
            <w:r>
              <w:rPr>
                <w:rFonts w:hint="eastAsia" w:ascii="宋体" w:hAnsi="宋体" w:cs="宋体"/>
                <w:b/>
                <w:kern w:val="0"/>
                <w:sz w:val="24"/>
              </w:rPr>
              <w:t>须提供的资料</w:t>
            </w:r>
          </w:p>
        </w:tc>
        <w:tc>
          <w:tcPr>
            <w:tcW w:w="851" w:type="dxa"/>
            <w:shd w:val="clear" w:color="auto" w:fill="BFBFBF"/>
            <w:vAlign w:val="center"/>
          </w:tcPr>
          <w:p>
            <w:pPr>
              <w:widowControl/>
              <w:adjustRightInd w:val="0"/>
              <w:snapToGrid w:val="0"/>
              <w:spacing w:line="360" w:lineRule="atLeast"/>
              <w:jc w:val="center"/>
              <w:rPr>
                <w:rFonts w:ascii="宋体" w:hAnsi="宋体" w:cs="宋体"/>
                <w:b/>
                <w:kern w:val="0"/>
                <w:sz w:val="24"/>
              </w:rPr>
            </w:pPr>
            <w:r>
              <w:rPr>
                <w:rFonts w:hint="eastAsia" w:ascii="宋体" w:hAnsi="宋体" w:cs="宋体"/>
                <w:b/>
                <w:kern w:val="0"/>
                <w:sz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26" w:type="dxa"/>
            <w:vMerge w:val="restart"/>
            <w:vAlign w:val="center"/>
          </w:tcPr>
          <w:p>
            <w:pPr>
              <w:widowControl/>
              <w:adjustRightInd w:val="0"/>
              <w:snapToGrid w:val="0"/>
              <w:spacing w:line="360" w:lineRule="atLeast"/>
              <w:jc w:val="center"/>
              <w:rPr>
                <w:rFonts w:ascii="宋体" w:hAnsi="宋体" w:cs="宋体"/>
                <w:kern w:val="0"/>
                <w:sz w:val="24"/>
              </w:rPr>
            </w:pPr>
            <w:r>
              <w:rPr>
                <w:rFonts w:hint="eastAsia" w:ascii="宋体" w:hAnsi="宋体" w:cs="宋体"/>
                <w:kern w:val="0"/>
                <w:sz w:val="24"/>
              </w:rPr>
              <w:t>1</w:t>
            </w:r>
          </w:p>
        </w:tc>
        <w:tc>
          <w:tcPr>
            <w:tcW w:w="3369" w:type="dxa"/>
            <w:vAlign w:val="center"/>
          </w:tcPr>
          <w:p>
            <w:pPr>
              <w:snapToGrid w:val="0"/>
              <w:spacing w:line="360" w:lineRule="atLeast"/>
              <w:rPr>
                <w:rFonts w:ascii="宋体" w:hAnsi="宋体"/>
                <w:sz w:val="24"/>
                <w:lang w:val="hr-HR"/>
              </w:rPr>
            </w:pPr>
            <w:r>
              <w:rPr>
                <w:rFonts w:hint="eastAsia" w:ascii="宋体" w:hAnsi="宋体"/>
                <w:sz w:val="24"/>
                <w:lang w:val="hr-HR"/>
              </w:rPr>
              <w:t xml:space="preserve">具有独立承担民事责任的能力 </w:t>
            </w:r>
          </w:p>
        </w:tc>
        <w:tc>
          <w:tcPr>
            <w:tcW w:w="4952" w:type="dxa"/>
            <w:vAlign w:val="center"/>
          </w:tcPr>
          <w:p>
            <w:pPr>
              <w:snapToGrid w:val="0"/>
              <w:rPr>
                <w:rFonts w:ascii="宋体" w:hAnsi="宋体"/>
                <w:bCs/>
                <w:sz w:val="24"/>
                <w:lang w:val="zh-CN"/>
              </w:rPr>
            </w:pPr>
            <w:r>
              <w:rPr>
                <w:rFonts w:hint="eastAsia" w:ascii="宋体" w:hAnsi="宋体"/>
                <w:bCs/>
                <w:sz w:val="24"/>
              </w:rPr>
              <w:t>营业执照或事业单位法人证书或个体工商户营业执照等证明文件</w:t>
            </w:r>
          </w:p>
        </w:tc>
        <w:tc>
          <w:tcPr>
            <w:tcW w:w="851" w:type="dxa"/>
            <w:vAlign w:val="center"/>
          </w:tcPr>
          <w:p>
            <w:pPr>
              <w:widowControl/>
              <w:adjustRightInd w:val="0"/>
              <w:snapToGrid w:val="0"/>
              <w:spacing w:line="360" w:lineRule="atLeast"/>
              <w:jc w:val="center"/>
              <w:rPr>
                <w:rFonts w:ascii="宋体" w:hAnsi="宋体"/>
                <w:sz w:val="24"/>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26" w:type="dxa"/>
            <w:vMerge w:val="continue"/>
            <w:vAlign w:val="center"/>
          </w:tcPr>
          <w:p>
            <w:pPr>
              <w:widowControl/>
              <w:numPr>
                <w:ilvl w:val="0"/>
                <w:numId w:val="21"/>
              </w:numPr>
              <w:adjustRightInd w:val="0"/>
              <w:snapToGrid w:val="0"/>
              <w:spacing w:line="360" w:lineRule="atLeast"/>
              <w:jc w:val="center"/>
              <w:rPr>
                <w:rFonts w:ascii="宋体" w:hAnsi="宋体" w:cs="宋体"/>
                <w:kern w:val="0"/>
                <w:sz w:val="24"/>
              </w:rPr>
            </w:pPr>
          </w:p>
        </w:tc>
        <w:tc>
          <w:tcPr>
            <w:tcW w:w="3369" w:type="dxa"/>
            <w:vAlign w:val="center"/>
          </w:tcPr>
          <w:p>
            <w:pPr>
              <w:widowControl/>
              <w:adjustRightInd w:val="0"/>
              <w:snapToGrid w:val="0"/>
              <w:spacing w:line="360" w:lineRule="atLeast"/>
              <w:rPr>
                <w:rFonts w:ascii="宋体" w:hAnsi="宋体" w:cs="宋体"/>
                <w:kern w:val="0"/>
                <w:sz w:val="24"/>
              </w:rPr>
            </w:pPr>
            <w:r>
              <w:rPr>
                <w:rFonts w:hint="eastAsia" w:ascii="宋体" w:hAnsi="宋体"/>
                <w:sz w:val="24"/>
                <w:lang w:val="hr-HR"/>
              </w:rPr>
              <w:t>具有良好的商业信誉和健全的财务会计制度</w:t>
            </w:r>
          </w:p>
        </w:tc>
        <w:tc>
          <w:tcPr>
            <w:tcW w:w="4952" w:type="dxa"/>
            <w:vAlign w:val="center"/>
          </w:tcPr>
          <w:p>
            <w:pPr>
              <w:snapToGrid w:val="0"/>
              <w:spacing w:line="260" w:lineRule="exact"/>
              <w:rPr>
                <w:rFonts w:ascii="宋体" w:hAnsi="宋体"/>
                <w:bCs/>
                <w:sz w:val="24"/>
              </w:rPr>
            </w:pPr>
            <w:r>
              <w:rPr>
                <w:rFonts w:hint="eastAsia" w:ascii="宋体" w:hAnsi="宋体"/>
                <w:bCs/>
                <w:sz w:val="24"/>
              </w:rPr>
              <w:t>1</w:t>
            </w:r>
            <w:r>
              <w:rPr>
                <w:rFonts w:ascii="宋体" w:hAnsi="宋体"/>
                <w:bCs/>
                <w:sz w:val="24"/>
              </w:rPr>
              <w:t>.</w:t>
            </w:r>
            <w:r>
              <w:rPr>
                <w:rFonts w:hint="eastAsia" w:ascii="宋体" w:hAnsi="宋体"/>
                <w:bCs/>
                <w:sz w:val="24"/>
              </w:rPr>
              <w:t>2020年或2021年经审计的财务报告或基本开户银行出具的资信证明文件；专业担保机构对供应商进行资信审查后出具投标担保函的，可以不用提供经审计的财务报告和银行资信证明文件或</w:t>
            </w:r>
          </w:p>
          <w:p>
            <w:pPr>
              <w:snapToGrid w:val="0"/>
              <w:rPr>
                <w:rFonts w:ascii="宋体" w:hAnsi="宋体"/>
                <w:sz w:val="24"/>
                <w:lang w:val="hr-HR"/>
              </w:rPr>
            </w:pPr>
            <w:r>
              <w:rPr>
                <w:rFonts w:hint="eastAsia" w:ascii="宋体" w:hAnsi="宋体"/>
                <w:bCs/>
                <w:sz w:val="24"/>
              </w:rPr>
              <w:t>2</w:t>
            </w:r>
            <w:r>
              <w:rPr>
                <w:rFonts w:ascii="宋体" w:hAnsi="宋体"/>
                <w:bCs/>
                <w:sz w:val="24"/>
              </w:rPr>
              <w:t>.提供具有良好的商业信誉和健全的财务会计制度的承诺函</w:t>
            </w:r>
            <w:r>
              <w:rPr>
                <w:rFonts w:hint="eastAsia" w:ascii="宋体" w:hAnsi="宋体"/>
                <w:sz w:val="24"/>
                <w:lang w:val="hr-HR"/>
              </w:rPr>
              <w:t>。</w:t>
            </w:r>
          </w:p>
          <w:p>
            <w:pPr>
              <w:snapToGrid w:val="0"/>
              <w:rPr>
                <w:rFonts w:ascii="宋体" w:hAnsi="宋体"/>
                <w:bCs/>
                <w:sz w:val="24"/>
              </w:rPr>
            </w:pPr>
            <w:r>
              <w:rPr>
                <w:b/>
                <w:bCs/>
                <w:sz w:val="24"/>
                <w:lang w:val="hr-HR"/>
              </w:rPr>
              <w:t>注：以上要求满足任意一条即可</w:t>
            </w:r>
          </w:p>
        </w:tc>
        <w:tc>
          <w:tcPr>
            <w:tcW w:w="851" w:type="dxa"/>
            <w:vAlign w:val="center"/>
          </w:tcPr>
          <w:p>
            <w:pPr>
              <w:widowControl/>
              <w:adjustRightInd w:val="0"/>
              <w:snapToGrid w:val="0"/>
              <w:spacing w:line="360" w:lineRule="atLeast"/>
              <w:jc w:val="center"/>
              <w:rPr>
                <w:rFonts w:ascii="宋体" w:hAnsi="宋体"/>
                <w:sz w:val="24"/>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26" w:type="dxa"/>
            <w:vMerge w:val="continue"/>
            <w:vAlign w:val="center"/>
          </w:tcPr>
          <w:p>
            <w:pPr>
              <w:widowControl/>
              <w:numPr>
                <w:ilvl w:val="0"/>
                <w:numId w:val="21"/>
              </w:numPr>
              <w:adjustRightInd w:val="0"/>
              <w:snapToGrid w:val="0"/>
              <w:spacing w:line="360" w:lineRule="atLeast"/>
              <w:jc w:val="center"/>
              <w:rPr>
                <w:rFonts w:ascii="宋体" w:hAnsi="宋体" w:cs="宋体"/>
                <w:kern w:val="0"/>
                <w:sz w:val="24"/>
              </w:rPr>
            </w:pPr>
          </w:p>
        </w:tc>
        <w:tc>
          <w:tcPr>
            <w:tcW w:w="3369" w:type="dxa"/>
            <w:vAlign w:val="center"/>
          </w:tcPr>
          <w:p>
            <w:pPr>
              <w:widowControl/>
              <w:adjustRightInd w:val="0"/>
              <w:snapToGrid w:val="0"/>
              <w:spacing w:line="360" w:lineRule="atLeast"/>
              <w:rPr>
                <w:rFonts w:ascii="宋体" w:hAnsi="宋体"/>
                <w:sz w:val="24"/>
                <w:lang w:val="hr-HR"/>
              </w:rPr>
            </w:pPr>
            <w:r>
              <w:rPr>
                <w:rFonts w:hint="eastAsia" w:ascii="宋体" w:hAnsi="宋体"/>
                <w:sz w:val="24"/>
                <w:lang w:val="hr-HR"/>
              </w:rPr>
              <w:t>具有履行合同所必需的设备和专业技术能力</w:t>
            </w:r>
          </w:p>
        </w:tc>
        <w:tc>
          <w:tcPr>
            <w:tcW w:w="4952" w:type="dxa"/>
            <w:vAlign w:val="center"/>
          </w:tcPr>
          <w:p>
            <w:pPr>
              <w:snapToGrid w:val="0"/>
              <w:rPr>
                <w:rFonts w:ascii="宋体" w:hAnsi="宋体"/>
                <w:bCs/>
                <w:sz w:val="24"/>
              </w:rPr>
            </w:pPr>
            <w:r>
              <w:rPr>
                <w:rFonts w:hint="eastAsia" w:ascii="宋体" w:hAnsi="宋体"/>
                <w:bCs/>
                <w:sz w:val="24"/>
              </w:rPr>
              <w:t>供应商履行合同所必须的设备和专业技术能力的证明材料或提供</w:t>
            </w:r>
            <w:r>
              <w:rPr>
                <w:rFonts w:hint="eastAsia" w:ascii="宋体" w:hAnsi="宋体"/>
                <w:sz w:val="24"/>
                <w:lang w:val="hr-HR"/>
              </w:rPr>
              <w:t>具有履行合同所必需的设备和专业技术能力承诺函</w:t>
            </w:r>
          </w:p>
        </w:tc>
        <w:tc>
          <w:tcPr>
            <w:tcW w:w="851" w:type="dxa"/>
            <w:vAlign w:val="center"/>
          </w:tcPr>
          <w:p>
            <w:pPr>
              <w:widowControl/>
              <w:adjustRightInd w:val="0"/>
              <w:snapToGrid w:val="0"/>
              <w:spacing w:line="360" w:lineRule="atLeast"/>
              <w:jc w:val="center"/>
              <w:rPr>
                <w:rFonts w:ascii="宋体" w:hAnsi="宋体"/>
                <w:sz w:val="24"/>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26" w:type="dxa"/>
            <w:vMerge w:val="continue"/>
            <w:vAlign w:val="center"/>
          </w:tcPr>
          <w:p>
            <w:pPr>
              <w:widowControl/>
              <w:numPr>
                <w:ilvl w:val="0"/>
                <w:numId w:val="21"/>
              </w:numPr>
              <w:adjustRightInd w:val="0"/>
              <w:snapToGrid w:val="0"/>
              <w:spacing w:line="360" w:lineRule="atLeast"/>
              <w:jc w:val="center"/>
              <w:rPr>
                <w:rFonts w:ascii="宋体" w:hAnsi="宋体" w:cs="宋体"/>
                <w:kern w:val="0"/>
                <w:sz w:val="24"/>
              </w:rPr>
            </w:pPr>
          </w:p>
        </w:tc>
        <w:tc>
          <w:tcPr>
            <w:tcW w:w="3369" w:type="dxa"/>
            <w:vAlign w:val="center"/>
          </w:tcPr>
          <w:p>
            <w:pPr>
              <w:widowControl/>
              <w:adjustRightInd w:val="0"/>
              <w:snapToGrid w:val="0"/>
              <w:spacing w:line="360" w:lineRule="atLeast"/>
              <w:rPr>
                <w:rFonts w:ascii="宋体" w:hAnsi="宋体"/>
                <w:sz w:val="24"/>
                <w:lang w:val="hr-HR"/>
              </w:rPr>
            </w:pPr>
            <w:r>
              <w:rPr>
                <w:rFonts w:hint="eastAsia" w:ascii="宋体" w:hAnsi="宋体"/>
                <w:sz w:val="24"/>
                <w:lang w:val="hr-HR"/>
              </w:rPr>
              <w:t>有依法缴纳税收和社会保障资金的良好记录</w:t>
            </w:r>
          </w:p>
        </w:tc>
        <w:tc>
          <w:tcPr>
            <w:tcW w:w="4952" w:type="dxa"/>
            <w:vAlign w:val="center"/>
          </w:tcPr>
          <w:p>
            <w:pPr>
              <w:spacing w:line="300" w:lineRule="exact"/>
              <w:contextualSpacing/>
              <w:rPr>
                <w:rFonts w:ascii="宋体" w:hAnsi="宋体"/>
                <w:bCs/>
                <w:sz w:val="24"/>
              </w:rPr>
            </w:pPr>
            <w:r>
              <w:rPr>
                <w:rFonts w:hint="eastAsia" w:ascii="宋体" w:hAnsi="宋体"/>
                <w:bCs/>
                <w:sz w:val="24"/>
              </w:rPr>
              <w:t>1</w:t>
            </w:r>
            <w:r>
              <w:rPr>
                <w:rFonts w:ascii="宋体" w:hAnsi="宋体"/>
                <w:bCs/>
                <w:sz w:val="24"/>
              </w:rPr>
              <w:t>.</w:t>
            </w:r>
            <w:r>
              <w:rPr>
                <w:rFonts w:hint="eastAsia" w:ascii="宋体" w:hAnsi="宋体"/>
                <w:bCs/>
                <w:sz w:val="24"/>
              </w:rPr>
              <w:t>供应商近六个月内任意一个月依法交纳税收的证明材料：交纳增值税和企业所得税的凭据（包括但不限于完税证、缴款书、银行代扣（代缴）转账凭证等，如当月没有税额，则需提供当月纳税申报表即可）</w:t>
            </w:r>
          </w:p>
          <w:p>
            <w:pPr>
              <w:spacing w:line="300" w:lineRule="exact"/>
              <w:contextualSpacing/>
              <w:rPr>
                <w:rFonts w:ascii="宋体" w:hAnsi="宋体"/>
                <w:bCs/>
                <w:sz w:val="24"/>
              </w:rPr>
            </w:pPr>
            <w:r>
              <w:rPr>
                <w:rFonts w:hint="eastAsia" w:ascii="宋体" w:hAnsi="宋体"/>
                <w:bCs/>
                <w:sz w:val="24"/>
              </w:rPr>
              <w:t>供应商近六个月内任意一个月依法交纳社会保障资金的证明材料：交纳社会保险的凭据（专用收据或社会保险交纳清单）或</w:t>
            </w:r>
          </w:p>
          <w:p>
            <w:pPr>
              <w:spacing w:line="300" w:lineRule="exact"/>
              <w:contextualSpacing/>
              <w:rPr>
                <w:rFonts w:ascii="宋体" w:hAnsi="宋体"/>
                <w:bCs/>
                <w:sz w:val="24"/>
              </w:rPr>
            </w:pPr>
            <w:r>
              <w:rPr>
                <w:rFonts w:hint="eastAsia" w:ascii="宋体" w:hAnsi="宋体"/>
                <w:bCs/>
                <w:sz w:val="24"/>
              </w:rPr>
              <w:t>2</w:t>
            </w:r>
            <w:r>
              <w:rPr>
                <w:rFonts w:ascii="宋体" w:hAnsi="宋体"/>
                <w:bCs/>
                <w:sz w:val="24"/>
              </w:rPr>
              <w:t>.</w:t>
            </w:r>
            <w:r>
              <w:rPr>
                <w:rFonts w:hint="eastAsia" w:ascii="宋体" w:hAnsi="宋体"/>
                <w:bCs/>
                <w:sz w:val="24"/>
              </w:rPr>
              <w:t>供应商为其他组织或自然人的，也需要按此项规定提供交纳税收的凭据和交纳社会保险的凭据；</w:t>
            </w:r>
          </w:p>
          <w:p>
            <w:pPr>
              <w:spacing w:line="300" w:lineRule="exact"/>
              <w:contextualSpacing/>
              <w:rPr>
                <w:rFonts w:ascii="宋体" w:hAnsi="宋体"/>
                <w:bCs/>
                <w:sz w:val="24"/>
              </w:rPr>
            </w:pPr>
            <w:r>
              <w:rPr>
                <w:rFonts w:hint="eastAsia" w:ascii="宋体" w:hAnsi="宋体"/>
                <w:bCs/>
                <w:sz w:val="24"/>
              </w:rPr>
              <w:t>依法免税或不需要交纳社会保障资金的供应商，提供相应文件证明其依法免税或</w:t>
            </w:r>
          </w:p>
          <w:p>
            <w:pPr>
              <w:snapToGrid w:val="0"/>
              <w:rPr>
                <w:rFonts w:ascii="宋体" w:hAnsi="宋体"/>
                <w:bCs/>
                <w:sz w:val="24"/>
              </w:rPr>
            </w:pPr>
            <w:r>
              <w:rPr>
                <w:rFonts w:hint="eastAsia" w:ascii="宋体" w:hAnsi="宋体"/>
                <w:bCs/>
                <w:sz w:val="24"/>
              </w:rPr>
              <w:t>3</w:t>
            </w:r>
            <w:r>
              <w:rPr>
                <w:rFonts w:ascii="宋体" w:hAnsi="宋体"/>
                <w:bCs/>
                <w:sz w:val="24"/>
              </w:rPr>
              <w:t>.不需要交纳社会保障资金或有依法缴纳税收和社会保障资金的良好记录的承诺函</w:t>
            </w:r>
            <w:r>
              <w:rPr>
                <w:rFonts w:hint="eastAsia" w:ascii="宋体" w:hAnsi="宋体"/>
                <w:bCs/>
                <w:sz w:val="24"/>
              </w:rPr>
              <w:t>。</w:t>
            </w:r>
          </w:p>
          <w:p>
            <w:pPr>
              <w:snapToGrid w:val="0"/>
              <w:rPr>
                <w:rFonts w:ascii="宋体" w:hAnsi="宋体"/>
                <w:bCs/>
                <w:sz w:val="24"/>
                <w:lang w:val="zh-CN"/>
              </w:rPr>
            </w:pPr>
            <w:r>
              <w:rPr>
                <w:b/>
                <w:bCs/>
                <w:sz w:val="24"/>
                <w:lang w:val="hr-HR"/>
              </w:rPr>
              <w:t>注：以上要求满足任意一条即可</w:t>
            </w:r>
          </w:p>
        </w:tc>
        <w:tc>
          <w:tcPr>
            <w:tcW w:w="851" w:type="dxa"/>
            <w:vAlign w:val="center"/>
          </w:tcPr>
          <w:p>
            <w:pPr>
              <w:widowControl/>
              <w:adjustRightInd w:val="0"/>
              <w:snapToGrid w:val="0"/>
              <w:spacing w:line="360" w:lineRule="atLeast"/>
              <w:jc w:val="center"/>
              <w:rPr>
                <w:rFonts w:ascii="宋体" w:hAnsi="宋体"/>
                <w:sz w:val="24"/>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26" w:type="dxa"/>
            <w:vMerge w:val="continue"/>
            <w:vAlign w:val="center"/>
          </w:tcPr>
          <w:p>
            <w:pPr>
              <w:widowControl/>
              <w:numPr>
                <w:ilvl w:val="0"/>
                <w:numId w:val="21"/>
              </w:numPr>
              <w:adjustRightInd w:val="0"/>
              <w:snapToGrid w:val="0"/>
              <w:spacing w:line="360" w:lineRule="atLeast"/>
              <w:jc w:val="center"/>
              <w:rPr>
                <w:rFonts w:ascii="宋体" w:hAnsi="宋体" w:cs="宋体"/>
                <w:kern w:val="0"/>
                <w:sz w:val="24"/>
              </w:rPr>
            </w:pPr>
          </w:p>
        </w:tc>
        <w:tc>
          <w:tcPr>
            <w:tcW w:w="3369" w:type="dxa"/>
            <w:vAlign w:val="center"/>
          </w:tcPr>
          <w:p>
            <w:pPr>
              <w:widowControl/>
              <w:adjustRightInd w:val="0"/>
              <w:snapToGrid w:val="0"/>
              <w:spacing w:line="360" w:lineRule="atLeast"/>
              <w:rPr>
                <w:rFonts w:ascii="宋体" w:hAnsi="宋体"/>
                <w:sz w:val="24"/>
                <w:lang w:val="hr-HR"/>
              </w:rPr>
            </w:pPr>
            <w:r>
              <w:rPr>
                <w:rFonts w:hint="eastAsia" w:ascii="宋体" w:hAnsi="宋体"/>
                <w:sz w:val="24"/>
                <w:lang w:val="hr-HR"/>
              </w:rPr>
              <w:t>参加政府采购活动前三年内，在经营活动中没有重大违法记录</w:t>
            </w:r>
          </w:p>
        </w:tc>
        <w:tc>
          <w:tcPr>
            <w:tcW w:w="4952" w:type="dxa"/>
            <w:vAlign w:val="center"/>
          </w:tcPr>
          <w:p>
            <w:pPr>
              <w:widowControl/>
              <w:adjustRightInd w:val="0"/>
              <w:snapToGrid w:val="0"/>
              <w:rPr>
                <w:rFonts w:ascii="宋体" w:hAnsi="宋体"/>
                <w:sz w:val="24"/>
                <w:lang w:val="hr-HR"/>
              </w:rPr>
            </w:pPr>
            <w:r>
              <w:rPr>
                <w:rFonts w:hint="eastAsia" w:ascii="宋体" w:hAnsi="宋体"/>
                <w:bCs/>
                <w:sz w:val="24"/>
              </w:rPr>
              <w:t>参加</w:t>
            </w:r>
            <w:r>
              <w:rPr>
                <w:rFonts w:hint="eastAsia" w:ascii="宋体" w:hAnsi="宋体" w:cs="宋体"/>
                <w:sz w:val="24"/>
                <w:lang w:val="zh-CN"/>
              </w:rPr>
              <w:t>政府采购活动前</w:t>
            </w:r>
            <w:r>
              <w:rPr>
                <w:rFonts w:hint="eastAsia" w:ascii="宋体" w:hAnsi="宋体" w:cs="宋体"/>
                <w:sz w:val="24"/>
              </w:rPr>
              <w:t>3年内在经营活动中没有重大违法记录的书面声明</w:t>
            </w:r>
          </w:p>
        </w:tc>
        <w:tc>
          <w:tcPr>
            <w:tcW w:w="851" w:type="dxa"/>
            <w:vAlign w:val="center"/>
          </w:tcPr>
          <w:p>
            <w:pPr>
              <w:widowControl/>
              <w:adjustRightInd w:val="0"/>
              <w:snapToGrid w:val="0"/>
              <w:spacing w:line="360" w:lineRule="atLeast"/>
              <w:jc w:val="center"/>
              <w:rPr>
                <w:rFonts w:ascii="宋体" w:hAnsi="宋体"/>
                <w:sz w:val="24"/>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26" w:type="dxa"/>
            <w:vMerge w:val="continue"/>
            <w:vAlign w:val="center"/>
          </w:tcPr>
          <w:p>
            <w:pPr>
              <w:widowControl/>
              <w:numPr>
                <w:ilvl w:val="0"/>
                <w:numId w:val="21"/>
              </w:numPr>
              <w:adjustRightInd w:val="0"/>
              <w:snapToGrid w:val="0"/>
              <w:spacing w:line="360" w:lineRule="atLeast"/>
              <w:jc w:val="center"/>
              <w:rPr>
                <w:rFonts w:ascii="宋体" w:hAnsi="宋体" w:cs="宋体"/>
                <w:kern w:val="0"/>
                <w:sz w:val="24"/>
              </w:rPr>
            </w:pPr>
          </w:p>
        </w:tc>
        <w:tc>
          <w:tcPr>
            <w:tcW w:w="3369" w:type="dxa"/>
            <w:vAlign w:val="center"/>
          </w:tcPr>
          <w:p>
            <w:pPr>
              <w:widowControl/>
              <w:adjustRightInd w:val="0"/>
              <w:snapToGrid w:val="0"/>
              <w:spacing w:line="360" w:lineRule="atLeast"/>
              <w:rPr>
                <w:rFonts w:ascii="宋体" w:hAnsi="宋体"/>
                <w:sz w:val="24"/>
                <w:lang w:val="hr-HR"/>
              </w:rPr>
            </w:pPr>
            <w:r>
              <w:rPr>
                <w:rFonts w:hint="eastAsia" w:ascii="宋体" w:hAnsi="宋体"/>
                <w:sz w:val="24"/>
                <w:lang w:val="hr-HR"/>
              </w:rPr>
              <w:t>法律、行政法规规定的其他条件</w:t>
            </w:r>
          </w:p>
        </w:tc>
        <w:tc>
          <w:tcPr>
            <w:tcW w:w="4952" w:type="dxa"/>
            <w:vAlign w:val="center"/>
          </w:tcPr>
          <w:p>
            <w:pPr>
              <w:widowControl/>
              <w:adjustRightInd w:val="0"/>
              <w:snapToGrid w:val="0"/>
              <w:rPr>
                <w:rFonts w:ascii="宋体" w:hAnsi="宋体"/>
                <w:sz w:val="24"/>
                <w:lang w:val="hr-HR"/>
              </w:rPr>
            </w:pPr>
            <w:r>
              <w:rPr>
                <w:rFonts w:hint="eastAsia" w:ascii="宋体" w:hAnsi="宋体"/>
                <w:sz w:val="24"/>
                <w:lang w:val="hr-HR"/>
              </w:rPr>
              <w:t>具备法律、行政法规规定的其他条件的证明材料</w:t>
            </w:r>
          </w:p>
        </w:tc>
        <w:tc>
          <w:tcPr>
            <w:tcW w:w="851" w:type="dxa"/>
            <w:vAlign w:val="center"/>
          </w:tcPr>
          <w:p>
            <w:pPr>
              <w:widowControl/>
              <w:adjustRightInd w:val="0"/>
              <w:snapToGrid w:val="0"/>
              <w:spacing w:line="360" w:lineRule="atLeast"/>
              <w:jc w:val="center"/>
              <w:rPr>
                <w:rFonts w:ascii="宋体" w:hAnsi="宋体"/>
                <w:sz w:val="24"/>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26" w:type="dxa"/>
            <w:vAlign w:val="center"/>
          </w:tcPr>
          <w:p>
            <w:pPr>
              <w:widowControl/>
              <w:adjustRightInd w:val="0"/>
              <w:snapToGrid w:val="0"/>
              <w:spacing w:line="360" w:lineRule="atLeast"/>
              <w:jc w:val="center"/>
              <w:rPr>
                <w:rFonts w:ascii="宋体" w:hAnsi="宋体" w:cs="宋体"/>
                <w:kern w:val="0"/>
                <w:sz w:val="24"/>
              </w:rPr>
            </w:pPr>
            <w:r>
              <w:rPr>
                <w:rFonts w:hint="eastAsia" w:ascii="宋体" w:hAnsi="宋体" w:cs="宋体"/>
                <w:kern w:val="0"/>
                <w:sz w:val="24"/>
              </w:rPr>
              <w:t>2</w:t>
            </w:r>
          </w:p>
        </w:tc>
        <w:tc>
          <w:tcPr>
            <w:tcW w:w="3369" w:type="dxa"/>
            <w:vAlign w:val="center"/>
          </w:tcPr>
          <w:p>
            <w:pPr>
              <w:widowControl/>
              <w:wordWrap w:val="0"/>
              <w:spacing w:line="360" w:lineRule="atLeast"/>
              <w:jc w:val="left"/>
              <w:rPr>
                <w:rFonts w:ascii="宋体" w:hAnsi="宋体"/>
                <w:sz w:val="24"/>
                <w:lang w:val="hr-HR"/>
              </w:rPr>
            </w:pPr>
            <w:r>
              <w:rPr>
                <w:rFonts w:hint="eastAsia" w:ascii="宋体" w:hAnsi="宋体"/>
                <w:sz w:val="24"/>
              </w:rPr>
              <w:t>单位负责人为同一人或者存在直接控股、管理关系的不同供应商，不得参加本项目同一合同项下的政府招标活动。</w:t>
            </w:r>
          </w:p>
        </w:tc>
        <w:tc>
          <w:tcPr>
            <w:tcW w:w="4952" w:type="dxa"/>
            <w:vAlign w:val="center"/>
          </w:tcPr>
          <w:p>
            <w:pPr>
              <w:widowControl/>
              <w:adjustRightInd w:val="0"/>
              <w:snapToGrid w:val="0"/>
              <w:spacing w:line="360" w:lineRule="atLeast"/>
              <w:rPr>
                <w:rFonts w:ascii="宋体" w:hAnsi="宋体"/>
                <w:sz w:val="24"/>
                <w:lang w:val="hr-HR"/>
              </w:rPr>
            </w:pPr>
            <w:r>
              <w:rPr>
                <w:rFonts w:hint="eastAsia" w:ascii="宋体" w:hAnsi="宋体"/>
                <w:sz w:val="24"/>
              </w:rPr>
              <w:t>由供应商在《承诺函》中声明，格式见本磋商文件第六章“六、承诺函（格式）”。</w:t>
            </w:r>
          </w:p>
        </w:tc>
        <w:tc>
          <w:tcPr>
            <w:tcW w:w="851" w:type="dxa"/>
            <w:vAlign w:val="center"/>
          </w:tcPr>
          <w:p>
            <w:pPr>
              <w:widowControl/>
              <w:adjustRightInd w:val="0"/>
              <w:snapToGrid w:val="0"/>
              <w:spacing w:line="360" w:lineRule="atLeast"/>
              <w:jc w:val="center"/>
              <w:rPr>
                <w:rFonts w:ascii="宋体" w:hAnsi="宋体"/>
                <w:b/>
                <w:sz w:val="24"/>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26" w:type="dxa"/>
            <w:vAlign w:val="center"/>
          </w:tcPr>
          <w:p>
            <w:pPr>
              <w:widowControl/>
              <w:adjustRightInd w:val="0"/>
              <w:snapToGrid w:val="0"/>
              <w:spacing w:line="360" w:lineRule="atLeast"/>
              <w:jc w:val="center"/>
              <w:rPr>
                <w:rFonts w:ascii="宋体" w:hAnsi="宋体" w:cs="宋体"/>
                <w:kern w:val="0"/>
                <w:sz w:val="24"/>
              </w:rPr>
            </w:pPr>
            <w:r>
              <w:rPr>
                <w:rFonts w:hint="eastAsia" w:ascii="宋体" w:hAnsi="宋体" w:cs="宋体"/>
                <w:kern w:val="0"/>
                <w:sz w:val="24"/>
              </w:rPr>
              <w:t>3</w:t>
            </w:r>
          </w:p>
        </w:tc>
        <w:tc>
          <w:tcPr>
            <w:tcW w:w="3369" w:type="dxa"/>
            <w:vAlign w:val="center"/>
          </w:tcPr>
          <w:p>
            <w:pPr>
              <w:widowControl/>
              <w:wordWrap w:val="0"/>
              <w:spacing w:line="360" w:lineRule="atLeast"/>
              <w:jc w:val="left"/>
              <w:rPr>
                <w:rFonts w:ascii="宋体" w:hAnsi="宋体"/>
                <w:sz w:val="24"/>
                <w:lang w:val="hr-HR"/>
              </w:rPr>
            </w:pPr>
            <w:r>
              <w:rPr>
                <w:rFonts w:hint="eastAsia" w:ascii="宋体" w:hAnsi="宋体"/>
                <w:sz w:val="24"/>
              </w:rPr>
              <w:t>为本采购项目提供整体设计、规范编制或者项目管理、监理、检测等服务的，不得再参加本项目的其他招标招标活动。</w:t>
            </w:r>
          </w:p>
        </w:tc>
        <w:tc>
          <w:tcPr>
            <w:tcW w:w="4952" w:type="dxa"/>
            <w:vAlign w:val="center"/>
          </w:tcPr>
          <w:p>
            <w:pPr>
              <w:widowControl/>
              <w:adjustRightInd w:val="0"/>
              <w:snapToGrid w:val="0"/>
              <w:spacing w:line="360" w:lineRule="atLeast"/>
              <w:rPr>
                <w:rFonts w:ascii="宋体" w:hAnsi="宋体"/>
                <w:sz w:val="24"/>
                <w:lang w:val="hr-HR"/>
              </w:rPr>
            </w:pPr>
            <w:r>
              <w:rPr>
                <w:rFonts w:hint="eastAsia" w:ascii="宋体" w:hAnsi="宋体"/>
                <w:sz w:val="24"/>
              </w:rPr>
              <w:t>由供应商在《承诺函》中声明，格式见本磋商文件第六章“六、承诺函（格式）”。</w:t>
            </w:r>
          </w:p>
        </w:tc>
        <w:tc>
          <w:tcPr>
            <w:tcW w:w="851" w:type="dxa"/>
            <w:vAlign w:val="center"/>
          </w:tcPr>
          <w:p>
            <w:pPr>
              <w:widowControl/>
              <w:adjustRightInd w:val="0"/>
              <w:snapToGrid w:val="0"/>
              <w:spacing w:line="360" w:lineRule="atLeast"/>
              <w:jc w:val="center"/>
              <w:rPr>
                <w:rFonts w:ascii="宋体" w:hAnsi="宋体"/>
                <w:b/>
                <w:sz w:val="24"/>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26" w:type="dxa"/>
            <w:vAlign w:val="center"/>
          </w:tcPr>
          <w:p>
            <w:pPr>
              <w:widowControl/>
              <w:adjustRightInd w:val="0"/>
              <w:snapToGrid w:val="0"/>
              <w:spacing w:line="360" w:lineRule="atLeast"/>
              <w:jc w:val="center"/>
              <w:rPr>
                <w:rFonts w:ascii="宋体" w:hAnsi="宋体" w:cs="宋体"/>
                <w:kern w:val="0"/>
                <w:sz w:val="24"/>
              </w:rPr>
            </w:pPr>
            <w:r>
              <w:rPr>
                <w:rFonts w:hint="eastAsia" w:ascii="宋体" w:hAnsi="宋体" w:cs="宋体"/>
                <w:kern w:val="0"/>
                <w:sz w:val="24"/>
              </w:rPr>
              <w:t>4</w:t>
            </w:r>
          </w:p>
        </w:tc>
        <w:tc>
          <w:tcPr>
            <w:tcW w:w="3369" w:type="dxa"/>
            <w:vAlign w:val="center"/>
          </w:tcPr>
          <w:p>
            <w:pPr>
              <w:widowControl/>
              <w:wordWrap w:val="0"/>
              <w:spacing w:line="360" w:lineRule="atLeast"/>
              <w:jc w:val="left"/>
              <w:rPr>
                <w:rFonts w:ascii="宋体" w:hAnsi="宋体"/>
                <w:sz w:val="24"/>
                <w:lang w:val="hr-HR"/>
              </w:rPr>
            </w:pPr>
            <w:r>
              <w:rPr>
                <w:rFonts w:hint="eastAsia" w:ascii="宋体" w:hAnsi="宋体"/>
                <w:sz w:val="24"/>
              </w:rPr>
              <w:t>未被列入失信被执行人、重大税收违法案件当事人名单，未被列入政府采购严重违法失信行为记录名单。</w:t>
            </w:r>
          </w:p>
        </w:tc>
        <w:tc>
          <w:tcPr>
            <w:tcW w:w="4952" w:type="dxa"/>
            <w:vAlign w:val="center"/>
          </w:tcPr>
          <w:p>
            <w:pPr>
              <w:widowControl/>
              <w:adjustRightInd w:val="0"/>
              <w:snapToGrid w:val="0"/>
              <w:spacing w:line="360" w:lineRule="atLeast"/>
              <w:rPr>
                <w:rFonts w:ascii="宋体" w:hAnsi="宋体"/>
                <w:sz w:val="24"/>
                <w:lang w:val="hr-HR"/>
              </w:rPr>
            </w:pPr>
            <w:r>
              <w:rPr>
                <w:rFonts w:hint="eastAsia" w:ascii="宋体" w:hAnsi="宋体"/>
                <w:sz w:val="24"/>
              </w:rPr>
              <w:t>供应商须未被列入“信用中国”网站(www.creditchina.gov.cn)失信被执行人、重大税收违法案件当事人、政府采购严重违法失信行为记录名单和“中国政府采购”网站（www. ccgp.gov.cn）政府采购严重违法失信行为记录名单</w:t>
            </w:r>
            <w:r>
              <w:rPr>
                <w:rFonts w:ascii="宋体" w:hAnsi="宋体"/>
                <w:kern w:val="10"/>
                <w:sz w:val="24"/>
              </w:rPr>
              <w:t>。</w:t>
            </w:r>
          </w:p>
        </w:tc>
        <w:tc>
          <w:tcPr>
            <w:tcW w:w="851" w:type="dxa"/>
            <w:vAlign w:val="center"/>
          </w:tcPr>
          <w:p>
            <w:pPr>
              <w:widowControl/>
              <w:adjustRightInd w:val="0"/>
              <w:snapToGrid w:val="0"/>
              <w:spacing w:line="360" w:lineRule="atLeast"/>
              <w:jc w:val="center"/>
              <w:rPr>
                <w:rFonts w:ascii="宋体" w:hAnsi="宋体"/>
                <w:b/>
                <w:sz w:val="24"/>
                <w:lang w:val="hr-HR"/>
              </w:rPr>
            </w:pPr>
          </w:p>
        </w:tc>
      </w:tr>
    </w:tbl>
    <w:p>
      <w:pPr>
        <w:tabs>
          <w:tab w:val="left" w:pos="540"/>
        </w:tabs>
        <w:autoSpaceDE w:val="0"/>
        <w:autoSpaceDN w:val="0"/>
        <w:adjustRightInd w:val="0"/>
        <w:outlineLvl w:val="1"/>
        <w:rPr>
          <w:rFonts w:ascii="宋体" w:hAnsi="宋体" w:cs="宋体"/>
          <w:b/>
          <w:bCs/>
          <w:sz w:val="24"/>
        </w:rPr>
      </w:pPr>
      <w:r>
        <w:rPr>
          <w:rFonts w:ascii="宋体" w:hAnsi="宋体" w:cs="宋体"/>
          <w:szCs w:val="21"/>
        </w:rPr>
        <w:br w:type="page"/>
      </w:r>
      <w:bookmarkStart w:id="175" w:name="_Toc533083412"/>
      <w:r>
        <w:rPr>
          <w:rFonts w:hint="eastAsia" w:ascii="宋体" w:hAnsi="宋体" w:cs="宋体"/>
          <w:b/>
          <w:bCs/>
          <w:sz w:val="24"/>
        </w:rPr>
        <w:t>二、符合性自查表</w:t>
      </w:r>
      <w:bookmarkEnd w:id="175"/>
    </w:p>
    <w:tbl>
      <w:tblPr>
        <w:tblStyle w:val="11"/>
        <w:tblW w:w="9087" w:type="dxa"/>
        <w:jc w:val="center"/>
        <w:tblLayout w:type="fixed"/>
        <w:tblCellMar>
          <w:top w:w="0" w:type="dxa"/>
          <w:left w:w="108" w:type="dxa"/>
          <w:bottom w:w="0" w:type="dxa"/>
          <w:right w:w="108" w:type="dxa"/>
        </w:tblCellMar>
      </w:tblPr>
      <w:tblGrid>
        <w:gridCol w:w="717"/>
        <w:gridCol w:w="5765"/>
        <w:gridCol w:w="1304"/>
        <w:gridCol w:w="1301"/>
      </w:tblGrid>
      <w:tr>
        <w:tblPrEx>
          <w:tblCellMar>
            <w:top w:w="0" w:type="dxa"/>
            <w:left w:w="108" w:type="dxa"/>
            <w:bottom w:w="0" w:type="dxa"/>
            <w:right w:w="108" w:type="dxa"/>
          </w:tblCellMar>
        </w:tblPrEx>
        <w:trPr>
          <w:trHeight w:val="454"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序号</w:t>
            </w:r>
          </w:p>
        </w:tc>
        <w:tc>
          <w:tcPr>
            <w:tcW w:w="57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kern w:val="0"/>
                <w:sz w:val="24"/>
              </w:rPr>
            </w:pPr>
            <w:r>
              <w:rPr>
                <w:rFonts w:hint="eastAsia" w:ascii="宋体" w:hAnsi="宋体" w:cs="宋体"/>
                <w:kern w:val="0"/>
                <w:sz w:val="24"/>
              </w:rPr>
              <w:t>审核内容</w:t>
            </w:r>
          </w:p>
        </w:tc>
        <w:tc>
          <w:tcPr>
            <w:tcW w:w="1304"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响应情况</w:t>
            </w:r>
          </w:p>
        </w:tc>
        <w:tc>
          <w:tcPr>
            <w:tcW w:w="1301"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对应页码</w:t>
            </w:r>
          </w:p>
        </w:tc>
      </w:tr>
      <w:tr>
        <w:tblPrEx>
          <w:tblCellMar>
            <w:top w:w="0" w:type="dxa"/>
            <w:left w:w="108" w:type="dxa"/>
            <w:bottom w:w="0" w:type="dxa"/>
            <w:right w:w="108" w:type="dxa"/>
          </w:tblCellMar>
        </w:tblPrEx>
        <w:trPr>
          <w:trHeight w:val="454"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r>
              <w:rPr>
                <w:rFonts w:ascii="宋体" w:hAnsi="宋体" w:cs="宋体"/>
                <w:kern w:val="0"/>
                <w:sz w:val="24"/>
              </w:rPr>
              <w:t>1</w:t>
            </w:r>
          </w:p>
        </w:tc>
        <w:tc>
          <w:tcPr>
            <w:tcW w:w="5765" w:type="dxa"/>
            <w:tcBorders>
              <w:top w:val="single" w:color="auto" w:sz="4" w:space="0"/>
              <w:left w:val="nil"/>
              <w:bottom w:val="single" w:color="auto" w:sz="4" w:space="0"/>
              <w:right w:val="single" w:color="auto" w:sz="4" w:space="0"/>
            </w:tcBorders>
            <w:vAlign w:val="center"/>
          </w:tcPr>
          <w:p>
            <w:pPr>
              <w:widowControl/>
              <w:adjustRightInd w:val="0"/>
              <w:snapToGrid w:val="0"/>
              <w:ind w:left="2" w:leftChars="1" w:firstLine="31" w:firstLineChars="13"/>
              <w:rPr>
                <w:rFonts w:ascii="宋体" w:hAnsi="宋体" w:cs="宋体"/>
                <w:kern w:val="0"/>
                <w:sz w:val="24"/>
              </w:rPr>
            </w:pPr>
            <w:r>
              <w:rPr>
                <w:rFonts w:hint="eastAsia" w:ascii="宋体" w:hAnsi="宋体" w:cs="宋体"/>
                <w:kern w:val="0"/>
                <w:sz w:val="24"/>
              </w:rPr>
              <w:t>磋商响应文件按磋商文件要求签署、盖章的；</w:t>
            </w:r>
          </w:p>
        </w:tc>
        <w:tc>
          <w:tcPr>
            <w:tcW w:w="1304"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p>
        </w:tc>
        <w:tc>
          <w:tcPr>
            <w:tcW w:w="1301"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p>
        </w:tc>
      </w:tr>
      <w:tr>
        <w:tblPrEx>
          <w:tblCellMar>
            <w:top w:w="0" w:type="dxa"/>
            <w:left w:w="108" w:type="dxa"/>
            <w:bottom w:w="0" w:type="dxa"/>
            <w:right w:w="108" w:type="dxa"/>
          </w:tblCellMar>
        </w:tblPrEx>
        <w:trPr>
          <w:trHeight w:val="454"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r>
              <w:rPr>
                <w:rFonts w:ascii="宋体" w:hAnsi="宋体" w:cs="宋体"/>
                <w:kern w:val="0"/>
                <w:sz w:val="24"/>
              </w:rPr>
              <w:t>2</w:t>
            </w:r>
          </w:p>
        </w:tc>
        <w:tc>
          <w:tcPr>
            <w:tcW w:w="5765" w:type="dxa"/>
            <w:tcBorders>
              <w:top w:val="single" w:color="auto" w:sz="4" w:space="0"/>
              <w:left w:val="nil"/>
              <w:bottom w:val="single" w:color="auto" w:sz="4" w:space="0"/>
              <w:right w:val="single" w:color="auto" w:sz="4" w:space="0"/>
            </w:tcBorders>
            <w:vAlign w:val="center"/>
          </w:tcPr>
          <w:p>
            <w:pPr>
              <w:widowControl/>
              <w:adjustRightInd w:val="0"/>
              <w:snapToGrid w:val="0"/>
              <w:ind w:left="2" w:leftChars="1" w:firstLine="31" w:firstLineChars="13"/>
              <w:rPr>
                <w:rFonts w:ascii="宋体" w:hAnsi="宋体" w:cs="宋体"/>
                <w:kern w:val="0"/>
                <w:sz w:val="24"/>
              </w:rPr>
            </w:pPr>
            <w:r>
              <w:rPr>
                <w:rFonts w:hint="eastAsia" w:ascii="宋体" w:hAnsi="宋体" w:cs="宋体"/>
                <w:kern w:val="0"/>
                <w:sz w:val="24"/>
              </w:rPr>
              <w:t>实质性响应磋商文件商务要求的；</w:t>
            </w:r>
          </w:p>
        </w:tc>
        <w:tc>
          <w:tcPr>
            <w:tcW w:w="1304"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p>
        </w:tc>
        <w:tc>
          <w:tcPr>
            <w:tcW w:w="1301"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p>
        </w:tc>
      </w:tr>
      <w:tr>
        <w:tblPrEx>
          <w:tblCellMar>
            <w:top w:w="0" w:type="dxa"/>
            <w:left w:w="108" w:type="dxa"/>
            <w:bottom w:w="0" w:type="dxa"/>
            <w:right w:w="108" w:type="dxa"/>
          </w:tblCellMar>
        </w:tblPrEx>
        <w:trPr>
          <w:trHeight w:val="454"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r>
              <w:rPr>
                <w:rFonts w:ascii="宋体" w:hAnsi="宋体" w:cs="宋体"/>
                <w:kern w:val="0"/>
                <w:sz w:val="24"/>
              </w:rPr>
              <w:t>3</w:t>
            </w:r>
          </w:p>
        </w:tc>
        <w:tc>
          <w:tcPr>
            <w:tcW w:w="5765" w:type="dxa"/>
            <w:tcBorders>
              <w:top w:val="single" w:color="auto" w:sz="4" w:space="0"/>
              <w:left w:val="nil"/>
              <w:bottom w:val="single" w:color="auto" w:sz="4" w:space="0"/>
              <w:right w:val="single" w:color="auto" w:sz="4" w:space="0"/>
            </w:tcBorders>
            <w:vAlign w:val="center"/>
          </w:tcPr>
          <w:p>
            <w:pPr>
              <w:widowControl/>
              <w:adjustRightInd w:val="0"/>
              <w:snapToGrid w:val="0"/>
              <w:ind w:left="2" w:leftChars="1" w:firstLine="31" w:firstLineChars="13"/>
              <w:rPr>
                <w:rFonts w:ascii="宋体" w:hAnsi="宋体" w:cs="宋体"/>
                <w:kern w:val="0"/>
                <w:sz w:val="24"/>
              </w:rPr>
            </w:pPr>
            <w:r>
              <w:rPr>
                <w:rFonts w:hint="eastAsia" w:ascii="宋体" w:hAnsi="宋体" w:cs="宋体"/>
                <w:kern w:val="0"/>
                <w:sz w:val="24"/>
              </w:rPr>
              <w:t>竞标有效期满足磋商文件要求的；</w:t>
            </w:r>
          </w:p>
        </w:tc>
        <w:tc>
          <w:tcPr>
            <w:tcW w:w="1304"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p>
        </w:tc>
        <w:tc>
          <w:tcPr>
            <w:tcW w:w="1301"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p>
        </w:tc>
      </w:tr>
      <w:tr>
        <w:tblPrEx>
          <w:tblCellMar>
            <w:top w:w="0" w:type="dxa"/>
            <w:left w:w="108" w:type="dxa"/>
            <w:bottom w:w="0" w:type="dxa"/>
            <w:right w:w="108" w:type="dxa"/>
          </w:tblCellMar>
        </w:tblPrEx>
        <w:trPr>
          <w:trHeight w:val="454"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r>
              <w:rPr>
                <w:rFonts w:ascii="宋体" w:hAnsi="宋体" w:cs="宋体"/>
                <w:kern w:val="0"/>
                <w:sz w:val="24"/>
              </w:rPr>
              <w:t>4</w:t>
            </w:r>
          </w:p>
        </w:tc>
        <w:tc>
          <w:tcPr>
            <w:tcW w:w="5765" w:type="dxa"/>
            <w:tcBorders>
              <w:top w:val="single" w:color="auto" w:sz="4" w:space="0"/>
              <w:left w:val="nil"/>
              <w:bottom w:val="single" w:color="auto" w:sz="4" w:space="0"/>
              <w:right w:val="single" w:color="auto" w:sz="4" w:space="0"/>
            </w:tcBorders>
            <w:vAlign w:val="center"/>
          </w:tcPr>
          <w:p>
            <w:pPr>
              <w:widowControl/>
              <w:adjustRightInd w:val="0"/>
              <w:snapToGrid w:val="0"/>
              <w:ind w:left="2" w:leftChars="1" w:firstLine="31" w:firstLineChars="13"/>
              <w:rPr>
                <w:rFonts w:ascii="宋体" w:hAnsi="宋体" w:cs="宋体"/>
                <w:kern w:val="0"/>
                <w:sz w:val="24"/>
              </w:rPr>
            </w:pPr>
            <w:r>
              <w:rPr>
                <w:rFonts w:hint="eastAsia" w:ascii="宋体" w:hAnsi="宋体" w:cs="宋体"/>
                <w:kern w:val="0"/>
                <w:sz w:val="24"/>
              </w:rPr>
              <w:t>磋商响应文件按磋商文件要求报价</w:t>
            </w:r>
          </w:p>
        </w:tc>
        <w:tc>
          <w:tcPr>
            <w:tcW w:w="1304"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p>
        </w:tc>
        <w:tc>
          <w:tcPr>
            <w:tcW w:w="1301"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p>
        </w:tc>
      </w:tr>
      <w:tr>
        <w:tblPrEx>
          <w:tblCellMar>
            <w:top w:w="0" w:type="dxa"/>
            <w:left w:w="108" w:type="dxa"/>
            <w:bottom w:w="0" w:type="dxa"/>
            <w:right w:w="108" w:type="dxa"/>
          </w:tblCellMar>
        </w:tblPrEx>
        <w:trPr>
          <w:trHeight w:val="454"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r>
              <w:rPr>
                <w:rFonts w:ascii="宋体" w:hAnsi="宋体" w:cs="宋体"/>
                <w:kern w:val="0"/>
                <w:sz w:val="24"/>
              </w:rPr>
              <w:t>5</w:t>
            </w:r>
          </w:p>
        </w:tc>
        <w:tc>
          <w:tcPr>
            <w:tcW w:w="5765" w:type="dxa"/>
            <w:tcBorders>
              <w:top w:val="single" w:color="auto" w:sz="4" w:space="0"/>
              <w:left w:val="nil"/>
              <w:bottom w:val="single" w:color="auto" w:sz="4" w:space="0"/>
              <w:right w:val="single" w:color="auto" w:sz="4" w:space="0"/>
            </w:tcBorders>
            <w:vAlign w:val="center"/>
          </w:tcPr>
          <w:p>
            <w:pPr>
              <w:widowControl/>
              <w:adjustRightInd w:val="0"/>
              <w:snapToGrid w:val="0"/>
              <w:ind w:left="2" w:leftChars="1" w:firstLine="31" w:firstLineChars="13"/>
              <w:rPr>
                <w:rFonts w:ascii="宋体" w:hAnsi="宋体" w:cs="宋体"/>
                <w:kern w:val="0"/>
                <w:sz w:val="24"/>
              </w:rPr>
            </w:pPr>
            <w:r>
              <w:rPr>
                <w:rFonts w:hint="eastAsia" w:ascii="宋体" w:hAnsi="宋体" w:cs="宋体"/>
                <w:kern w:val="0"/>
                <w:sz w:val="24"/>
              </w:rPr>
              <w:t>报价未超过磋商文件中规定的预算金额或者最高限价的；</w:t>
            </w:r>
          </w:p>
        </w:tc>
        <w:tc>
          <w:tcPr>
            <w:tcW w:w="1304"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p>
        </w:tc>
        <w:tc>
          <w:tcPr>
            <w:tcW w:w="1301"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p>
        </w:tc>
      </w:tr>
      <w:tr>
        <w:tblPrEx>
          <w:tblCellMar>
            <w:top w:w="0" w:type="dxa"/>
            <w:left w:w="108" w:type="dxa"/>
            <w:bottom w:w="0" w:type="dxa"/>
            <w:right w:w="108" w:type="dxa"/>
          </w:tblCellMar>
        </w:tblPrEx>
        <w:trPr>
          <w:trHeight w:val="454"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r>
              <w:rPr>
                <w:rFonts w:ascii="宋体" w:hAnsi="宋体" w:cs="宋体"/>
                <w:kern w:val="0"/>
                <w:sz w:val="24"/>
              </w:rPr>
              <w:t>6</w:t>
            </w:r>
          </w:p>
        </w:tc>
        <w:tc>
          <w:tcPr>
            <w:tcW w:w="5765" w:type="dxa"/>
            <w:tcBorders>
              <w:top w:val="single" w:color="auto" w:sz="4" w:space="0"/>
              <w:left w:val="nil"/>
              <w:bottom w:val="single" w:color="auto" w:sz="4" w:space="0"/>
              <w:right w:val="single" w:color="auto" w:sz="4" w:space="0"/>
            </w:tcBorders>
            <w:vAlign w:val="center"/>
          </w:tcPr>
          <w:p>
            <w:pPr>
              <w:widowControl/>
              <w:adjustRightInd w:val="0"/>
              <w:snapToGrid w:val="0"/>
              <w:ind w:left="2" w:leftChars="1" w:firstLine="31" w:firstLineChars="13"/>
              <w:rPr>
                <w:rFonts w:ascii="宋体" w:hAnsi="宋体" w:cs="宋体"/>
                <w:kern w:val="0"/>
                <w:sz w:val="24"/>
              </w:rPr>
            </w:pPr>
            <w:r>
              <w:rPr>
                <w:rFonts w:hint="eastAsia" w:ascii="宋体" w:hAnsi="宋体" w:cs="宋体"/>
                <w:kern w:val="0"/>
                <w:sz w:val="24"/>
              </w:rPr>
              <w:t>磋商文件不接受备选方案的，供应商提交的是不可选择的报价；</w:t>
            </w:r>
          </w:p>
        </w:tc>
        <w:tc>
          <w:tcPr>
            <w:tcW w:w="1304"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p>
        </w:tc>
        <w:tc>
          <w:tcPr>
            <w:tcW w:w="1301"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p>
        </w:tc>
      </w:tr>
      <w:tr>
        <w:tblPrEx>
          <w:tblCellMar>
            <w:top w:w="0" w:type="dxa"/>
            <w:left w:w="108" w:type="dxa"/>
            <w:bottom w:w="0" w:type="dxa"/>
            <w:right w:w="108" w:type="dxa"/>
          </w:tblCellMar>
        </w:tblPrEx>
        <w:trPr>
          <w:trHeight w:val="454"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r>
              <w:rPr>
                <w:rFonts w:ascii="宋体" w:hAnsi="宋体" w:cs="宋体"/>
                <w:kern w:val="0"/>
                <w:sz w:val="24"/>
              </w:rPr>
              <w:t>7</w:t>
            </w:r>
          </w:p>
        </w:tc>
        <w:tc>
          <w:tcPr>
            <w:tcW w:w="5765" w:type="dxa"/>
            <w:tcBorders>
              <w:top w:val="single" w:color="auto" w:sz="4" w:space="0"/>
              <w:left w:val="nil"/>
              <w:bottom w:val="single" w:color="auto" w:sz="4" w:space="0"/>
              <w:right w:val="single" w:color="auto" w:sz="4" w:space="0"/>
            </w:tcBorders>
            <w:vAlign w:val="center"/>
          </w:tcPr>
          <w:p>
            <w:pPr>
              <w:widowControl/>
              <w:adjustRightInd w:val="0"/>
              <w:snapToGrid w:val="0"/>
              <w:ind w:left="2" w:leftChars="1" w:firstLine="31" w:firstLineChars="13"/>
              <w:rPr>
                <w:rFonts w:ascii="宋体" w:hAnsi="宋体" w:cs="宋体"/>
                <w:kern w:val="0"/>
                <w:sz w:val="24"/>
              </w:rPr>
            </w:pPr>
            <w:r>
              <w:rPr>
                <w:rFonts w:hint="eastAsia" w:ascii="宋体" w:hAnsi="宋体" w:cs="宋体"/>
                <w:kern w:val="0"/>
                <w:sz w:val="24"/>
              </w:rPr>
              <w:t>未出现串通竞标或者弄虚作假或有其他违法行为的；</w:t>
            </w:r>
          </w:p>
        </w:tc>
        <w:tc>
          <w:tcPr>
            <w:tcW w:w="1304"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p>
        </w:tc>
        <w:tc>
          <w:tcPr>
            <w:tcW w:w="1301"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p>
        </w:tc>
      </w:tr>
      <w:tr>
        <w:tblPrEx>
          <w:tblCellMar>
            <w:top w:w="0" w:type="dxa"/>
            <w:left w:w="108" w:type="dxa"/>
            <w:bottom w:w="0" w:type="dxa"/>
            <w:right w:w="108" w:type="dxa"/>
          </w:tblCellMar>
        </w:tblPrEx>
        <w:trPr>
          <w:trHeight w:val="454"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r>
              <w:rPr>
                <w:rFonts w:ascii="宋体" w:hAnsi="宋体" w:cs="宋体"/>
                <w:kern w:val="0"/>
                <w:sz w:val="24"/>
              </w:rPr>
              <w:t>8</w:t>
            </w:r>
          </w:p>
        </w:tc>
        <w:tc>
          <w:tcPr>
            <w:tcW w:w="5765" w:type="dxa"/>
            <w:tcBorders>
              <w:top w:val="single" w:color="auto" w:sz="4" w:space="0"/>
              <w:left w:val="nil"/>
              <w:bottom w:val="single" w:color="auto" w:sz="4" w:space="0"/>
              <w:right w:val="single" w:color="auto" w:sz="4" w:space="0"/>
            </w:tcBorders>
            <w:vAlign w:val="center"/>
          </w:tcPr>
          <w:p>
            <w:pPr>
              <w:widowControl/>
              <w:adjustRightInd w:val="0"/>
              <w:snapToGrid w:val="0"/>
              <w:ind w:left="2" w:leftChars="1" w:firstLine="31" w:firstLineChars="13"/>
              <w:rPr>
                <w:rFonts w:ascii="宋体" w:hAnsi="宋体" w:cs="宋体"/>
                <w:kern w:val="0"/>
                <w:sz w:val="24"/>
              </w:rPr>
            </w:pPr>
            <w:r>
              <w:rPr>
                <w:rFonts w:hint="eastAsia" w:ascii="宋体" w:hAnsi="宋体" w:cs="宋体"/>
                <w:kern w:val="0"/>
                <w:sz w:val="24"/>
              </w:rPr>
              <w:t>磋商响应文件未含有采购人不能接受的附加条件的；</w:t>
            </w:r>
          </w:p>
        </w:tc>
        <w:tc>
          <w:tcPr>
            <w:tcW w:w="1304"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p>
        </w:tc>
        <w:tc>
          <w:tcPr>
            <w:tcW w:w="1301"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p>
        </w:tc>
      </w:tr>
      <w:tr>
        <w:tblPrEx>
          <w:tblCellMar>
            <w:top w:w="0" w:type="dxa"/>
            <w:left w:w="108" w:type="dxa"/>
            <w:bottom w:w="0" w:type="dxa"/>
            <w:right w:w="108" w:type="dxa"/>
          </w:tblCellMar>
        </w:tblPrEx>
        <w:trPr>
          <w:trHeight w:val="454"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9</w:t>
            </w:r>
          </w:p>
        </w:tc>
        <w:tc>
          <w:tcPr>
            <w:tcW w:w="5765" w:type="dxa"/>
            <w:tcBorders>
              <w:top w:val="single" w:color="auto" w:sz="4" w:space="0"/>
              <w:left w:val="nil"/>
              <w:bottom w:val="single" w:color="auto" w:sz="4" w:space="0"/>
              <w:right w:val="single" w:color="auto" w:sz="4" w:space="0"/>
            </w:tcBorders>
            <w:vAlign w:val="center"/>
          </w:tcPr>
          <w:p>
            <w:pPr>
              <w:widowControl/>
              <w:adjustRightInd w:val="0"/>
              <w:snapToGrid w:val="0"/>
              <w:ind w:left="2" w:leftChars="1" w:firstLine="31" w:firstLineChars="13"/>
              <w:rPr>
                <w:rFonts w:ascii="宋体" w:hAnsi="宋体" w:cs="宋体"/>
                <w:kern w:val="0"/>
                <w:sz w:val="24"/>
              </w:rPr>
            </w:pPr>
            <w:r>
              <w:rPr>
                <w:rFonts w:hint="eastAsia" w:ascii="宋体" w:hAnsi="宋体" w:cs="宋体"/>
                <w:kern w:val="0"/>
                <w:sz w:val="24"/>
              </w:rPr>
              <w:t>单位负责人为同一人或者存在控股、管理关系的不同供应商，不得参加同一包竞标或者在未分包的同一招标项目中竞标；</w:t>
            </w:r>
          </w:p>
        </w:tc>
        <w:tc>
          <w:tcPr>
            <w:tcW w:w="1304"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p>
        </w:tc>
        <w:tc>
          <w:tcPr>
            <w:tcW w:w="1301"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p>
        </w:tc>
      </w:tr>
      <w:tr>
        <w:tblPrEx>
          <w:tblCellMar>
            <w:top w:w="0" w:type="dxa"/>
            <w:left w:w="108" w:type="dxa"/>
            <w:bottom w:w="0" w:type="dxa"/>
            <w:right w:w="108" w:type="dxa"/>
          </w:tblCellMar>
        </w:tblPrEx>
        <w:trPr>
          <w:trHeight w:val="454"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r>
              <w:rPr>
                <w:rFonts w:hint="eastAsia" w:ascii="宋体" w:hAnsi="宋体" w:cs="宋体"/>
                <w:kern w:val="0"/>
                <w:sz w:val="24"/>
              </w:rPr>
              <w:t>1</w:t>
            </w:r>
            <w:r>
              <w:rPr>
                <w:rFonts w:ascii="宋体" w:hAnsi="宋体" w:cs="宋体"/>
                <w:kern w:val="0"/>
                <w:sz w:val="24"/>
              </w:rPr>
              <w:t>0</w:t>
            </w:r>
          </w:p>
        </w:tc>
        <w:tc>
          <w:tcPr>
            <w:tcW w:w="5765" w:type="dxa"/>
            <w:tcBorders>
              <w:top w:val="single" w:color="auto" w:sz="4" w:space="0"/>
              <w:left w:val="nil"/>
              <w:bottom w:val="single" w:color="auto" w:sz="4" w:space="0"/>
              <w:right w:val="single" w:color="auto" w:sz="4" w:space="0"/>
            </w:tcBorders>
            <w:vAlign w:val="center"/>
          </w:tcPr>
          <w:p>
            <w:pPr>
              <w:widowControl/>
              <w:adjustRightInd w:val="0"/>
              <w:snapToGrid w:val="0"/>
              <w:ind w:left="2" w:leftChars="1" w:firstLine="31" w:firstLineChars="13"/>
              <w:rPr>
                <w:rFonts w:ascii="宋体" w:hAnsi="宋体" w:cs="宋体"/>
                <w:kern w:val="0"/>
                <w:sz w:val="24"/>
              </w:rPr>
            </w:pPr>
            <w:r>
              <w:rPr>
                <w:rFonts w:hint="eastAsia" w:ascii="宋体" w:hAnsi="宋体"/>
                <w:sz w:val="24"/>
              </w:rPr>
              <w:t>除非磋商文件中有特殊规定，本项目所采购的货物应当为中华人民共和国境内提供；</w:t>
            </w:r>
          </w:p>
        </w:tc>
        <w:tc>
          <w:tcPr>
            <w:tcW w:w="1304"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p>
        </w:tc>
        <w:tc>
          <w:tcPr>
            <w:tcW w:w="1301"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p>
        </w:tc>
      </w:tr>
      <w:tr>
        <w:tblPrEx>
          <w:tblCellMar>
            <w:top w:w="0" w:type="dxa"/>
            <w:left w:w="108" w:type="dxa"/>
            <w:bottom w:w="0" w:type="dxa"/>
            <w:right w:w="108" w:type="dxa"/>
          </w:tblCellMar>
        </w:tblPrEx>
        <w:trPr>
          <w:trHeight w:val="454"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r>
              <w:rPr>
                <w:rFonts w:ascii="宋体" w:hAnsi="宋体" w:cs="宋体"/>
                <w:kern w:val="0"/>
                <w:sz w:val="24"/>
              </w:rPr>
              <w:t>11</w:t>
            </w:r>
          </w:p>
        </w:tc>
        <w:tc>
          <w:tcPr>
            <w:tcW w:w="5765" w:type="dxa"/>
            <w:tcBorders>
              <w:top w:val="single" w:color="auto" w:sz="4" w:space="0"/>
              <w:left w:val="nil"/>
              <w:bottom w:val="single" w:color="auto" w:sz="4" w:space="0"/>
              <w:right w:val="single" w:color="auto" w:sz="4" w:space="0"/>
            </w:tcBorders>
            <w:vAlign w:val="center"/>
          </w:tcPr>
          <w:p>
            <w:pPr>
              <w:widowControl/>
              <w:adjustRightInd w:val="0"/>
              <w:snapToGrid w:val="0"/>
              <w:rPr>
                <w:rFonts w:ascii="宋体" w:hAnsi="宋体" w:cs="宋体"/>
                <w:kern w:val="0"/>
                <w:sz w:val="24"/>
              </w:rPr>
            </w:pPr>
            <w:r>
              <w:rPr>
                <w:rFonts w:hint="eastAsia" w:ascii="宋体" w:hAnsi="宋体" w:cs="宋体"/>
                <w:kern w:val="0"/>
                <w:sz w:val="24"/>
              </w:rPr>
              <w:t>供应商未有下列任一情形：</w:t>
            </w:r>
          </w:p>
          <w:p>
            <w:pPr>
              <w:widowControl/>
              <w:adjustRightInd w:val="0"/>
              <w:snapToGrid w:val="0"/>
              <w:ind w:left="2" w:leftChars="1" w:firstLine="31" w:firstLineChars="13"/>
              <w:rPr>
                <w:rFonts w:ascii="宋体" w:hAnsi="宋体" w:cs="宋体"/>
                <w:kern w:val="0"/>
                <w:sz w:val="24"/>
              </w:rPr>
            </w:pPr>
            <w:r>
              <w:rPr>
                <w:rFonts w:hint="eastAsia" w:ascii="宋体" w:hAnsi="宋体" w:cs="宋体"/>
                <w:kern w:val="0"/>
                <w:sz w:val="24"/>
              </w:rPr>
              <w:t>（1）不同供应商的磋商响应文件由同一单位或者个人编制；</w:t>
            </w:r>
          </w:p>
          <w:p>
            <w:pPr>
              <w:widowControl/>
              <w:adjustRightInd w:val="0"/>
              <w:snapToGrid w:val="0"/>
              <w:ind w:left="2" w:leftChars="1" w:firstLine="31" w:firstLineChars="13"/>
              <w:rPr>
                <w:rFonts w:ascii="宋体" w:hAnsi="宋体" w:cs="宋体"/>
                <w:kern w:val="0"/>
                <w:sz w:val="24"/>
              </w:rPr>
            </w:pPr>
            <w:r>
              <w:rPr>
                <w:rFonts w:hint="eastAsia" w:ascii="宋体" w:hAnsi="宋体" w:cs="宋体"/>
                <w:kern w:val="0"/>
                <w:sz w:val="24"/>
              </w:rPr>
              <w:t>（2）不同供应商委托同一单位或者个人办理竞标事宜；</w:t>
            </w:r>
          </w:p>
          <w:p>
            <w:pPr>
              <w:widowControl/>
              <w:adjustRightInd w:val="0"/>
              <w:snapToGrid w:val="0"/>
              <w:ind w:left="2" w:leftChars="1" w:firstLine="31" w:firstLineChars="13"/>
              <w:rPr>
                <w:rFonts w:ascii="宋体" w:hAnsi="宋体" w:cs="宋体"/>
                <w:kern w:val="0"/>
                <w:sz w:val="24"/>
              </w:rPr>
            </w:pPr>
            <w:r>
              <w:rPr>
                <w:rFonts w:hint="eastAsia" w:ascii="宋体" w:hAnsi="宋体" w:cs="宋体"/>
                <w:kern w:val="0"/>
                <w:sz w:val="24"/>
              </w:rPr>
              <w:t>（3）不同供应商的磋商响应文件载明的项目管理成员或者联系人员为同一人；</w:t>
            </w:r>
          </w:p>
          <w:p>
            <w:pPr>
              <w:widowControl/>
              <w:adjustRightInd w:val="0"/>
              <w:snapToGrid w:val="0"/>
              <w:ind w:left="2" w:leftChars="1" w:firstLine="31" w:firstLineChars="13"/>
              <w:rPr>
                <w:rFonts w:ascii="宋体" w:hAnsi="宋体" w:cs="宋体"/>
                <w:kern w:val="0"/>
                <w:sz w:val="24"/>
              </w:rPr>
            </w:pPr>
            <w:r>
              <w:rPr>
                <w:rFonts w:hint="eastAsia" w:ascii="宋体" w:hAnsi="宋体" w:cs="宋体"/>
                <w:kern w:val="0"/>
                <w:sz w:val="24"/>
              </w:rPr>
              <w:t>（4）不同供应商的磋商响应文件异常一致或者竞标报价呈规律性差异；</w:t>
            </w:r>
          </w:p>
          <w:p>
            <w:pPr>
              <w:widowControl/>
              <w:adjustRightInd w:val="0"/>
              <w:snapToGrid w:val="0"/>
              <w:ind w:left="2" w:leftChars="1" w:firstLine="31" w:firstLineChars="13"/>
              <w:rPr>
                <w:rFonts w:ascii="宋体" w:hAnsi="宋体" w:cs="宋体"/>
                <w:kern w:val="0"/>
                <w:sz w:val="24"/>
              </w:rPr>
            </w:pPr>
            <w:r>
              <w:rPr>
                <w:rFonts w:hint="eastAsia" w:ascii="宋体" w:hAnsi="宋体" w:cs="宋体"/>
                <w:kern w:val="0"/>
                <w:sz w:val="24"/>
              </w:rPr>
              <w:t>（5）不同供应商的磋商响应文件相互混装。</w:t>
            </w:r>
          </w:p>
        </w:tc>
        <w:tc>
          <w:tcPr>
            <w:tcW w:w="1304"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p>
        </w:tc>
        <w:tc>
          <w:tcPr>
            <w:tcW w:w="1301"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p>
        </w:tc>
      </w:tr>
      <w:tr>
        <w:tblPrEx>
          <w:tblCellMar>
            <w:top w:w="0" w:type="dxa"/>
            <w:left w:w="108" w:type="dxa"/>
            <w:bottom w:w="0" w:type="dxa"/>
            <w:right w:w="108" w:type="dxa"/>
          </w:tblCellMar>
        </w:tblPrEx>
        <w:trPr>
          <w:trHeight w:val="454"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r>
              <w:rPr>
                <w:rFonts w:ascii="宋体" w:hAnsi="宋体" w:cs="宋体"/>
                <w:kern w:val="0"/>
                <w:sz w:val="24"/>
              </w:rPr>
              <w:t>12</w:t>
            </w:r>
          </w:p>
        </w:tc>
        <w:tc>
          <w:tcPr>
            <w:tcW w:w="5765" w:type="dxa"/>
            <w:tcBorders>
              <w:top w:val="single" w:color="auto" w:sz="4" w:space="0"/>
              <w:left w:val="nil"/>
              <w:bottom w:val="single" w:color="auto" w:sz="4" w:space="0"/>
              <w:right w:val="single" w:color="auto" w:sz="4" w:space="0"/>
            </w:tcBorders>
            <w:vAlign w:val="center"/>
          </w:tcPr>
          <w:p>
            <w:pPr>
              <w:widowControl/>
              <w:adjustRightInd w:val="0"/>
              <w:snapToGrid w:val="0"/>
              <w:ind w:left="2" w:leftChars="1" w:firstLine="31" w:firstLineChars="13"/>
              <w:rPr>
                <w:rFonts w:ascii="宋体" w:hAnsi="宋体" w:cs="宋体"/>
                <w:kern w:val="0"/>
                <w:sz w:val="24"/>
              </w:rPr>
            </w:pPr>
            <w:r>
              <w:rPr>
                <w:rFonts w:hint="eastAsia" w:ascii="宋体" w:hAnsi="宋体" w:cs="宋体"/>
                <w:kern w:val="0"/>
                <w:sz w:val="24"/>
              </w:rPr>
              <w:t>未出现法律、法规和磋商文件规定的其他无效情形。</w:t>
            </w:r>
          </w:p>
        </w:tc>
        <w:tc>
          <w:tcPr>
            <w:tcW w:w="1304"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p>
        </w:tc>
        <w:tc>
          <w:tcPr>
            <w:tcW w:w="1301"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cs="宋体"/>
                <w:kern w:val="0"/>
                <w:sz w:val="24"/>
              </w:rPr>
            </w:pPr>
          </w:p>
        </w:tc>
      </w:tr>
    </w:tbl>
    <w:p>
      <w:pPr>
        <w:widowControl/>
        <w:jc w:val="left"/>
        <w:rPr>
          <w:rFonts w:ascii="宋体" w:hAnsi="宋体" w:cs="宋体"/>
          <w:szCs w:val="21"/>
        </w:rPr>
      </w:pPr>
    </w:p>
    <w:p>
      <w:pPr>
        <w:tabs>
          <w:tab w:val="left" w:pos="540"/>
        </w:tabs>
        <w:autoSpaceDE w:val="0"/>
        <w:autoSpaceDN w:val="0"/>
        <w:adjustRightInd w:val="0"/>
        <w:outlineLvl w:val="1"/>
        <w:rPr>
          <w:rFonts w:ascii="宋体" w:hAnsi="宋体" w:cs="宋体"/>
          <w:b/>
          <w:bCs/>
          <w:sz w:val="24"/>
        </w:rPr>
      </w:pPr>
      <w:r>
        <w:rPr>
          <w:rFonts w:ascii="宋体" w:hAnsi="宋体" w:cs="宋体"/>
          <w:szCs w:val="21"/>
        </w:rPr>
        <w:br w:type="page"/>
      </w:r>
      <w:bookmarkStart w:id="176" w:name="_Toc533083410"/>
      <w:bookmarkStart w:id="177" w:name="_Toc50638344"/>
      <w:bookmarkStart w:id="178" w:name="_Toc21448"/>
      <w:r>
        <w:rPr>
          <w:rFonts w:hint="eastAsia" w:ascii="宋体" w:hAnsi="宋体" w:cs="宋体"/>
          <w:b/>
          <w:bCs/>
          <w:szCs w:val="21"/>
        </w:rPr>
        <w:t>三、</w:t>
      </w:r>
      <w:r>
        <w:rPr>
          <w:rFonts w:hint="eastAsia" w:ascii="宋体" w:hAnsi="宋体" w:cs="宋体"/>
          <w:b/>
          <w:bCs/>
          <w:sz w:val="24"/>
        </w:rPr>
        <w:t>磋商书</w:t>
      </w:r>
      <w:bookmarkEnd w:id="176"/>
      <w:bookmarkEnd w:id="177"/>
      <w:bookmarkEnd w:id="178"/>
    </w:p>
    <w:p>
      <w:pPr>
        <w:rPr>
          <w:rFonts w:ascii="宋体" w:hAnsi="宋体" w:cs="宋体"/>
          <w:b/>
          <w:szCs w:val="21"/>
        </w:rPr>
      </w:pPr>
    </w:p>
    <w:p>
      <w:pPr>
        <w:autoSpaceDE w:val="0"/>
        <w:autoSpaceDN w:val="0"/>
        <w:adjustRightInd w:val="0"/>
        <w:jc w:val="left"/>
        <w:rPr>
          <w:rFonts w:cs="宋体" w:asciiTheme="majorEastAsia" w:hAnsiTheme="majorEastAsia" w:eastAsiaTheme="majorEastAsia"/>
          <w:kern w:val="0"/>
          <w:sz w:val="24"/>
        </w:rPr>
      </w:pPr>
      <w:r>
        <w:rPr>
          <w:rFonts w:hint="eastAsia" w:ascii="宋体" w:hAnsi="宋体" w:cs="宋体"/>
          <w:bCs/>
          <w:sz w:val="24"/>
          <w:u w:val="single"/>
        </w:rPr>
        <w:t>（</w:t>
      </w:r>
      <w:r>
        <w:rPr>
          <w:rFonts w:hint="eastAsia" w:cs="宋体" w:asciiTheme="majorEastAsia" w:hAnsiTheme="majorEastAsia" w:eastAsiaTheme="majorEastAsia"/>
          <w:bCs/>
          <w:sz w:val="24"/>
          <w:u w:val="single"/>
        </w:rPr>
        <w:t>采购人）：</w:t>
      </w:r>
    </w:p>
    <w:p>
      <w:pPr>
        <w:autoSpaceDE w:val="0"/>
        <w:autoSpaceDN w:val="0"/>
        <w:adjustRightInd w:val="0"/>
        <w:ind w:left="2" w:firstLine="528" w:firstLineChars="22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依据贵方（项目名称/采购编号）项目采购货物及服务的磋商邀请，我方代表（姓名、职务）经正式授权并代表供应商（供应商的名称、地址）提交下述文件正本一份，副本</w:t>
      </w:r>
      <w:r>
        <w:rPr>
          <w:rFonts w:hint="eastAsia" w:cs="宋体" w:asciiTheme="majorEastAsia" w:hAnsiTheme="majorEastAsia" w:eastAsiaTheme="majorEastAsia"/>
          <w:kern w:val="0"/>
          <w:sz w:val="24"/>
          <w:u w:val="single"/>
        </w:rPr>
        <w:t xml:space="preserve">  </w:t>
      </w:r>
      <w:r>
        <w:rPr>
          <w:rFonts w:hint="eastAsia" w:cs="宋体" w:asciiTheme="majorEastAsia" w:hAnsiTheme="majorEastAsia" w:eastAsiaTheme="majorEastAsia"/>
          <w:kern w:val="0"/>
          <w:sz w:val="24"/>
        </w:rPr>
        <w:t>份。</w:t>
      </w:r>
    </w:p>
    <w:p>
      <w:pPr>
        <w:numPr>
          <w:ilvl w:val="1"/>
          <w:numId w:val="22"/>
        </w:numPr>
        <w:tabs>
          <w:tab w:val="left" w:pos="840"/>
          <w:tab w:val="clear" w:pos="360"/>
        </w:tabs>
        <w:autoSpaceDE w:val="0"/>
        <w:autoSpaceDN w:val="0"/>
        <w:adjustRightInd w:val="0"/>
        <w:ind w:left="840" w:hanging="42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竞争性磋商响应文件；</w:t>
      </w:r>
    </w:p>
    <w:p>
      <w:pPr>
        <w:numPr>
          <w:ilvl w:val="1"/>
          <w:numId w:val="22"/>
        </w:numPr>
        <w:tabs>
          <w:tab w:val="left" w:pos="840"/>
          <w:tab w:val="clear" w:pos="360"/>
        </w:tabs>
        <w:autoSpaceDE w:val="0"/>
        <w:autoSpaceDN w:val="0"/>
        <w:adjustRightInd w:val="0"/>
        <w:ind w:left="840" w:hanging="42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资格证明文件；</w:t>
      </w:r>
    </w:p>
    <w:p>
      <w:pPr>
        <w:autoSpaceDE w:val="0"/>
        <w:autoSpaceDN w:val="0"/>
        <w:adjustRightInd w:val="0"/>
        <w:ind w:firstLine="482" w:firstLineChars="200"/>
        <w:rPr>
          <w:rFonts w:cs="宋体" w:asciiTheme="majorEastAsia" w:hAnsiTheme="majorEastAsia" w:eastAsiaTheme="majorEastAsia"/>
          <w:b/>
          <w:bCs/>
          <w:kern w:val="0"/>
          <w:sz w:val="24"/>
        </w:rPr>
      </w:pPr>
      <w:r>
        <w:rPr>
          <w:rFonts w:hint="eastAsia" w:cs="宋体" w:asciiTheme="majorEastAsia" w:hAnsiTheme="majorEastAsia" w:eastAsiaTheme="majorEastAsia"/>
          <w:b/>
          <w:bCs/>
          <w:kern w:val="0"/>
          <w:sz w:val="24"/>
        </w:rPr>
        <w:t>并进行如下承诺声明：</w:t>
      </w:r>
    </w:p>
    <w:p>
      <w:pPr>
        <w:numPr>
          <w:ilvl w:val="0"/>
          <w:numId w:val="23"/>
        </w:numPr>
        <w:tabs>
          <w:tab w:val="left" w:pos="840"/>
        </w:tabs>
        <w:autoSpaceDE w:val="0"/>
        <w:autoSpaceDN w:val="0"/>
        <w:adjustRightInd w:val="0"/>
        <w:ind w:firstLine="480" w:firstLineChars="200"/>
        <w:rPr>
          <w:rFonts w:cs="宋体" w:asciiTheme="majorEastAsia" w:hAnsiTheme="majorEastAsia" w:eastAsiaTheme="majorEastAsia"/>
          <w:kern w:val="0"/>
          <w:sz w:val="24"/>
        </w:rPr>
      </w:pPr>
      <w:r>
        <w:rPr>
          <w:rFonts w:hint="eastAsia" w:cs="宋体" w:asciiTheme="majorEastAsia" w:hAnsiTheme="majorEastAsia" w:eastAsiaTheme="majorEastAsia"/>
          <w:kern w:val="0"/>
          <w:sz w:val="24"/>
          <w:lang w:val="zh-CN"/>
        </w:rPr>
        <w:t>我公司在参加本次政府采购活动前</w:t>
      </w:r>
      <w:r>
        <w:rPr>
          <w:rFonts w:hint="eastAsia" w:cs="宋体" w:asciiTheme="majorEastAsia" w:hAnsiTheme="majorEastAsia" w:eastAsiaTheme="majorEastAsia"/>
          <w:kern w:val="0"/>
          <w:sz w:val="24"/>
        </w:rPr>
        <w:t>3年内在经营活动中没有重大违法记录；</w:t>
      </w:r>
    </w:p>
    <w:p>
      <w:pPr>
        <w:numPr>
          <w:ilvl w:val="0"/>
          <w:numId w:val="23"/>
        </w:numPr>
        <w:tabs>
          <w:tab w:val="left" w:pos="840"/>
        </w:tabs>
        <w:autoSpaceDE w:val="0"/>
        <w:autoSpaceDN w:val="0"/>
        <w:adjustRightInd w:val="0"/>
        <w:ind w:firstLine="480" w:firstLineChars="20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我公司在本响应文件中所提供的全部资格证明文件均真实有效，我方承诺对其真实性负责并承担相应后果；</w:t>
      </w:r>
    </w:p>
    <w:p>
      <w:pPr>
        <w:numPr>
          <w:ilvl w:val="0"/>
          <w:numId w:val="23"/>
        </w:numPr>
        <w:tabs>
          <w:tab w:val="left" w:pos="840"/>
        </w:tabs>
        <w:autoSpaceDE w:val="0"/>
        <w:autoSpaceDN w:val="0"/>
        <w:adjustRightInd w:val="0"/>
        <w:ind w:firstLine="480" w:firstLineChars="20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我公司在本响应文件中所响应的内容均将成为签订合同的依据，并承诺按响应内容提供相应服务；</w:t>
      </w:r>
    </w:p>
    <w:p>
      <w:pPr>
        <w:autoSpaceDE w:val="0"/>
        <w:autoSpaceDN w:val="0"/>
        <w:adjustRightInd w:val="0"/>
        <w:ind w:firstLine="480" w:firstLineChars="20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其它承诺：如有的话，可自行填写；</w:t>
      </w:r>
    </w:p>
    <w:p>
      <w:pPr>
        <w:autoSpaceDE w:val="0"/>
        <w:autoSpaceDN w:val="0"/>
        <w:adjustRightInd w:val="0"/>
        <w:ind w:firstLine="480" w:firstLineChars="20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在次，我方宣布同意如下：</w:t>
      </w:r>
    </w:p>
    <w:p>
      <w:pPr>
        <w:numPr>
          <w:ilvl w:val="6"/>
          <w:numId w:val="24"/>
        </w:numPr>
        <w:tabs>
          <w:tab w:val="left" w:pos="840"/>
        </w:tabs>
        <w:autoSpaceDE w:val="0"/>
        <w:autoSpaceDN w:val="0"/>
        <w:adjustRightInd w:val="0"/>
        <w:ind w:left="0" w:firstLine="480" w:firstLineChars="20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所附《报价一览表》中规定的应提交和交付的货物报价总价为</w:t>
      </w:r>
      <w:r>
        <w:rPr>
          <w:rFonts w:hint="eastAsia" w:cs="宋体" w:asciiTheme="majorEastAsia" w:hAnsiTheme="majorEastAsia" w:eastAsiaTheme="majorEastAsia"/>
          <w:kern w:val="0"/>
          <w:sz w:val="24"/>
          <w:u w:val="single"/>
        </w:rPr>
        <w:t>（注明币种，并用文字和数字表示的报价总价）</w:t>
      </w:r>
      <w:r>
        <w:rPr>
          <w:rFonts w:hint="eastAsia" w:cs="宋体" w:asciiTheme="majorEastAsia" w:hAnsiTheme="majorEastAsia" w:eastAsiaTheme="majorEastAsia"/>
          <w:kern w:val="0"/>
          <w:sz w:val="24"/>
        </w:rPr>
        <w:t>。</w:t>
      </w:r>
    </w:p>
    <w:p>
      <w:pPr>
        <w:numPr>
          <w:ilvl w:val="6"/>
          <w:numId w:val="24"/>
        </w:numPr>
        <w:tabs>
          <w:tab w:val="left" w:pos="840"/>
        </w:tabs>
        <w:autoSpaceDE w:val="0"/>
        <w:autoSpaceDN w:val="0"/>
        <w:adjustRightInd w:val="0"/>
        <w:ind w:left="0" w:firstLine="480" w:firstLineChars="20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将按竞争性磋商采购文件的约定履行合同责任和义务。</w:t>
      </w:r>
    </w:p>
    <w:p>
      <w:pPr>
        <w:numPr>
          <w:ilvl w:val="6"/>
          <w:numId w:val="24"/>
        </w:numPr>
        <w:tabs>
          <w:tab w:val="left" w:pos="840"/>
        </w:tabs>
        <w:autoSpaceDE w:val="0"/>
        <w:autoSpaceDN w:val="0"/>
        <w:adjustRightInd w:val="0"/>
        <w:ind w:left="0" w:firstLine="480" w:firstLineChars="20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已详细审查全部竞争性磋商采购文件，包括</w:t>
      </w:r>
      <w:r>
        <w:rPr>
          <w:rFonts w:hint="eastAsia" w:cs="宋体" w:asciiTheme="majorEastAsia" w:hAnsiTheme="majorEastAsia" w:eastAsiaTheme="majorEastAsia"/>
          <w:kern w:val="0"/>
          <w:sz w:val="24"/>
          <w:u w:val="single"/>
        </w:rPr>
        <w:t>（补充文件等）</w:t>
      </w:r>
      <w:r>
        <w:rPr>
          <w:rFonts w:hint="eastAsia" w:cs="宋体" w:asciiTheme="majorEastAsia" w:hAnsiTheme="majorEastAsia" w:eastAsiaTheme="majorEastAsia"/>
          <w:kern w:val="0"/>
          <w:sz w:val="24"/>
        </w:rPr>
        <w:t>，对此无异议。</w:t>
      </w:r>
    </w:p>
    <w:p>
      <w:pPr>
        <w:numPr>
          <w:ilvl w:val="6"/>
          <w:numId w:val="24"/>
        </w:numPr>
        <w:tabs>
          <w:tab w:val="left" w:pos="840"/>
        </w:tabs>
        <w:autoSpaceDE w:val="0"/>
        <w:autoSpaceDN w:val="0"/>
        <w:adjustRightInd w:val="0"/>
        <w:ind w:left="0" w:firstLine="480" w:firstLineChars="20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本竞争性磋商响应文件的有效期自开标之日起共</w:t>
      </w:r>
      <w:r>
        <w:rPr>
          <w:rFonts w:hint="eastAsia" w:cs="宋体" w:asciiTheme="majorEastAsia" w:hAnsiTheme="majorEastAsia" w:eastAsiaTheme="majorEastAsia"/>
          <w:kern w:val="0"/>
          <w:sz w:val="24"/>
          <w:u w:val="single"/>
        </w:rPr>
        <w:t xml:space="preserve">  </w:t>
      </w:r>
      <w:r>
        <w:rPr>
          <w:rFonts w:cs="宋体" w:asciiTheme="majorEastAsia" w:hAnsiTheme="majorEastAsia" w:eastAsiaTheme="majorEastAsia"/>
          <w:kern w:val="0"/>
          <w:sz w:val="24"/>
          <w:u w:val="single"/>
        </w:rPr>
        <w:t xml:space="preserve">  </w:t>
      </w:r>
      <w:r>
        <w:rPr>
          <w:rFonts w:hint="eastAsia" w:cs="宋体" w:asciiTheme="majorEastAsia" w:hAnsiTheme="majorEastAsia" w:eastAsiaTheme="majorEastAsia"/>
          <w:kern w:val="0"/>
          <w:sz w:val="24"/>
          <w:u w:val="single"/>
        </w:rPr>
        <w:t xml:space="preserve"> </w:t>
      </w:r>
      <w:r>
        <w:rPr>
          <w:rFonts w:hint="eastAsia" w:cs="宋体" w:asciiTheme="majorEastAsia" w:hAnsiTheme="majorEastAsia" w:eastAsiaTheme="majorEastAsia"/>
          <w:kern w:val="0"/>
          <w:sz w:val="24"/>
        </w:rPr>
        <w:t>个日历日。</w:t>
      </w:r>
    </w:p>
    <w:p>
      <w:pPr>
        <w:numPr>
          <w:ilvl w:val="6"/>
          <w:numId w:val="24"/>
        </w:numPr>
        <w:tabs>
          <w:tab w:val="left" w:pos="840"/>
        </w:tabs>
        <w:autoSpaceDE w:val="0"/>
        <w:autoSpaceDN w:val="0"/>
        <w:adjustRightInd w:val="0"/>
        <w:ind w:left="0" w:firstLine="480" w:firstLineChars="20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同意提供按照贵方可能要求的与其报价有关的一切数据或资料。</w:t>
      </w:r>
    </w:p>
    <w:p>
      <w:pPr>
        <w:numPr>
          <w:ilvl w:val="6"/>
          <w:numId w:val="24"/>
        </w:numPr>
        <w:tabs>
          <w:tab w:val="left" w:pos="840"/>
        </w:tabs>
        <w:autoSpaceDE w:val="0"/>
        <w:autoSpaceDN w:val="0"/>
        <w:adjustRightInd w:val="0"/>
        <w:ind w:left="0" w:firstLine="480" w:firstLineChars="20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与本报价有关的一切正式往来信函请寄：。</w:t>
      </w:r>
    </w:p>
    <w:p>
      <w:pPr>
        <w:autoSpaceDE w:val="0"/>
        <w:autoSpaceDN w:val="0"/>
        <w:adjustRightInd w:val="0"/>
        <w:ind w:firstLine="480" w:firstLineChars="200"/>
        <w:jc w:val="left"/>
        <w:rPr>
          <w:rFonts w:cs="宋体" w:asciiTheme="majorEastAsia" w:hAnsiTheme="majorEastAsia" w:eastAsiaTheme="majorEastAsia"/>
          <w:kern w:val="0"/>
          <w:sz w:val="24"/>
        </w:rPr>
      </w:pPr>
    </w:p>
    <w:p>
      <w:pPr>
        <w:autoSpaceDE w:val="0"/>
        <w:autoSpaceDN w:val="0"/>
        <w:adjustRightInd w:val="0"/>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磋商供应商：</w:t>
      </w:r>
    </w:p>
    <w:p>
      <w:pPr>
        <w:autoSpaceDE w:val="0"/>
        <w:autoSpaceDN w:val="0"/>
        <w:adjustRightInd w:val="0"/>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通 讯 地 址：</w:t>
      </w:r>
    </w:p>
    <w:p>
      <w:pPr>
        <w:autoSpaceDE w:val="0"/>
        <w:autoSpaceDN w:val="0"/>
        <w:adjustRightInd w:val="0"/>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传       真：</w:t>
      </w:r>
    </w:p>
    <w:p>
      <w:pPr>
        <w:autoSpaceDE w:val="0"/>
        <w:autoSpaceDN w:val="0"/>
        <w:adjustRightInd w:val="0"/>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电       话：</w:t>
      </w:r>
    </w:p>
    <w:p>
      <w:pPr>
        <w:autoSpaceDE w:val="0"/>
        <w:autoSpaceDN w:val="0"/>
        <w:adjustRightInd w:val="0"/>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电子函件：</w:t>
      </w:r>
    </w:p>
    <w:p>
      <w:pPr>
        <w:autoSpaceDE w:val="0"/>
        <w:autoSpaceDN w:val="0"/>
        <w:adjustRightInd w:val="0"/>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授权代表 签字：</w:t>
      </w:r>
    </w:p>
    <w:p>
      <w:pPr>
        <w:autoSpaceDE w:val="0"/>
        <w:autoSpaceDN w:val="0"/>
        <w:adjustRightInd w:val="0"/>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磋商供应商（公章）：</w:t>
      </w:r>
    </w:p>
    <w:p>
      <w:pPr>
        <w:autoSpaceDE w:val="0"/>
        <w:autoSpaceDN w:val="0"/>
        <w:adjustRightInd w:val="0"/>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日       期：</w:t>
      </w:r>
    </w:p>
    <w:p>
      <w:pP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br w:type="page"/>
      </w:r>
    </w:p>
    <w:p>
      <w:pPr>
        <w:tabs>
          <w:tab w:val="left" w:pos="540"/>
        </w:tabs>
        <w:autoSpaceDE w:val="0"/>
        <w:autoSpaceDN w:val="0"/>
        <w:adjustRightInd w:val="0"/>
        <w:outlineLvl w:val="1"/>
        <w:rPr>
          <w:rFonts w:ascii="宋体" w:hAnsi="宋体" w:cs="宋体"/>
          <w:b/>
          <w:bCs/>
          <w:sz w:val="24"/>
        </w:rPr>
      </w:pPr>
      <w:bookmarkStart w:id="179" w:name="_Toc50638345"/>
      <w:r>
        <w:rPr>
          <w:rFonts w:hint="eastAsia" w:ascii="宋体" w:hAnsi="宋体" w:cs="宋体"/>
          <w:b/>
          <w:bCs/>
          <w:sz w:val="24"/>
        </w:rPr>
        <w:t>四、成交服务费承诺书</w:t>
      </w:r>
      <w:bookmarkEnd w:id="179"/>
    </w:p>
    <w:p>
      <w:pPr>
        <w:tabs>
          <w:tab w:val="left" w:pos="7655"/>
        </w:tabs>
        <w:autoSpaceDE w:val="0"/>
        <w:autoSpaceDN w:val="0"/>
        <w:adjustRightInd w:val="0"/>
        <w:spacing w:line="440" w:lineRule="exact"/>
        <w:textAlignment w:val="bottom"/>
        <w:rPr>
          <w:rFonts w:ascii="宋体" w:hAnsi="宋体"/>
          <w:kern w:val="0"/>
          <w:sz w:val="24"/>
        </w:rPr>
      </w:pPr>
    </w:p>
    <w:p>
      <w:pPr>
        <w:tabs>
          <w:tab w:val="left" w:pos="7655"/>
        </w:tabs>
        <w:autoSpaceDE w:val="0"/>
        <w:autoSpaceDN w:val="0"/>
        <w:adjustRightInd w:val="0"/>
        <w:spacing w:line="440" w:lineRule="exact"/>
        <w:textAlignment w:val="bottom"/>
        <w:rPr>
          <w:rFonts w:ascii="宋体" w:hAnsi="宋体"/>
          <w:kern w:val="0"/>
          <w:sz w:val="24"/>
        </w:rPr>
      </w:pPr>
      <w:r>
        <w:rPr>
          <w:rFonts w:hint="eastAsia" w:ascii="宋体" w:hAnsi="宋体"/>
          <w:kern w:val="0"/>
          <w:sz w:val="24"/>
        </w:rPr>
        <w:t>致：武汉盛泰百年招标有限公司</w:t>
      </w:r>
    </w:p>
    <w:p>
      <w:pPr>
        <w:autoSpaceDE w:val="0"/>
        <w:autoSpaceDN w:val="0"/>
        <w:adjustRightInd w:val="0"/>
        <w:spacing w:line="440" w:lineRule="exact"/>
        <w:textAlignment w:val="bottom"/>
        <w:rPr>
          <w:rFonts w:ascii="宋体" w:hAnsi="宋体"/>
          <w:kern w:val="0"/>
          <w:sz w:val="24"/>
        </w:rPr>
      </w:pPr>
    </w:p>
    <w:p>
      <w:pPr>
        <w:autoSpaceDE w:val="0"/>
        <w:autoSpaceDN w:val="0"/>
        <w:adjustRightInd w:val="0"/>
        <w:spacing w:line="440" w:lineRule="exact"/>
        <w:ind w:firstLine="495"/>
        <w:textAlignment w:val="bottom"/>
        <w:rPr>
          <w:rFonts w:ascii="宋体" w:hAnsi="宋体"/>
          <w:kern w:val="0"/>
          <w:sz w:val="24"/>
        </w:rPr>
      </w:pPr>
      <w:r>
        <w:rPr>
          <w:rFonts w:hint="eastAsia" w:ascii="宋体" w:hAnsi="宋体"/>
          <w:kern w:val="0"/>
          <w:sz w:val="24"/>
        </w:rPr>
        <w:t>我方如在贵方组织的</w:t>
      </w:r>
      <w:r>
        <w:rPr>
          <w:rFonts w:hint="eastAsia" w:ascii="宋体" w:hAnsi="宋体"/>
          <w:kern w:val="0"/>
          <w:sz w:val="24"/>
          <w:u w:val="single"/>
        </w:rPr>
        <w:t xml:space="preserve">                                      </w:t>
      </w:r>
      <w:r>
        <w:rPr>
          <w:rFonts w:hint="eastAsia" w:ascii="宋体" w:hAnsi="宋体"/>
          <w:kern w:val="0"/>
          <w:sz w:val="24"/>
        </w:rPr>
        <w:t>（项目编号:</w:t>
      </w:r>
      <w:r>
        <w:rPr>
          <w:rFonts w:hint="eastAsia" w:ascii="宋体" w:hAnsi="宋体"/>
          <w:kern w:val="0"/>
          <w:sz w:val="24"/>
          <w:u w:val="single"/>
        </w:rPr>
        <w:t xml:space="preserve"> </w:t>
      </w:r>
      <w:r>
        <w:rPr>
          <w:rFonts w:ascii="宋体"/>
          <w:kern w:val="0"/>
          <w:sz w:val="34"/>
          <w:u w:val="single"/>
        </w:rPr>
        <w:t xml:space="preserve"> </w:t>
      </w:r>
      <w:r>
        <w:rPr>
          <w:rFonts w:hint="eastAsia" w:ascii="宋体" w:hAnsi="宋体"/>
          <w:kern w:val="0"/>
          <w:sz w:val="24"/>
          <w:u w:val="single"/>
        </w:rPr>
        <w:t xml:space="preserve">                </w:t>
      </w:r>
      <w:r>
        <w:rPr>
          <w:rFonts w:hint="eastAsia" w:ascii="宋体" w:hAnsi="宋体"/>
          <w:kern w:val="0"/>
          <w:sz w:val="24"/>
        </w:rPr>
        <w:t>）采购中获得中标，我方保证按磋商文件的规定领取成交通知书，并向贵方交纳成交服务费。</w:t>
      </w:r>
    </w:p>
    <w:p>
      <w:pPr>
        <w:autoSpaceDE w:val="0"/>
        <w:autoSpaceDN w:val="0"/>
        <w:adjustRightInd w:val="0"/>
        <w:spacing w:line="440" w:lineRule="exact"/>
        <w:ind w:firstLine="495"/>
        <w:textAlignment w:val="bottom"/>
        <w:rPr>
          <w:rFonts w:ascii="宋体" w:hAnsi="宋体"/>
          <w:kern w:val="0"/>
          <w:sz w:val="24"/>
        </w:rPr>
      </w:pPr>
    </w:p>
    <w:p>
      <w:pPr>
        <w:tabs>
          <w:tab w:val="left" w:pos="7655"/>
        </w:tabs>
        <w:autoSpaceDE w:val="0"/>
        <w:autoSpaceDN w:val="0"/>
        <w:adjustRightInd w:val="0"/>
        <w:spacing w:line="440" w:lineRule="exact"/>
        <w:ind w:firstLine="470" w:firstLineChars="196"/>
        <w:textAlignment w:val="bottom"/>
        <w:rPr>
          <w:rFonts w:ascii="宋体" w:hAnsi="宋体"/>
          <w:kern w:val="0"/>
          <w:sz w:val="24"/>
        </w:rPr>
      </w:pPr>
      <w:r>
        <w:rPr>
          <w:rFonts w:hint="eastAsia" w:ascii="宋体" w:hAnsi="宋体"/>
          <w:kern w:val="0"/>
          <w:sz w:val="24"/>
        </w:rPr>
        <w:t>我方如违约，愿凭贵方开出的违约通知，按上述承诺金额的</w:t>
      </w:r>
      <w:r>
        <w:rPr>
          <w:rFonts w:ascii="宋体" w:hAnsi="宋体"/>
          <w:kern w:val="0"/>
          <w:sz w:val="24"/>
        </w:rPr>
        <w:t>200%</w:t>
      </w:r>
      <w:r>
        <w:rPr>
          <w:rFonts w:hint="eastAsia" w:ascii="宋体" w:hAnsi="宋体"/>
          <w:kern w:val="0"/>
          <w:sz w:val="24"/>
        </w:rPr>
        <w:t>在买方付给卖方的中标设备货款中扣缴，并上报财政部门纳入政府采购不诚信记录。</w:t>
      </w:r>
    </w:p>
    <w:p>
      <w:pPr>
        <w:tabs>
          <w:tab w:val="left" w:pos="7655"/>
        </w:tabs>
        <w:autoSpaceDE w:val="0"/>
        <w:autoSpaceDN w:val="0"/>
        <w:adjustRightInd w:val="0"/>
        <w:spacing w:line="440" w:lineRule="exact"/>
        <w:textAlignment w:val="bottom"/>
        <w:rPr>
          <w:rFonts w:ascii="宋体" w:hAnsi="宋体"/>
          <w:kern w:val="0"/>
          <w:sz w:val="24"/>
        </w:rPr>
      </w:pPr>
    </w:p>
    <w:p>
      <w:pPr>
        <w:tabs>
          <w:tab w:val="left" w:pos="7655"/>
        </w:tabs>
        <w:autoSpaceDE w:val="0"/>
        <w:autoSpaceDN w:val="0"/>
        <w:adjustRightInd w:val="0"/>
        <w:spacing w:line="440" w:lineRule="exact"/>
        <w:ind w:firstLine="470" w:firstLineChars="196"/>
        <w:textAlignment w:val="bottom"/>
        <w:rPr>
          <w:rFonts w:ascii="宋体" w:hAnsi="宋体"/>
          <w:kern w:val="0"/>
          <w:sz w:val="24"/>
        </w:rPr>
      </w:pPr>
      <w:r>
        <w:rPr>
          <w:rFonts w:hint="eastAsia" w:ascii="宋体" w:hAnsi="宋体"/>
          <w:kern w:val="0"/>
          <w:sz w:val="24"/>
        </w:rPr>
        <w:t>特此承诺！</w:t>
      </w:r>
    </w:p>
    <w:p>
      <w:pPr>
        <w:tabs>
          <w:tab w:val="left" w:pos="7655"/>
        </w:tabs>
        <w:autoSpaceDE w:val="0"/>
        <w:autoSpaceDN w:val="0"/>
        <w:adjustRightInd w:val="0"/>
        <w:spacing w:line="440" w:lineRule="exact"/>
        <w:textAlignment w:val="bottom"/>
        <w:rPr>
          <w:rFonts w:ascii="宋体" w:hAnsi="宋体"/>
          <w:kern w:val="0"/>
          <w:sz w:val="24"/>
        </w:rPr>
      </w:pPr>
    </w:p>
    <w:p>
      <w:pPr>
        <w:tabs>
          <w:tab w:val="left" w:pos="7655"/>
        </w:tabs>
        <w:autoSpaceDE w:val="0"/>
        <w:autoSpaceDN w:val="0"/>
        <w:adjustRightInd w:val="0"/>
        <w:spacing w:line="440" w:lineRule="exact"/>
        <w:textAlignment w:val="bottom"/>
        <w:rPr>
          <w:rFonts w:ascii="宋体" w:hAnsi="宋体"/>
          <w:kern w:val="0"/>
          <w:sz w:val="24"/>
        </w:rPr>
      </w:pPr>
      <w:r>
        <w:rPr>
          <w:rFonts w:hint="eastAsia" w:ascii="宋体" w:hAnsi="宋体"/>
          <w:kern w:val="0"/>
          <w:sz w:val="24"/>
        </w:rPr>
        <w:t>承诺方法定名称：</w:t>
      </w:r>
    </w:p>
    <w:p>
      <w:pPr>
        <w:tabs>
          <w:tab w:val="left" w:pos="7655"/>
        </w:tabs>
        <w:autoSpaceDE w:val="0"/>
        <w:autoSpaceDN w:val="0"/>
        <w:adjustRightInd w:val="0"/>
        <w:spacing w:line="440" w:lineRule="exact"/>
        <w:textAlignment w:val="bottom"/>
        <w:rPr>
          <w:rFonts w:ascii="宋体" w:hAnsi="宋体"/>
          <w:kern w:val="0"/>
          <w:sz w:val="24"/>
        </w:rPr>
      </w:pPr>
      <w:r>
        <w:rPr>
          <w:rFonts w:hint="eastAsia" w:ascii="宋体" w:hAnsi="宋体"/>
          <w:kern w:val="0"/>
          <w:sz w:val="24"/>
        </w:rPr>
        <w:t xml:space="preserve">地址：                         </w:t>
      </w:r>
    </w:p>
    <w:p>
      <w:pPr>
        <w:tabs>
          <w:tab w:val="left" w:pos="7655"/>
        </w:tabs>
        <w:autoSpaceDE w:val="0"/>
        <w:autoSpaceDN w:val="0"/>
        <w:adjustRightInd w:val="0"/>
        <w:spacing w:line="440" w:lineRule="exact"/>
        <w:textAlignment w:val="bottom"/>
        <w:rPr>
          <w:rFonts w:ascii="宋体" w:hAnsi="宋体"/>
          <w:kern w:val="0"/>
          <w:sz w:val="24"/>
        </w:rPr>
      </w:pPr>
      <w:r>
        <w:rPr>
          <w:rFonts w:hint="eastAsia" w:ascii="宋体" w:hAnsi="宋体"/>
          <w:kern w:val="0"/>
          <w:sz w:val="24"/>
        </w:rPr>
        <w:t>邮编：</w:t>
      </w:r>
    </w:p>
    <w:p>
      <w:pPr>
        <w:tabs>
          <w:tab w:val="left" w:pos="7655"/>
        </w:tabs>
        <w:autoSpaceDE w:val="0"/>
        <w:autoSpaceDN w:val="0"/>
        <w:adjustRightInd w:val="0"/>
        <w:spacing w:line="440" w:lineRule="exact"/>
        <w:textAlignment w:val="bottom"/>
        <w:rPr>
          <w:rFonts w:ascii="宋体" w:hAnsi="宋体"/>
          <w:kern w:val="0"/>
          <w:sz w:val="24"/>
        </w:rPr>
      </w:pPr>
      <w:r>
        <w:rPr>
          <w:rFonts w:hint="eastAsia" w:ascii="宋体" w:hAnsi="宋体"/>
          <w:kern w:val="0"/>
          <w:sz w:val="24"/>
        </w:rPr>
        <w:t xml:space="preserve">电话：                          </w:t>
      </w:r>
    </w:p>
    <w:p>
      <w:pPr>
        <w:tabs>
          <w:tab w:val="left" w:pos="7655"/>
        </w:tabs>
        <w:autoSpaceDE w:val="0"/>
        <w:autoSpaceDN w:val="0"/>
        <w:adjustRightInd w:val="0"/>
        <w:spacing w:line="440" w:lineRule="exact"/>
        <w:textAlignment w:val="bottom"/>
        <w:rPr>
          <w:rFonts w:ascii="宋体" w:hAnsi="宋体"/>
          <w:kern w:val="0"/>
          <w:sz w:val="24"/>
        </w:rPr>
      </w:pPr>
      <w:r>
        <w:rPr>
          <w:rFonts w:hint="eastAsia" w:ascii="宋体" w:hAnsi="宋体"/>
          <w:kern w:val="0"/>
          <w:sz w:val="24"/>
        </w:rPr>
        <w:t>传真：</w:t>
      </w:r>
    </w:p>
    <w:p>
      <w:pPr>
        <w:tabs>
          <w:tab w:val="left" w:pos="7655"/>
        </w:tabs>
        <w:autoSpaceDE w:val="0"/>
        <w:autoSpaceDN w:val="0"/>
        <w:adjustRightInd w:val="0"/>
        <w:spacing w:line="440" w:lineRule="exact"/>
        <w:textAlignment w:val="bottom"/>
        <w:rPr>
          <w:rFonts w:ascii="宋体" w:hAnsi="宋体"/>
          <w:kern w:val="0"/>
          <w:sz w:val="24"/>
        </w:rPr>
      </w:pPr>
      <w:r>
        <w:rPr>
          <w:rFonts w:hint="eastAsia" w:ascii="宋体" w:hAnsi="宋体"/>
          <w:kern w:val="0"/>
          <w:sz w:val="24"/>
        </w:rPr>
        <w:t>承诺方授权代表签字：</w:t>
      </w:r>
    </w:p>
    <w:p>
      <w:pPr>
        <w:tabs>
          <w:tab w:val="left" w:pos="4320"/>
          <w:tab w:val="left" w:pos="7655"/>
        </w:tabs>
        <w:autoSpaceDE w:val="0"/>
        <w:autoSpaceDN w:val="0"/>
        <w:adjustRightInd w:val="0"/>
        <w:spacing w:line="440" w:lineRule="exact"/>
        <w:textAlignment w:val="bottom"/>
        <w:rPr>
          <w:rFonts w:ascii="宋体" w:hAnsi="宋体"/>
          <w:kern w:val="0"/>
          <w:sz w:val="24"/>
        </w:rPr>
      </w:pPr>
      <w:r>
        <w:rPr>
          <w:rFonts w:hint="eastAsia" w:ascii="宋体" w:hAnsi="宋体"/>
          <w:kern w:val="0"/>
          <w:sz w:val="24"/>
        </w:rPr>
        <w:t>承诺日期：</w:t>
      </w:r>
    </w:p>
    <w:p>
      <w:pPr>
        <w:tabs>
          <w:tab w:val="left" w:pos="4320"/>
          <w:tab w:val="left" w:pos="7655"/>
        </w:tabs>
        <w:autoSpaceDE w:val="0"/>
        <w:autoSpaceDN w:val="0"/>
        <w:adjustRightInd w:val="0"/>
        <w:spacing w:line="440" w:lineRule="exact"/>
        <w:textAlignment w:val="bottom"/>
        <w:rPr>
          <w:rFonts w:ascii="宋体" w:hAnsi="宋体"/>
          <w:kern w:val="0"/>
          <w:sz w:val="24"/>
        </w:rPr>
      </w:pPr>
      <w:r>
        <w:rPr>
          <w:rFonts w:hint="eastAsia" w:ascii="宋体" w:hAnsi="宋体"/>
          <w:kern w:val="0"/>
          <w:sz w:val="24"/>
        </w:rPr>
        <w:t>承诺方盖章：</w:t>
      </w:r>
    </w:p>
    <w:p>
      <w:pPr>
        <w:widowControl/>
        <w:jc w:val="left"/>
        <w:rPr>
          <w:rFonts w:ascii="宋体" w:hAnsi="宋体"/>
          <w:kern w:val="0"/>
          <w:sz w:val="24"/>
        </w:rPr>
      </w:pPr>
      <w:r>
        <w:rPr>
          <w:rFonts w:ascii="宋体" w:hAnsi="宋体"/>
          <w:kern w:val="0"/>
          <w:sz w:val="24"/>
        </w:rPr>
        <w:br w:type="page"/>
      </w:r>
    </w:p>
    <w:p>
      <w:pPr>
        <w:tabs>
          <w:tab w:val="left" w:pos="540"/>
        </w:tabs>
        <w:autoSpaceDE w:val="0"/>
        <w:autoSpaceDN w:val="0"/>
        <w:adjustRightInd w:val="0"/>
        <w:outlineLvl w:val="1"/>
        <w:rPr>
          <w:rFonts w:ascii="宋体" w:hAnsi="宋体" w:cs="宋体"/>
          <w:b/>
          <w:bCs/>
          <w:sz w:val="24"/>
        </w:rPr>
      </w:pPr>
      <w:bookmarkStart w:id="180" w:name="_Toc533083415"/>
      <w:bookmarkStart w:id="181" w:name="_Toc50638346"/>
      <w:r>
        <w:rPr>
          <w:rFonts w:hint="eastAsia" w:ascii="宋体" w:hAnsi="宋体" w:cs="宋体"/>
          <w:b/>
          <w:bCs/>
          <w:sz w:val="24"/>
        </w:rPr>
        <w:t>五、</w:t>
      </w:r>
      <w:bookmarkEnd w:id="180"/>
      <w:bookmarkEnd w:id="181"/>
      <w:r>
        <w:rPr>
          <w:rFonts w:hint="eastAsia" w:ascii="宋体" w:hAnsi="宋体" w:cs="宋体"/>
          <w:b/>
          <w:bCs/>
          <w:sz w:val="24"/>
        </w:rPr>
        <w:t>法定代表人身份证明书、法定代表人授权书</w:t>
      </w:r>
    </w:p>
    <w:p>
      <w:pPr>
        <w:rPr>
          <w:rFonts w:ascii="宋体" w:hAnsi="宋体" w:cs="宋体"/>
          <w:kern w:val="0"/>
          <w:szCs w:val="21"/>
        </w:rPr>
      </w:pPr>
    </w:p>
    <w:p>
      <w:pPr>
        <w:spacing w:line="360" w:lineRule="auto"/>
        <w:jc w:val="center"/>
        <w:rPr>
          <w:rFonts w:ascii="宋体" w:hAnsi="宋体" w:cs="宋体"/>
          <w:kern w:val="0"/>
          <w:szCs w:val="21"/>
        </w:rPr>
      </w:pPr>
      <w:r>
        <w:rPr>
          <w:rFonts w:hint="eastAsia" w:ascii="宋体" w:hAnsi="宋体" w:cs="宋体"/>
          <w:b/>
          <w:bCs/>
          <w:sz w:val="24"/>
        </w:rPr>
        <w:t>法定代表人身份证明书</w:t>
      </w:r>
    </w:p>
    <w:p>
      <w:pPr>
        <w:spacing w:line="360" w:lineRule="auto"/>
        <w:ind w:firstLine="720" w:firstLineChars="300"/>
        <w:rPr>
          <w:rFonts w:ascii="宋体" w:hAnsi="宋体" w:cs="宋体"/>
          <w:kern w:val="0"/>
          <w:sz w:val="24"/>
        </w:rPr>
      </w:pPr>
      <w:r>
        <w:rPr>
          <w:rFonts w:hint="eastAsia" w:ascii="宋体" w:hAnsi="宋体" w:cs="宋体"/>
          <w:kern w:val="0"/>
          <w:sz w:val="24"/>
        </w:rPr>
        <w:t>兹证明（姓名）</w:t>
      </w:r>
      <w:r>
        <w:rPr>
          <w:rFonts w:hint="eastAsia" w:ascii="宋体" w:hAnsi="宋体" w:cs="宋体"/>
          <w:sz w:val="24"/>
        </w:rPr>
        <w:t>在我单位任职务</w:t>
      </w:r>
      <w:r>
        <w:rPr>
          <w:rFonts w:hint="eastAsia" w:ascii="宋体" w:hAnsi="宋体" w:cs="宋体"/>
          <w:kern w:val="0"/>
          <w:sz w:val="24"/>
        </w:rPr>
        <w:t>，系（供应商）的法定代表人。</w:t>
      </w:r>
    </w:p>
    <w:p>
      <w:pPr>
        <w:spacing w:line="360" w:lineRule="auto"/>
        <w:ind w:firstLine="720" w:firstLineChars="300"/>
        <w:rPr>
          <w:rFonts w:ascii="宋体" w:hAnsi="宋体" w:cs="宋体"/>
          <w:kern w:val="0"/>
          <w:sz w:val="24"/>
        </w:rPr>
      </w:pPr>
    </w:p>
    <w:p>
      <w:pPr>
        <w:spacing w:line="360" w:lineRule="auto"/>
        <w:ind w:firstLine="720" w:firstLineChars="300"/>
        <w:rPr>
          <w:rFonts w:ascii="宋体" w:hAnsi="宋体" w:cs="宋体"/>
          <w:kern w:val="0"/>
          <w:sz w:val="24"/>
        </w:rPr>
      </w:pPr>
      <w:r>
        <w:rPr>
          <w:rFonts w:hint="eastAsia" w:ascii="宋体" w:hAnsi="宋体" w:cs="宋体"/>
          <w:kern w:val="0"/>
          <w:sz w:val="24"/>
        </w:rPr>
        <w:t>供应商（盖章）：</w:t>
      </w:r>
    </w:p>
    <w:p>
      <w:pPr>
        <w:spacing w:line="360" w:lineRule="auto"/>
        <w:ind w:firstLine="720" w:firstLineChars="300"/>
        <w:rPr>
          <w:rFonts w:ascii="宋体" w:hAnsi="宋体" w:cs="宋体"/>
          <w:kern w:val="0"/>
          <w:sz w:val="24"/>
        </w:rPr>
      </w:pPr>
      <w:r>
        <w:rPr>
          <w:rFonts w:hint="eastAsia" w:ascii="宋体" w:hAnsi="宋体" w:cs="宋体"/>
          <w:kern w:val="0"/>
          <w:sz w:val="24"/>
        </w:rPr>
        <w:t>法定代表人（签章）：</w:t>
      </w:r>
    </w:p>
    <w:p>
      <w:pPr>
        <w:spacing w:line="360" w:lineRule="auto"/>
        <w:ind w:firstLine="720" w:firstLineChars="300"/>
        <w:rPr>
          <w:rFonts w:ascii="宋体" w:hAnsi="宋体" w:cs="宋体"/>
          <w:kern w:val="0"/>
          <w:sz w:val="24"/>
        </w:rPr>
      </w:pPr>
      <w:r>
        <w:rPr>
          <w:rFonts w:hint="eastAsia" w:ascii="宋体" w:hAnsi="宋体" w:cs="宋体"/>
          <w:kern w:val="0"/>
          <w:sz w:val="24"/>
        </w:rPr>
        <w:t>性别：年龄：</w:t>
      </w:r>
    </w:p>
    <w:p>
      <w:pPr>
        <w:spacing w:line="360" w:lineRule="auto"/>
        <w:ind w:firstLine="720" w:firstLineChars="300"/>
        <w:rPr>
          <w:rFonts w:ascii="宋体" w:hAnsi="宋体" w:cs="宋体"/>
          <w:kern w:val="0"/>
          <w:sz w:val="24"/>
        </w:rPr>
      </w:pPr>
      <w:r>
        <w:rPr>
          <w:rFonts w:hint="eastAsia" w:ascii="宋体" w:hAnsi="宋体" w:cs="宋体"/>
          <w:kern w:val="0"/>
          <w:sz w:val="24"/>
        </w:rPr>
        <w:t>身份证号码：</w:t>
      </w:r>
    </w:p>
    <w:p>
      <w:pPr>
        <w:spacing w:line="360" w:lineRule="auto"/>
        <w:ind w:firstLine="1200" w:firstLineChars="500"/>
        <w:rPr>
          <w:rFonts w:ascii="宋体" w:hAnsi="宋体" w:cs="宋体"/>
          <w:kern w:val="0"/>
          <w:sz w:val="24"/>
        </w:rPr>
      </w:pPr>
      <w:r>
        <w:rPr>
          <w:rFonts w:hint="eastAsia" w:ascii="宋体" w:hAnsi="宋体" w:cs="宋体"/>
          <w:kern w:val="0"/>
          <w:sz w:val="24"/>
        </w:rPr>
        <w:t xml:space="preserve">年 </w:t>
      </w:r>
      <w:r>
        <w:rPr>
          <w:rFonts w:ascii="宋体" w:hAnsi="宋体" w:cs="宋体"/>
          <w:kern w:val="0"/>
          <w:sz w:val="24"/>
        </w:rPr>
        <w:t xml:space="preserve">  </w:t>
      </w:r>
      <w:r>
        <w:rPr>
          <w:rFonts w:hint="eastAsia" w:ascii="宋体" w:hAnsi="宋体" w:cs="宋体"/>
          <w:kern w:val="0"/>
          <w:sz w:val="24"/>
        </w:rPr>
        <w:t xml:space="preserve">月 </w:t>
      </w:r>
      <w:r>
        <w:rPr>
          <w:rFonts w:ascii="宋体" w:hAnsi="宋体" w:cs="宋体"/>
          <w:kern w:val="0"/>
          <w:sz w:val="24"/>
        </w:rPr>
        <w:t xml:space="preserve">   </w:t>
      </w:r>
      <w:r>
        <w:rPr>
          <w:rFonts w:hint="eastAsia" w:ascii="宋体" w:hAnsi="宋体" w:cs="宋体"/>
          <w:kern w:val="0"/>
          <w:sz w:val="24"/>
        </w:rPr>
        <w:t>日</w:t>
      </w:r>
    </w:p>
    <w:p>
      <w:pPr>
        <w:autoSpaceDE w:val="0"/>
        <w:autoSpaceDN w:val="0"/>
        <w:adjustRightInd w:val="0"/>
        <w:spacing w:line="360" w:lineRule="auto"/>
        <w:rPr>
          <w:rFonts w:ascii="宋体" w:hAnsi="宋体" w:cs="宋体"/>
          <w:kern w:val="0"/>
          <w:sz w:val="24"/>
        </w:rPr>
      </w:pPr>
    </w:p>
    <w:p>
      <w:pPr>
        <w:autoSpaceDE w:val="0"/>
        <w:autoSpaceDN w:val="0"/>
        <w:adjustRightInd w:val="0"/>
        <w:spacing w:line="360" w:lineRule="auto"/>
        <w:rPr>
          <w:rFonts w:ascii="宋体" w:hAnsi="宋体" w:cs="宋体"/>
          <w:kern w:val="0"/>
          <w:sz w:val="24"/>
        </w:rPr>
      </w:pPr>
    </w:p>
    <w:p>
      <w:pPr>
        <w:autoSpaceDE w:val="0"/>
        <w:autoSpaceDN w:val="0"/>
        <w:adjustRightInd w:val="0"/>
        <w:spacing w:line="360" w:lineRule="auto"/>
        <w:rPr>
          <w:rFonts w:ascii="宋体" w:hAnsi="宋体" w:cs="宋体"/>
          <w:kern w:val="0"/>
          <w:sz w:val="24"/>
        </w:rPr>
      </w:pPr>
    </w:p>
    <w:tbl>
      <w:tblPr>
        <w:tblStyle w:val="1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jc w:val="center"/>
        </w:trPr>
        <w:tc>
          <w:tcPr>
            <w:tcW w:w="9071" w:type="dxa"/>
          </w:tcPr>
          <w:p>
            <w:pPr>
              <w:spacing w:line="360" w:lineRule="auto"/>
              <w:rPr>
                <w:rFonts w:ascii="宋体" w:hAnsi="宋体" w:cs="宋体"/>
                <w:kern w:val="0"/>
                <w:sz w:val="24"/>
              </w:rPr>
            </w:pPr>
            <w:r>
              <w:rPr>
                <w:rFonts w:hint="eastAsia" w:ascii="宋体" w:hAnsi="宋体" w:cs="宋体"/>
                <w:kern w:val="0"/>
                <w:sz w:val="24"/>
              </w:rPr>
              <w:t>法定代表人身份证正反面（复印件）：</w:t>
            </w:r>
          </w:p>
          <w:p>
            <w:pPr>
              <w:spacing w:line="360" w:lineRule="auto"/>
              <w:rPr>
                <w:rFonts w:ascii="宋体" w:hAnsi="宋体" w:cs="宋体"/>
                <w:kern w:val="0"/>
                <w:sz w:val="24"/>
              </w:rPr>
            </w:pPr>
          </w:p>
        </w:tc>
      </w:tr>
    </w:tbl>
    <w:p>
      <w:pPr>
        <w:widowControl/>
        <w:jc w:val="left"/>
        <w:rPr>
          <w:rFonts w:ascii="宋体" w:hAnsi="宋体" w:cs="宋体"/>
          <w:b/>
          <w:bCs/>
          <w:sz w:val="24"/>
        </w:rPr>
      </w:pPr>
      <w:r>
        <w:rPr>
          <w:rFonts w:ascii="宋体" w:hAnsi="宋体" w:cs="宋体"/>
          <w:b/>
          <w:bCs/>
          <w:sz w:val="24"/>
        </w:rPr>
        <w:br w:type="page"/>
      </w:r>
    </w:p>
    <w:p>
      <w:pPr>
        <w:jc w:val="center"/>
        <w:rPr>
          <w:rFonts w:ascii="宋体" w:hAnsi="宋体" w:cs="宋体"/>
          <w:kern w:val="0"/>
          <w:szCs w:val="21"/>
        </w:rPr>
      </w:pPr>
      <w:r>
        <w:rPr>
          <w:rFonts w:hint="eastAsia" w:ascii="宋体" w:hAnsi="宋体" w:cs="宋体"/>
          <w:b/>
          <w:bCs/>
          <w:sz w:val="24"/>
        </w:rPr>
        <w:t>法定代表人授权书</w:t>
      </w:r>
    </w:p>
    <w:p>
      <w:pPr>
        <w:spacing w:line="360" w:lineRule="auto"/>
        <w:ind w:left="420"/>
        <w:rPr>
          <w:rFonts w:ascii="宋体" w:hAnsi="宋体" w:cs="宋体"/>
          <w:kern w:val="0"/>
          <w:sz w:val="24"/>
        </w:rPr>
      </w:pPr>
      <w:r>
        <w:rPr>
          <w:rFonts w:hint="eastAsia" w:ascii="宋体" w:hAnsi="宋体" w:cs="宋体"/>
          <w:kern w:val="0"/>
          <w:sz w:val="24"/>
          <w:u w:val="single"/>
        </w:rPr>
        <w:t>﹝武汉盛泰百年招标有限公司﹞</w:t>
      </w:r>
      <w:r>
        <w:rPr>
          <w:rFonts w:hint="eastAsia" w:ascii="宋体" w:hAnsi="宋体" w:cs="宋体"/>
          <w:kern w:val="0"/>
          <w:sz w:val="24"/>
        </w:rPr>
        <w:t>：</w:t>
      </w:r>
    </w:p>
    <w:p>
      <w:pPr>
        <w:spacing w:line="360" w:lineRule="auto"/>
        <w:ind w:left="420" w:firstLine="715" w:firstLineChars="298"/>
        <w:jc w:val="left"/>
        <w:rPr>
          <w:rFonts w:ascii="宋体" w:hAnsi="宋体"/>
          <w:kern w:val="0"/>
          <w:sz w:val="24"/>
        </w:rPr>
      </w:pPr>
      <w:r>
        <w:rPr>
          <w:rFonts w:hint="eastAsia" w:ascii="宋体" w:hAnsi="宋体"/>
          <w:kern w:val="0"/>
          <w:sz w:val="24"/>
        </w:rPr>
        <w:t>兹授权</w:t>
      </w:r>
      <w:r>
        <w:rPr>
          <w:rFonts w:hint="eastAsia" w:ascii="宋体" w:hAnsi="宋体"/>
          <w:kern w:val="0"/>
          <w:sz w:val="24"/>
          <w:u w:val="single"/>
        </w:rPr>
        <w:t xml:space="preserve">         </w:t>
      </w:r>
      <w:r>
        <w:rPr>
          <w:rFonts w:hint="eastAsia" w:ascii="宋体" w:hAnsi="宋体"/>
          <w:kern w:val="0"/>
          <w:sz w:val="24"/>
        </w:rPr>
        <w:t>同志为我公司参加贵单位组织的</w:t>
      </w:r>
      <w:r>
        <w:rPr>
          <w:rFonts w:hint="eastAsia" w:ascii="宋体" w:hAnsi="宋体"/>
          <w:kern w:val="0"/>
          <w:sz w:val="24"/>
          <w:u w:val="single"/>
        </w:rPr>
        <w:t xml:space="preserve">（项目编号：   </w:t>
      </w:r>
      <w:r>
        <w:rPr>
          <w:rFonts w:ascii="宋体" w:hAnsi="宋体"/>
          <w:kern w:val="0"/>
          <w:sz w:val="24"/>
          <w:u w:val="single"/>
        </w:rPr>
        <w:t xml:space="preserve">     </w:t>
      </w:r>
      <w:r>
        <w:rPr>
          <w:rFonts w:hint="eastAsia" w:ascii="宋体" w:hAnsi="宋体"/>
          <w:kern w:val="0"/>
          <w:sz w:val="24"/>
          <w:u w:val="single"/>
        </w:rPr>
        <w:t xml:space="preserve">     项目名称：            ）</w:t>
      </w:r>
      <w:r>
        <w:rPr>
          <w:rFonts w:hint="eastAsia" w:ascii="宋体" w:hAnsi="宋体"/>
          <w:kern w:val="0"/>
          <w:sz w:val="24"/>
        </w:rPr>
        <w:t>采购活动的投标代表人，全权代表我公司处理在该项目采购活动中的一切适宜。代理期限从</w:t>
      </w:r>
      <w:r>
        <w:rPr>
          <w:rFonts w:hint="eastAsia" w:ascii="宋体" w:hAnsi="宋体"/>
          <w:kern w:val="0"/>
          <w:sz w:val="24"/>
          <w:u w:val="single"/>
        </w:rPr>
        <w:t xml:space="preserve">         </w:t>
      </w:r>
      <w:r>
        <w:rPr>
          <w:rFonts w:hint="eastAsia" w:ascii="宋体" w:hAnsi="宋体"/>
          <w:kern w:val="0"/>
          <w:sz w:val="24"/>
        </w:rPr>
        <w:t>年</w:t>
      </w:r>
      <w:r>
        <w:rPr>
          <w:rFonts w:hint="eastAsia" w:ascii="宋体" w:hAnsi="宋体"/>
          <w:kern w:val="0"/>
          <w:sz w:val="24"/>
          <w:u w:val="single"/>
        </w:rPr>
        <w:t xml:space="preserve">      </w:t>
      </w:r>
      <w:r>
        <w:rPr>
          <w:rFonts w:hint="eastAsia" w:ascii="宋体" w:hAnsi="宋体"/>
          <w:kern w:val="0"/>
          <w:sz w:val="24"/>
        </w:rPr>
        <w:t>月</w:t>
      </w:r>
      <w:r>
        <w:rPr>
          <w:rFonts w:hint="eastAsia" w:ascii="宋体" w:hAnsi="宋体"/>
          <w:kern w:val="0"/>
          <w:sz w:val="24"/>
          <w:u w:val="single"/>
        </w:rPr>
        <w:t xml:space="preserve">      </w:t>
      </w:r>
      <w:r>
        <w:rPr>
          <w:rFonts w:hint="eastAsia" w:ascii="宋体" w:hAnsi="宋体"/>
          <w:kern w:val="0"/>
          <w:sz w:val="24"/>
        </w:rPr>
        <w:t>日起至</w:t>
      </w:r>
      <w:r>
        <w:rPr>
          <w:rFonts w:hint="eastAsia" w:ascii="宋体" w:hAnsi="宋体"/>
          <w:kern w:val="0"/>
          <w:sz w:val="24"/>
          <w:u w:val="single"/>
        </w:rPr>
        <w:t xml:space="preserve">         </w:t>
      </w:r>
      <w:r>
        <w:rPr>
          <w:rFonts w:hint="eastAsia" w:ascii="宋体" w:hAnsi="宋体"/>
          <w:kern w:val="0"/>
          <w:sz w:val="24"/>
        </w:rPr>
        <w:t>年</w:t>
      </w:r>
      <w:r>
        <w:rPr>
          <w:rFonts w:hint="eastAsia" w:ascii="宋体" w:hAnsi="宋体"/>
          <w:kern w:val="0"/>
          <w:sz w:val="24"/>
          <w:u w:val="single"/>
        </w:rPr>
        <w:t xml:space="preserve">      </w:t>
      </w:r>
      <w:r>
        <w:rPr>
          <w:rFonts w:hint="eastAsia" w:ascii="宋体" w:hAnsi="宋体"/>
          <w:kern w:val="0"/>
          <w:sz w:val="24"/>
        </w:rPr>
        <w:t>月</w:t>
      </w:r>
      <w:r>
        <w:rPr>
          <w:rFonts w:hint="eastAsia" w:ascii="宋体" w:hAnsi="宋体"/>
          <w:kern w:val="0"/>
          <w:sz w:val="24"/>
          <w:u w:val="single"/>
        </w:rPr>
        <w:t xml:space="preserve">      </w:t>
      </w:r>
      <w:r>
        <w:rPr>
          <w:rFonts w:hint="eastAsia" w:ascii="宋体" w:hAnsi="宋体"/>
          <w:kern w:val="0"/>
          <w:sz w:val="24"/>
        </w:rPr>
        <w:t>日止。</w:t>
      </w:r>
    </w:p>
    <w:p>
      <w:pPr>
        <w:spacing w:line="360" w:lineRule="auto"/>
        <w:ind w:left="420" w:firstLine="715" w:firstLineChars="298"/>
        <w:rPr>
          <w:rFonts w:ascii="宋体" w:hAnsi="宋体"/>
          <w:kern w:val="0"/>
          <w:sz w:val="24"/>
        </w:rPr>
      </w:pPr>
      <w:r>
        <w:rPr>
          <w:rFonts w:hint="eastAsia" w:ascii="宋体" w:hAnsi="宋体"/>
          <w:kern w:val="0"/>
          <w:sz w:val="24"/>
        </w:rPr>
        <w:t>授权单位（签章）：</w:t>
      </w:r>
      <w:r>
        <w:rPr>
          <w:rFonts w:hint="eastAsia" w:ascii="宋体" w:hAnsi="宋体"/>
          <w:kern w:val="0"/>
          <w:sz w:val="24"/>
          <w:u w:val="single"/>
        </w:rPr>
        <w:t xml:space="preserve">                  </w:t>
      </w:r>
    </w:p>
    <w:p>
      <w:pPr>
        <w:spacing w:line="360" w:lineRule="auto"/>
        <w:ind w:left="420" w:firstLine="715" w:firstLineChars="298"/>
        <w:rPr>
          <w:rFonts w:ascii="宋体" w:hAnsi="宋体"/>
          <w:kern w:val="0"/>
          <w:sz w:val="24"/>
        </w:rPr>
      </w:pPr>
      <w:r>
        <w:rPr>
          <w:rFonts w:hint="eastAsia" w:ascii="宋体" w:hAnsi="宋体"/>
          <w:kern w:val="0"/>
          <w:sz w:val="24"/>
        </w:rPr>
        <w:t>法定代表人（签字或盖章）</w:t>
      </w:r>
      <w:r>
        <w:rPr>
          <w:rFonts w:hint="eastAsia" w:ascii="宋体" w:hAnsi="宋体"/>
          <w:kern w:val="0"/>
          <w:sz w:val="24"/>
          <w:u w:val="single"/>
        </w:rPr>
        <w:t xml:space="preserve">            </w:t>
      </w:r>
    </w:p>
    <w:p>
      <w:pPr>
        <w:autoSpaceDE w:val="0"/>
        <w:autoSpaceDN w:val="0"/>
        <w:adjustRightInd w:val="0"/>
        <w:spacing w:line="360" w:lineRule="auto"/>
        <w:ind w:firstLine="1200" w:firstLineChars="500"/>
        <w:jc w:val="left"/>
        <w:rPr>
          <w:rFonts w:ascii="宋体" w:hAnsi="宋体" w:cs="宋体"/>
          <w:kern w:val="0"/>
          <w:sz w:val="24"/>
        </w:rPr>
      </w:pPr>
      <w:r>
        <w:rPr>
          <w:rFonts w:hint="eastAsia" w:ascii="宋体" w:hAnsi="宋体"/>
          <w:kern w:val="0"/>
          <w:sz w:val="24"/>
        </w:rPr>
        <w:t>签发日期：</w:t>
      </w:r>
      <w:r>
        <w:rPr>
          <w:rFonts w:hint="eastAsia" w:ascii="宋体" w:hAnsi="宋体"/>
          <w:kern w:val="0"/>
          <w:sz w:val="24"/>
          <w:u w:val="single"/>
        </w:rPr>
        <w:t xml:space="preserve">        </w:t>
      </w:r>
      <w:r>
        <w:rPr>
          <w:rFonts w:hint="eastAsia" w:ascii="宋体" w:hAnsi="宋体"/>
          <w:kern w:val="0"/>
          <w:sz w:val="24"/>
        </w:rPr>
        <w:t>年</w:t>
      </w:r>
      <w:r>
        <w:rPr>
          <w:rFonts w:hint="eastAsia" w:ascii="宋体" w:hAnsi="宋体"/>
          <w:kern w:val="0"/>
          <w:sz w:val="24"/>
          <w:u w:val="single"/>
        </w:rPr>
        <w:t xml:space="preserve">      </w:t>
      </w:r>
      <w:r>
        <w:rPr>
          <w:rFonts w:hint="eastAsia" w:ascii="宋体" w:hAnsi="宋体"/>
          <w:kern w:val="0"/>
          <w:sz w:val="24"/>
        </w:rPr>
        <w:t>月</w:t>
      </w:r>
      <w:r>
        <w:rPr>
          <w:rFonts w:hint="eastAsia" w:ascii="宋体" w:hAnsi="宋体"/>
          <w:kern w:val="0"/>
          <w:sz w:val="24"/>
          <w:u w:val="single"/>
        </w:rPr>
        <w:t xml:space="preserve">      </w:t>
      </w:r>
      <w:r>
        <w:rPr>
          <w:rFonts w:hint="eastAsia" w:ascii="宋体" w:hAnsi="宋体"/>
          <w:kern w:val="0"/>
          <w:sz w:val="24"/>
        </w:rPr>
        <w:t>日</w:t>
      </w:r>
    </w:p>
    <w:p>
      <w:pPr>
        <w:autoSpaceDE w:val="0"/>
        <w:autoSpaceDN w:val="0"/>
        <w:adjustRightInd w:val="0"/>
        <w:spacing w:line="360" w:lineRule="auto"/>
        <w:ind w:firstLine="697"/>
        <w:jc w:val="left"/>
        <w:rPr>
          <w:rFonts w:ascii="宋体" w:hAnsi="宋体" w:cs="宋体"/>
          <w:kern w:val="0"/>
          <w:sz w:val="24"/>
        </w:rPr>
      </w:pPr>
    </w:p>
    <w:p>
      <w:pPr>
        <w:autoSpaceDE w:val="0"/>
        <w:autoSpaceDN w:val="0"/>
        <w:adjustRightInd w:val="0"/>
        <w:spacing w:line="360" w:lineRule="auto"/>
        <w:ind w:firstLine="697"/>
        <w:jc w:val="left"/>
        <w:rPr>
          <w:rFonts w:ascii="宋体" w:hAnsi="宋体" w:cs="宋体"/>
          <w:kern w:val="0"/>
          <w:sz w:val="24"/>
        </w:rPr>
      </w:pPr>
      <w:r>
        <w:rPr>
          <w:rFonts w:hint="eastAsia" w:ascii="宋体" w:hAnsi="宋体" w:cs="宋体"/>
          <w:kern w:val="0"/>
          <w:sz w:val="24"/>
        </w:rPr>
        <w:t>附：</w:t>
      </w:r>
    </w:p>
    <w:p>
      <w:pPr>
        <w:autoSpaceDE w:val="0"/>
        <w:autoSpaceDN w:val="0"/>
        <w:adjustRightInd w:val="0"/>
        <w:spacing w:line="360" w:lineRule="auto"/>
        <w:ind w:firstLine="697"/>
        <w:jc w:val="left"/>
        <w:rPr>
          <w:rFonts w:ascii="宋体" w:hAnsi="宋体" w:cs="宋体"/>
          <w:kern w:val="0"/>
          <w:sz w:val="24"/>
        </w:rPr>
      </w:pPr>
      <w:r>
        <w:rPr>
          <w:rFonts w:hint="eastAsia" w:ascii="宋体" w:hAnsi="宋体" w:cs="宋体"/>
          <w:kern w:val="0"/>
          <w:sz w:val="24"/>
        </w:rPr>
        <w:t>代理人工作单位：</w:t>
      </w:r>
    </w:p>
    <w:p>
      <w:pPr>
        <w:autoSpaceDE w:val="0"/>
        <w:autoSpaceDN w:val="0"/>
        <w:adjustRightInd w:val="0"/>
        <w:spacing w:line="360" w:lineRule="auto"/>
        <w:ind w:firstLine="697"/>
        <w:jc w:val="left"/>
        <w:rPr>
          <w:rFonts w:ascii="宋体" w:hAnsi="宋体" w:cs="宋体"/>
          <w:kern w:val="0"/>
          <w:sz w:val="24"/>
        </w:rPr>
      </w:pPr>
      <w:r>
        <w:rPr>
          <w:rFonts w:hint="eastAsia" w:ascii="宋体" w:hAnsi="宋体" w:cs="宋体"/>
          <w:kern w:val="0"/>
          <w:sz w:val="24"/>
        </w:rPr>
        <w:t>职务：    性别：</w:t>
      </w:r>
    </w:p>
    <w:p>
      <w:pPr>
        <w:autoSpaceDE w:val="0"/>
        <w:autoSpaceDN w:val="0"/>
        <w:adjustRightInd w:val="0"/>
        <w:spacing w:line="360" w:lineRule="auto"/>
        <w:ind w:firstLine="697"/>
        <w:jc w:val="left"/>
        <w:rPr>
          <w:rFonts w:ascii="宋体" w:hAnsi="宋体" w:cs="宋体"/>
          <w:kern w:val="0"/>
          <w:sz w:val="24"/>
        </w:rPr>
      </w:pPr>
      <w:r>
        <w:rPr>
          <w:rFonts w:hint="eastAsia" w:ascii="宋体" w:hAnsi="宋体" w:cs="宋体"/>
          <w:kern w:val="0"/>
          <w:sz w:val="24"/>
        </w:rPr>
        <w:t>身份证号码：</w:t>
      </w:r>
    </w:p>
    <w:tbl>
      <w:tblPr>
        <w:tblStyle w:val="11"/>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4" w:hRule="atLeast"/>
          <w:jc w:val="center"/>
        </w:trPr>
        <w:tc>
          <w:tcPr>
            <w:tcW w:w="9071" w:type="dxa"/>
          </w:tcPr>
          <w:p>
            <w:pPr>
              <w:autoSpaceDE w:val="0"/>
              <w:autoSpaceDN w:val="0"/>
              <w:adjustRightInd w:val="0"/>
              <w:spacing w:line="360" w:lineRule="auto"/>
              <w:jc w:val="left"/>
              <w:rPr>
                <w:rFonts w:ascii="宋体" w:hAnsi="宋体" w:cs="宋体"/>
                <w:kern w:val="0"/>
                <w:sz w:val="24"/>
              </w:rPr>
            </w:pPr>
            <w:r>
              <w:rPr>
                <w:rFonts w:hint="eastAsia" w:ascii="宋体" w:hAnsi="宋体" w:cs="宋体"/>
                <w:kern w:val="0"/>
                <w:sz w:val="24"/>
              </w:rPr>
              <w:t>粘贴法定代表人身份证正反面（复印件）</w:t>
            </w:r>
          </w:p>
          <w:p>
            <w:pPr>
              <w:autoSpaceDE w:val="0"/>
              <w:autoSpaceDN w:val="0"/>
              <w:adjustRightInd w:val="0"/>
              <w:spacing w:line="360" w:lineRule="auto"/>
              <w:jc w:val="left"/>
              <w:rPr>
                <w:rFonts w:ascii="宋体" w:hAnsi="宋体" w:cs="宋体"/>
                <w:kern w:val="0"/>
                <w:sz w:val="24"/>
              </w:rPr>
            </w:pPr>
          </w:p>
          <w:p>
            <w:pPr>
              <w:autoSpaceDE w:val="0"/>
              <w:autoSpaceDN w:val="0"/>
              <w:adjustRightInd w:val="0"/>
              <w:spacing w:line="360" w:lineRule="auto"/>
              <w:jc w:val="left"/>
              <w:rPr>
                <w:rFonts w:ascii="宋体" w:hAnsi="宋体" w:cs="宋体"/>
                <w:kern w:val="0"/>
                <w:sz w:val="24"/>
              </w:rPr>
            </w:pPr>
          </w:p>
          <w:p>
            <w:pPr>
              <w:autoSpaceDE w:val="0"/>
              <w:autoSpaceDN w:val="0"/>
              <w:adjustRightInd w:val="0"/>
              <w:spacing w:line="360" w:lineRule="auto"/>
              <w:jc w:val="left"/>
              <w:rPr>
                <w:rFonts w:ascii="宋体" w:hAnsi="宋体" w:cs="宋体"/>
                <w:kern w:val="0"/>
                <w:sz w:val="24"/>
              </w:rPr>
            </w:pPr>
          </w:p>
          <w:p>
            <w:pPr>
              <w:autoSpaceDE w:val="0"/>
              <w:autoSpaceDN w:val="0"/>
              <w:adjustRightInd w:val="0"/>
              <w:spacing w:line="360" w:lineRule="auto"/>
              <w:jc w:val="left"/>
              <w:rPr>
                <w:rFonts w:ascii="宋体" w:hAnsi="宋体" w:cs="宋体"/>
                <w:kern w:val="0"/>
                <w:sz w:val="24"/>
              </w:rPr>
            </w:pPr>
          </w:p>
          <w:p>
            <w:pPr>
              <w:autoSpaceDE w:val="0"/>
              <w:autoSpaceDN w:val="0"/>
              <w:adjustRightInd w:val="0"/>
              <w:spacing w:line="360" w:lineRule="auto"/>
              <w:jc w:val="left"/>
              <w:rPr>
                <w:rFonts w:ascii="宋体" w:hAnsi="宋体" w:cs="宋体"/>
                <w:kern w:val="0"/>
                <w:sz w:val="24"/>
              </w:rPr>
            </w:pPr>
          </w:p>
          <w:p>
            <w:pPr>
              <w:autoSpaceDE w:val="0"/>
              <w:autoSpaceDN w:val="0"/>
              <w:adjustRightInd w:val="0"/>
              <w:spacing w:line="360" w:lineRule="auto"/>
              <w:jc w:val="left"/>
              <w:rPr>
                <w:rFonts w:ascii="宋体" w:hAnsi="宋体" w:cs="宋体"/>
                <w:kern w:val="0"/>
                <w:sz w:val="24"/>
              </w:rPr>
            </w:pPr>
            <w:r>
              <w:rPr>
                <w:rFonts w:hint="eastAsia" w:ascii="宋体" w:hAnsi="宋体" w:cs="宋体"/>
                <w:kern w:val="0"/>
                <w:sz w:val="24"/>
              </w:rPr>
              <w:t>粘贴被授权人身份证正反面（复印件）</w:t>
            </w:r>
          </w:p>
          <w:p>
            <w:pPr>
              <w:autoSpaceDE w:val="0"/>
              <w:autoSpaceDN w:val="0"/>
              <w:adjustRightInd w:val="0"/>
              <w:spacing w:line="360" w:lineRule="auto"/>
              <w:jc w:val="left"/>
              <w:rPr>
                <w:rFonts w:ascii="宋体" w:hAnsi="宋体" w:cs="宋体"/>
                <w:kern w:val="0"/>
                <w:sz w:val="24"/>
              </w:rPr>
            </w:pPr>
          </w:p>
          <w:p>
            <w:pPr>
              <w:autoSpaceDE w:val="0"/>
              <w:autoSpaceDN w:val="0"/>
              <w:adjustRightInd w:val="0"/>
              <w:spacing w:line="360" w:lineRule="auto"/>
              <w:jc w:val="left"/>
              <w:rPr>
                <w:rFonts w:ascii="宋体" w:hAnsi="宋体" w:cs="宋体"/>
                <w:kern w:val="0"/>
                <w:sz w:val="24"/>
              </w:rPr>
            </w:pPr>
          </w:p>
          <w:p>
            <w:pPr>
              <w:autoSpaceDE w:val="0"/>
              <w:autoSpaceDN w:val="0"/>
              <w:adjustRightInd w:val="0"/>
              <w:spacing w:line="360" w:lineRule="auto"/>
              <w:jc w:val="left"/>
              <w:rPr>
                <w:rFonts w:ascii="宋体" w:hAnsi="宋体" w:cs="宋体"/>
                <w:kern w:val="0"/>
                <w:sz w:val="24"/>
              </w:rPr>
            </w:pPr>
          </w:p>
          <w:p>
            <w:pPr>
              <w:autoSpaceDE w:val="0"/>
              <w:autoSpaceDN w:val="0"/>
              <w:adjustRightInd w:val="0"/>
              <w:spacing w:line="360" w:lineRule="auto"/>
              <w:jc w:val="left"/>
              <w:rPr>
                <w:rFonts w:ascii="宋体" w:hAnsi="宋体" w:cs="宋体"/>
                <w:kern w:val="0"/>
                <w:sz w:val="24"/>
              </w:rPr>
            </w:pPr>
          </w:p>
          <w:p>
            <w:pPr>
              <w:autoSpaceDE w:val="0"/>
              <w:autoSpaceDN w:val="0"/>
              <w:adjustRightInd w:val="0"/>
              <w:spacing w:line="360" w:lineRule="auto"/>
              <w:jc w:val="left"/>
              <w:rPr>
                <w:rFonts w:ascii="宋体" w:hAnsi="宋体" w:cs="宋体"/>
                <w:kern w:val="0"/>
                <w:sz w:val="24"/>
              </w:rPr>
            </w:pPr>
          </w:p>
        </w:tc>
      </w:tr>
    </w:tbl>
    <w:p>
      <w:pPr>
        <w:autoSpaceDE w:val="0"/>
        <w:autoSpaceDN w:val="0"/>
        <w:adjustRightInd w:val="0"/>
        <w:spacing w:line="360" w:lineRule="auto"/>
        <w:jc w:val="left"/>
        <w:rPr>
          <w:rFonts w:ascii="宋体" w:hAnsi="宋体" w:cs="宋体"/>
          <w:kern w:val="0"/>
          <w:szCs w:val="21"/>
        </w:rPr>
      </w:pPr>
    </w:p>
    <w:p>
      <w:pPr>
        <w:widowControl/>
        <w:jc w:val="left"/>
        <w:rPr>
          <w:rFonts w:ascii="宋体" w:hAnsi="宋体" w:cs="宋体"/>
          <w:b/>
          <w:bCs/>
          <w:szCs w:val="21"/>
        </w:rPr>
      </w:pPr>
      <w:r>
        <w:rPr>
          <w:rFonts w:ascii="宋体" w:hAnsi="宋体" w:cs="宋体"/>
          <w:b/>
          <w:bCs/>
          <w:szCs w:val="21"/>
        </w:rPr>
        <w:br w:type="page"/>
      </w:r>
    </w:p>
    <w:p>
      <w:pPr>
        <w:tabs>
          <w:tab w:val="left" w:pos="540"/>
        </w:tabs>
        <w:autoSpaceDE w:val="0"/>
        <w:autoSpaceDN w:val="0"/>
        <w:adjustRightInd w:val="0"/>
        <w:outlineLvl w:val="1"/>
        <w:rPr>
          <w:rFonts w:ascii="宋体" w:hAnsi="宋体" w:cs="宋体"/>
          <w:b/>
          <w:bCs/>
          <w:sz w:val="24"/>
        </w:rPr>
      </w:pPr>
      <w:bookmarkStart w:id="182" w:name="_Toc533083417"/>
      <w:bookmarkStart w:id="183" w:name="_Toc50638348"/>
      <w:r>
        <w:rPr>
          <w:rFonts w:ascii="宋体" w:hAnsi="宋体" w:cs="宋体"/>
          <w:b/>
          <w:bCs/>
          <w:sz w:val="24"/>
        </w:rPr>
        <w:t>六</w:t>
      </w:r>
      <w:r>
        <w:rPr>
          <w:rFonts w:hint="eastAsia" w:ascii="宋体" w:hAnsi="宋体" w:cs="宋体"/>
          <w:b/>
          <w:bCs/>
          <w:sz w:val="24"/>
        </w:rPr>
        <w:t>、承诺函（格式）</w:t>
      </w:r>
    </w:p>
    <w:p>
      <w:pPr>
        <w:jc w:val="center"/>
        <w:rPr>
          <w:sz w:val="24"/>
          <w:u w:val="single"/>
        </w:rPr>
      </w:pPr>
    </w:p>
    <w:p>
      <w:pPr>
        <w:spacing w:line="500" w:lineRule="exact"/>
        <w:jc w:val="left"/>
        <w:rPr>
          <w:rFonts w:ascii="宋体"/>
          <w:sz w:val="24"/>
        </w:rPr>
      </w:pPr>
      <w:r>
        <w:rPr>
          <w:rFonts w:hint="eastAsia"/>
          <w:sz w:val="24"/>
          <w:u w:val="single"/>
        </w:rPr>
        <w:t>（</w:t>
      </w:r>
      <w:r>
        <w:rPr>
          <w:rFonts w:hint="eastAsia" w:ascii="宋体" w:hAnsi="宋体"/>
          <w:sz w:val="24"/>
          <w:u w:val="single"/>
        </w:rPr>
        <w:t>采购人）：</w:t>
      </w:r>
      <w:r>
        <w:rPr>
          <w:rFonts w:ascii="宋体" w:hAnsi="宋体"/>
          <w:sz w:val="24"/>
        </w:rPr>
        <w:t xml:space="preserve"> </w:t>
      </w:r>
    </w:p>
    <w:p>
      <w:pPr>
        <w:widowControl/>
        <w:spacing w:line="500" w:lineRule="exact"/>
        <w:ind w:firstLine="448" w:firstLineChars="200"/>
        <w:jc w:val="left"/>
        <w:rPr>
          <w:rFonts w:ascii="宋体" w:hAnsi="Arial"/>
          <w:kern w:val="0"/>
          <w:sz w:val="24"/>
          <w:lang w:val="de-DE"/>
        </w:rPr>
      </w:pPr>
      <w:r>
        <w:rPr>
          <w:rFonts w:hint="eastAsia" w:ascii="宋体" w:hAnsi="宋体"/>
          <w:spacing w:val="-8"/>
          <w:kern w:val="0"/>
          <w:sz w:val="24"/>
          <w:lang w:val="de-DE"/>
        </w:rPr>
        <w:t>依据贵方</w:t>
      </w:r>
      <w:r>
        <w:rPr>
          <w:rFonts w:hint="eastAsia" w:ascii="宋体" w:hAnsi="宋体"/>
          <w:kern w:val="0"/>
          <w:sz w:val="24"/>
          <w:lang w:val="de-DE"/>
        </w:rPr>
        <w:t>（</w:t>
      </w:r>
      <w:r>
        <w:rPr>
          <w:rFonts w:hint="eastAsia" w:ascii="宋体" w:hAnsi="宋体"/>
          <w:spacing w:val="-3"/>
          <w:kern w:val="0"/>
          <w:sz w:val="24"/>
          <w:lang w:val="de-DE"/>
        </w:rPr>
        <w:t>项目名称</w:t>
      </w:r>
      <w:r>
        <w:rPr>
          <w:rFonts w:ascii="宋体" w:hAnsi="宋体"/>
          <w:kern w:val="0"/>
          <w:sz w:val="24"/>
          <w:lang w:val="de-DE"/>
        </w:rPr>
        <w:t>/</w:t>
      </w:r>
      <w:r>
        <w:rPr>
          <w:rFonts w:hint="eastAsia" w:ascii="宋体" w:hAnsi="宋体"/>
          <w:spacing w:val="-3"/>
          <w:kern w:val="0"/>
          <w:sz w:val="24"/>
          <w:lang w:val="de-DE"/>
        </w:rPr>
        <w:t>项目编号</w:t>
      </w:r>
      <w:r>
        <w:rPr>
          <w:rFonts w:hint="eastAsia" w:ascii="宋体" w:hAnsi="宋体"/>
          <w:spacing w:val="-27"/>
          <w:kern w:val="0"/>
          <w:sz w:val="24"/>
          <w:lang w:val="de-DE"/>
        </w:rPr>
        <w:t>）</w:t>
      </w:r>
      <w:r>
        <w:rPr>
          <w:rFonts w:hint="eastAsia" w:ascii="宋体" w:hAnsi="宋体"/>
          <w:spacing w:val="-7"/>
          <w:kern w:val="0"/>
          <w:sz w:val="24"/>
          <w:lang w:val="de-DE"/>
        </w:rPr>
        <w:t>项目采购货物及服务的投标邀请，我方代表</w:t>
      </w:r>
      <w:r>
        <w:rPr>
          <w:rFonts w:hint="eastAsia" w:ascii="宋体" w:hAnsi="宋体"/>
          <w:kern w:val="0"/>
          <w:sz w:val="24"/>
          <w:lang w:val="de-DE"/>
        </w:rPr>
        <w:t>（</w:t>
      </w:r>
      <w:r>
        <w:rPr>
          <w:rFonts w:hint="eastAsia" w:ascii="宋体" w:hAnsi="宋体"/>
          <w:spacing w:val="-8"/>
          <w:kern w:val="0"/>
          <w:sz w:val="24"/>
          <w:lang w:val="de-DE"/>
        </w:rPr>
        <w:t>姓名、职务</w:t>
      </w:r>
      <w:r>
        <w:rPr>
          <w:rFonts w:hint="eastAsia" w:ascii="宋体" w:hAnsi="宋体"/>
          <w:kern w:val="0"/>
          <w:sz w:val="24"/>
          <w:lang w:val="de-DE"/>
        </w:rPr>
        <w:t>）</w:t>
      </w:r>
      <w:r>
        <w:rPr>
          <w:rFonts w:ascii="宋体" w:hAnsi="宋体"/>
          <w:kern w:val="0"/>
          <w:sz w:val="24"/>
          <w:lang w:val="de-DE"/>
        </w:rPr>
        <w:t xml:space="preserve"> </w:t>
      </w:r>
      <w:r>
        <w:rPr>
          <w:rFonts w:hint="eastAsia" w:ascii="宋体" w:hAnsi="宋体"/>
          <w:spacing w:val="-3"/>
          <w:kern w:val="0"/>
          <w:sz w:val="24"/>
          <w:lang w:val="de-DE"/>
        </w:rPr>
        <w:t>经正式授权并代表供应商</w:t>
      </w:r>
      <w:r>
        <w:rPr>
          <w:rFonts w:hint="eastAsia" w:ascii="宋体" w:hAnsi="宋体"/>
          <w:kern w:val="0"/>
          <w:sz w:val="24"/>
          <w:lang w:val="de-DE"/>
        </w:rPr>
        <w:t>（</w:t>
      </w:r>
      <w:r>
        <w:rPr>
          <w:rFonts w:hint="eastAsia" w:ascii="宋体" w:hAnsi="宋体"/>
          <w:spacing w:val="-3"/>
          <w:kern w:val="0"/>
          <w:sz w:val="24"/>
          <w:lang w:val="de-DE"/>
        </w:rPr>
        <w:t>供应商的名称、地址）提交下述文件正本</w:t>
      </w:r>
      <w:r>
        <w:rPr>
          <w:rFonts w:hint="eastAsia" w:ascii="宋体" w:hAnsi="宋体"/>
          <w:spacing w:val="-3"/>
          <w:kern w:val="0"/>
          <w:sz w:val="24"/>
          <w:u w:val="single"/>
          <w:lang w:val="de-DE"/>
        </w:rPr>
        <w:t xml:space="preserve"> </w:t>
      </w:r>
      <w:r>
        <w:rPr>
          <w:rFonts w:ascii="宋体" w:hAnsi="宋体"/>
          <w:spacing w:val="-3"/>
          <w:kern w:val="0"/>
          <w:sz w:val="24"/>
          <w:u w:val="single"/>
          <w:lang w:val="de-DE"/>
        </w:rPr>
        <w:t xml:space="preserve">  </w:t>
      </w:r>
      <w:r>
        <w:rPr>
          <w:rFonts w:hint="eastAsia" w:ascii="宋体" w:hAnsi="宋体"/>
          <w:spacing w:val="-3"/>
          <w:kern w:val="0"/>
          <w:sz w:val="24"/>
          <w:lang w:val="de-DE"/>
        </w:rPr>
        <w:t>份，副本</w:t>
      </w:r>
      <w:r>
        <w:rPr>
          <w:rFonts w:hint="eastAsia" w:ascii="宋体" w:hAnsi="宋体"/>
          <w:spacing w:val="-3"/>
          <w:kern w:val="0"/>
          <w:sz w:val="24"/>
          <w:u w:val="single"/>
          <w:lang w:val="de-DE"/>
        </w:rPr>
        <w:t xml:space="preserve"> </w:t>
      </w:r>
      <w:r>
        <w:rPr>
          <w:rFonts w:ascii="宋体" w:hAnsi="宋体"/>
          <w:spacing w:val="-3"/>
          <w:kern w:val="0"/>
          <w:sz w:val="24"/>
          <w:u w:val="single"/>
          <w:lang w:val="de-DE"/>
        </w:rPr>
        <w:t xml:space="preserve">  </w:t>
      </w:r>
      <w:r>
        <w:rPr>
          <w:rFonts w:hint="eastAsia" w:ascii="宋体" w:hAnsi="宋体"/>
          <w:spacing w:val="-3"/>
          <w:kern w:val="0"/>
          <w:sz w:val="24"/>
          <w:lang w:val="de-DE"/>
        </w:rPr>
        <w:t>份。</w:t>
      </w:r>
      <w:r>
        <w:rPr>
          <w:rFonts w:ascii="宋体" w:hAnsi="宋体"/>
          <w:kern w:val="0"/>
          <w:sz w:val="24"/>
          <w:lang w:val="de-DE"/>
        </w:rPr>
        <w:t xml:space="preserve"> </w:t>
      </w:r>
    </w:p>
    <w:p>
      <w:pPr>
        <w:spacing w:line="500" w:lineRule="exact"/>
        <w:ind w:firstLine="478" w:firstLineChars="200"/>
        <w:rPr>
          <w:rFonts w:ascii="宋体"/>
          <w:b/>
          <w:sz w:val="24"/>
        </w:rPr>
      </w:pPr>
      <w:r>
        <w:rPr>
          <w:rFonts w:hint="eastAsia" w:ascii="宋体" w:hAnsi="宋体"/>
          <w:b/>
          <w:spacing w:val="-1"/>
          <w:sz w:val="24"/>
        </w:rPr>
        <w:t>并进行如下承诺声明：</w:t>
      </w:r>
      <w:r>
        <w:rPr>
          <w:rFonts w:ascii="宋体" w:hAnsi="宋体"/>
          <w:b/>
          <w:spacing w:val="-1"/>
          <w:w w:val="168"/>
          <w:sz w:val="24"/>
        </w:rPr>
        <w:t xml:space="preserve"> </w:t>
      </w:r>
    </w:p>
    <w:p>
      <w:pPr>
        <w:tabs>
          <w:tab w:val="left" w:pos="1027"/>
        </w:tabs>
        <w:autoSpaceDE w:val="0"/>
        <w:autoSpaceDN w:val="0"/>
        <w:spacing w:line="500" w:lineRule="exact"/>
        <w:ind w:firstLine="468" w:firstLineChars="200"/>
        <w:rPr>
          <w:rFonts w:ascii="宋体"/>
          <w:sz w:val="24"/>
        </w:rPr>
      </w:pPr>
      <w:r>
        <w:rPr>
          <w:rFonts w:ascii="宋体" w:hAnsi="宋体"/>
          <w:spacing w:val="-3"/>
          <w:sz w:val="24"/>
        </w:rPr>
        <w:t>1.</w:t>
      </w:r>
      <w:r>
        <w:rPr>
          <w:rFonts w:hint="eastAsia" w:ascii="宋体" w:hAnsi="宋体"/>
          <w:spacing w:val="-3"/>
          <w:sz w:val="24"/>
        </w:rPr>
        <w:t>我方在参加本次政府采购活动前三年内在经营活动中没有重大违法记录；</w:t>
      </w:r>
      <w:r>
        <w:rPr>
          <w:rFonts w:ascii="宋体" w:hAnsi="宋体"/>
          <w:sz w:val="24"/>
        </w:rPr>
        <w:t xml:space="preserve"> </w:t>
      </w:r>
    </w:p>
    <w:p>
      <w:pPr>
        <w:tabs>
          <w:tab w:val="left" w:pos="1027"/>
        </w:tabs>
        <w:autoSpaceDE w:val="0"/>
        <w:autoSpaceDN w:val="0"/>
        <w:spacing w:line="500" w:lineRule="exact"/>
        <w:ind w:firstLine="468" w:firstLineChars="200"/>
        <w:rPr>
          <w:rFonts w:ascii="宋体"/>
          <w:sz w:val="24"/>
        </w:rPr>
      </w:pPr>
      <w:r>
        <w:rPr>
          <w:rFonts w:ascii="宋体" w:hAnsi="宋体"/>
          <w:spacing w:val="-3"/>
          <w:sz w:val="24"/>
        </w:rPr>
        <w:t>2.</w:t>
      </w:r>
      <w:r>
        <w:rPr>
          <w:rFonts w:hint="eastAsia" w:ascii="宋体" w:hAnsi="宋体"/>
          <w:spacing w:val="-3"/>
          <w:sz w:val="24"/>
        </w:rPr>
        <w:t>我方在本响应文件中所提供的全部资料均真实有效，我方承诺对其真实性负责并承担相应后果；</w:t>
      </w:r>
      <w:r>
        <w:rPr>
          <w:rFonts w:ascii="宋体" w:hAnsi="宋体"/>
          <w:sz w:val="24"/>
        </w:rPr>
        <w:t xml:space="preserve"> </w:t>
      </w:r>
    </w:p>
    <w:p>
      <w:pPr>
        <w:tabs>
          <w:tab w:val="left" w:pos="1027"/>
        </w:tabs>
        <w:autoSpaceDE w:val="0"/>
        <w:autoSpaceDN w:val="0"/>
        <w:spacing w:line="500" w:lineRule="exact"/>
        <w:ind w:firstLine="468" w:firstLineChars="200"/>
        <w:rPr>
          <w:rFonts w:ascii="宋体"/>
          <w:sz w:val="24"/>
        </w:rPr>
      </w:pPr>
      <w:r>
        <w:rPr>
          <w:rFonts w:ascii="宋体" w:hAnsi="宋体"/>
          <w:spacing w:val="-3"/>
          <w:sz w:val="24"/>
        </w:rPr>
        <w:t>3.</w:t>
      </w:r>
      <w:r>
        <w:rPr>
          <w:rFonts w:hint="eastAsia" w:ascii="宋体" w:hAnsi="宋体"/>
          <w:spacing w:val="-3"/>
          <w:sz w:val="24"/>
        </w:rPr>
        <w:t>我方在本响应文件中所响应的内容均将成为签订合同的依据，并承诺按响应内容提供相应服务；</w:t>
      </w:r>
      <w:r>
        <w:rPr>
          <w:rFonts w:ascii="宋体" w:hAnsi="宋体"/>
          <w:sz w:val="24"/>
        </w:rPr>
        <w:t xml:space="preserve"> </w:t>
      </w:r>
    </w:p>
    <w:p>
      <w:pPr>
        <w:tabs>
          <w:tab w:val="left" w:pos="1020"/>
        </w:tabs>
        <w:autoSpaceDE w:val="0"/>
        <w:autoSpaceDN w:val="0"/>
        <w:spacing w:line="500" w:lineRule="exact"/>
        <w:ind w:firstLine="419" w:firstLineChars="174"/>
        <w:rPr>
          <w:rFonts w:ascii="宋体"/>
          <w:b/>
          <w:sz w:val="24"/>
        </w:rPr>
      </w:pPr>
      <w:r>
        <w:rPr>
          <w:rFonts w:ascii="宋体" w:hAnsi="宋体"/>
          <w:b/>
          <w:sz w:val="24"/>
        </w:rPr>
        <w:t>4.</w:t>
      </w:r>
      <w:r>
        <w:rPr>
          <w:rFonts w:hint="eastAsia" w:ascii="宋体" w:hAnsi="宋体"/>
          <w:b/>
          <w:sz w:val="24"/>
        </w:rPr>
        <w:t>重要声明：</w:t>
      </w:r>
    </w:p>
    <w:p>
      <w:pPr>
        <w:spacing w:line="500" w:lineRule="exact"/>
        <w:ind w:firstLine="482" w:firstLineChars="200"/>
        <w:rPr>
          <w:rFonts w:ascii="宋体"/>
          <w:b/>
          <w:sz w:val="24"/>
        </w:rPr>
      </w:pPr>
      <w:r>
        <w:rPr>
          <w:rFonts w:ascii="宋体" w:hAnsi="宋体"/>
          <w:b/>
          <w:sz w:val="24"/>
        </w:rPr>
        <w:t>1</w:t>
      </w:r>
      <w:r>
        <w:rPr>
          <w:rFonts w:hint="eastAsia" w:ascii="宋体" w:hAnsi="宋体"/>
          <w:b/>
          <w:sz w:val="24"/>
        </w:rPr>
        <w:t>）与我方单位负责人为同一人的其他单位名称：</w:t>
      </w:r>
      <w:r>
        <w:rPr>
          <w:rFonts w:ascii="宋体" w:hAnsi="宋体"/>
          <w:b/>
          <w:w w:val="168"/>
          <w:sz w:val="24"/>
        </w:rPr>
        <w:t xml:space="preserve"> </w:t>
      </w:r>
    </w:p>
    <w:p>
      <w:pPr>
        <w:spacing w:line="500" w:lineRule="exact"/>
        <w:ind w:firstLine="480" w:firstLineChars="200"/>
        <w:rPr>
          <w:rFonts w:ascii="宋体"/>
          <w:b/>
          <w:sz w:val="24"/>
        </w:rPr>
      </w:pPr>
      <w:r>
        <w:rPr>
          <w:rFonts w:hint="eastAsia" w:ascii="宋体" w:hAnsi="宋体" w:cs="Arial"/>
          <w:sz w:val="24"/>
          <w:bdr w:val="single" w:color="auto" w:sz="4" w:space="0"/>
        </w:rPr>
        <w:t>√</w:t>
      </w:r>
      <w:r>
        <w:rPr>
          <w:rFonts w:hint="eastAsia" w:ascii="宋体" w:hAnsi="宋体"/>
          <w:b/>
          <w:sz w:val="24"/>
        </w:rPr>
        <w:t>无；□有，具体单位名称为：</w:t>
      </w:r>
      <w:r>
        <w:rPr>
          <w:rFonts w:ascii="宋体" w:hAnsi="宋体"/>
          <w:b/>
          <w:sz w:val="24"/>
          <w:u w:val="single"/>
        </w:rPr>
        <w:t xml:space="preserve">           </w:t>
      </w:r>
      <w:r>
        <w:rPr>
          <w:rFonts w:hint="eastAsia" w:ascii="宋体" w:hAnsi="宋体"/>
          <w:i/>
          <w:sz w:val="24"/>
          <w:u w:val="single"/>
        </w:rPr>
        <w:t>（由供应商如实填写）</w:t>
      </w:r>
      <w:r>
        <w:rPr>
          <w:rFonts w:ascii="宋体" w:hAnsi="宋体"/>
          <w:sz w:val="24"/>
          <w:u w:val="single"/>
        </w:rPr>
        <w:t xml:space="preserve">            </w:t>
      </w:r>
      <w:r>
        <w:rPr>
          <w:rFonts w:hint="eastAsia" w:ascii="宋体" w:hAnsi="宋体"/>
          <w:b/>
          <w:sz w:val="24"/>
        </w:rPr>
        <w:t>。</w:t>
      </w:r>
    </w:p>
    <w:p>
      <w:pPr>
        <w:spacing w:line="500" w:lineRule="exact"/>
        <w:ind w:firstLine="482" w:firstLineChars="200"/>
        <w:rPr>
          <w:rFonts w:ascii="宋体"/>
          <w:b/>
          <w:sz w:val="24"/>
        </w:rPr>
      </w:pPr>
      <w:r>
        <w:rPr>
          <w:rFonts w:ascii="宋体" w:hAnsi="宋体"/>
          <w:b/>
          <w:sz w:val="24"/>
        </w:rPr>
        <w:t>2</w:t>
      </w:r>
      <w:r>
        <w:rPr>
          <w:rFonts w:hint="eastAsia" w:ascii="宋体" w:hAnsi="宋体"/>
          <w:b/>
          <w:sz w:val="24"/>
        </w:rPr>
        <w:t>）与我方存在控股、管理关系的其他单位的名称：</w:t>
      </w:r>
      <w:r>
        <w:rPr>
          <w:rFonts w:ascii="宋体" w:hAnsi="宋体"/>
          <w:b/>
          <w:w w:val="168"/>
          <w:sz w:val="24"/>
        </w:rPr>
        <w:t xml:space="preserve"> </w:t>
      </w:r>
    </w:p>
    <w:p>
      <w:pPr>
        <w:spacing w:line="500" w:lineRule="exact"/>
        <w:ind w:firstLine="480" w:firstLineChars="200"/>
        <w:rPr>
          <w:rFonts w:ascii="宋体"/>
          <w:b/>
          <w:sz w:val="24"/>
        </w:rPr>
      </w:pPr>
      <w:r>
        <w:rPr>
          <w:rFonts w:hint="eastAsia" w:ascii="宋体" w:hAnsi="宋体" w:cs="Arial"/>
          <w:sz w:val="24"/>
          <w:bdr w:val="single" w:color="auto" w:sz="4" w:space="0"/>
        </w:rPr>
        <w:t>√</w:t>
      </w:r>
      <w:r>
        <w:rPr>
          <w:rFonts w:hint="eastAsia" w:ascii="宋体" w:hAnsi="宋体"/>
          <w:b/>
          <w:sz w:val="24"/>
        </w:rPr>
        <w:t>无；□有，具体单位名称为：</w:t>
      </w:r>
      <w:r>
        <w:rPr>
          <w:rFonts w:ascii="宋体" w:hAnsi="宋体"/>
          <w:b/>
          <w:sz w:val="24"/>
          <w:u w:val="single"/>
        </w:rPr>
        <w:t xml:space="preserve">           </w:t>
      </w:r>
      <w:r>
        <w:rPr>
          <w:rFonts w:hint="eastAsia" w:ascii="宋体" w:hAnsi="宋体"/>
          <w:i/>
          <w:sz w:val="24"/>
          <w:u w:val="single"/>
        </w:rPr>
        <w:t>（由供应商如实填写）</w:t>
      </w:r>
      <w:r>
        <w:rPr>
          <w:rFonts w:ascii="宋体" w:hAnsi="宋体"/>
          <w:sz w:val="24"/>
          <w:u w:val="single"/>
        </w:rPr>
        <w:t xml:space="preserve">            </w:t>
      </w:r>
      <w:r>
        <w:rPr>
          <w:rFonts w:hint="eastAsia" w:ascii="宋体" w:hAnsi="宋体"/>
          <w:b/>
          <w:sz w:val="24"/>
        </w:rPr>
        <w:t>。</w:t>
      </w:r>
    </w:p>
    <w:p>
      <w:pPr>
        <w:spacing w:line="500" w:lineRule="exact"/>
        <w:ind w:firstLine="482" w:firstLineChars="200"/>
        <w:rPr>
          <w:rFonts w:ascii="宋体"/>
          <w:b/>
          <w:sz w:val="24"/>
        </w:rPr>
      </w:pPr>
      <w:r>
        <w:rPr>
          <w:rFonts w:ascii="宋体" w:hAnsi="宋体"/>
          <w:b/>
          <w:sz w:val="24"/>
        </w:rPr>
        <w:t>3</w:t>
      </w:r>
      <w:r>
        <w:rPr>
          <w:rFonts w:hint="eastAsia" w:ascii="宋体" w:hAnsi="宋体"/>
          <w:b/>
          <w:sz w:val="24"/>
        </w:rPr>
        <w:t>）参与</w:t>
      </w:r>
      <w:r>
        <w:rPr>
          <w:rFonts w:hint="eastAsia" w:ascii="宋体" w:hAnsi="宋体"/>
          <w:b/>
          <w:spacing w:val="-4"/>
          <w:sz w:val="24"/>
        </w:rPr>
        <w:t>本项目采购活动前，是否为本项目前期准备提供过整体设计、规范编制或者项目管理、监理、检测等服务：</w:t>
      </w:r>
      <w:r>
        <w:rPr>
          <w:rFonts w:ascii="宋体" w:hAnsi="宋体"/>
          <w:b/>
          <w:spacing w:val="-4"/>
          <w:w w:val="168"/>
          <w:sz w:val="24"/>
        </w:rPr>
        <w:t xml:space="preserve"> </w:t>
      </w:r>
    </w:p>
    <w:p>
      <w:pPr>
        <w:spacing w:line="500" w:lineRule="exact"/>
        <w:ind w:firstLine="480" w:firstLineChars="200"/>
        <w:rPr>
          <w:rFonts w:ascii="宋体" w:cs="Arial"/>
          <w:sz w:val="24"/>
          <w:bdr w:val="single" w:color="auto" w:sz="4" w:space="0"/>
        </w:rPr>
      </w:pPr>
      <w:r>
        <w:rPr>
          <w:rFonts w:hint="eastAsia" w:ascii="宋体" w:hAnsi="宋体" w:cs="Arial"/>
          <w:sz w:val="24"/>
          <w:bdr w:val="single" w:color="auto" w:sz="4" w:space="0"/>
        </w:rPr>
        <w:t>√</w:t>
      </w:r>
      <w:r>
        <w:rPr>
          <w:rFonts w:hint="eastAsia" w:ascii="宋体" w:hAnsi="宋体"/>
          <w:b/>
          <w:w w:val="105"/>
          <w:sz w:val="24"/>
        </w:rPr>
        <w:t>无；□</w:t>
      </w:r>
      <w:r>
        <w:rPr>
          <w:rFonts w:hint="eastAsia" w:ascii="宋体" w:hAnsi="宋体"/>
          <w:b/>
          <w:spacing w:val="-4"/>
          <w:sz w:val="24"/>
        </w:rPr>
        <w:t>有，已提供的具体服务内容为</w:t>
      </w:r>
      <w:r>
        <w:rPr>
          <w:rFonts w:hint="eastAsia" w:ascii="宋体" w:hAnsi="宋体"/>
          <w:b/>
          <w:w w:val="105"/>
          <w:sz w:val="24"/>
        </w:rPr>
        <w:t>：</w:t>
      </w:r>
      <w:r>
        <w:rPr>
          <w:rFonts w:ascii="宋体" w:hAnsi="宋体"/>
          <w:b/>
          <w:w w:val="105"/>
          <w:sz w:val="24"/>
          <w:u w:val="single"/>
        </w:rPr>
        <w:t xml:space="preserve"> </w:t>
      </w:r>
      <w:r>
        <w:rPr>
          <w:rFonts w:hint="eastAsia" w:ascii="宋体" w:hAnsi="宋体"/>
          <w:i/>
          <w:sz w:val="24"/>
          <w:u w:val="single"/>
        </w:rPr>
        <w:t>（由供应商如实填写）</w:t>
      </w:r>
      <w:r>
        <w:rPr>
          <w:rFonts w:ascii="宋体" w:hAnsi="宋体"/>
          <w:w w:val="105"/>
          <w:sz w:val="24"/>
          <w:u w:val="single"/>
        </w:rPr>
        <w:t xml:space="preserve"> </w:t>
      </w:r>
      <w:r>
        <w:rPr>
          <w:rFonts w:hint="eastAsia" w:ascii="宋体" w:hAnsi="宋体"/>
          <w:b/>
          <w:w w:val="105"/>
          <w:sz w:val="24"/>
        </w:rPr>
        <w:t>。</w:t>
      </w:r>
    </w:p>
    <w:p>
      <w:pPr>
        <w:spacing w:line="440" w:lineRule="exact"/>
        <w:ind w:right="420" w:firstLine="482" w:firstLineChars="200"/>
        <w:rPr>
          <w:rFonts w:ascii="宋体" w:hAnsi="宋体"/>
          <w:b/>
          <w:sz w:val="24"/>
        </w:rPr>
      </w:pPr>
      <w:r>
        <w:rPr>
          <w:rFonts w:hint="eastAsia" w:ascii="宋体" w:hAnsi="宋体"/>
          <w:b/>
          <w:sz w:val="24"/>
        </w:rPr>
        <w:t>（</w:t>
      </w:r>
      <w:r>
        <w:rPr>
          <w:rFonts w:hint="eastAsia" w:ascii="宋体" w:hAnsi="宋体"/>
          <w:b/>
          <w:spacing w:val="1"/>
          <w:sz w:val="24"/>
        </w:rPr>
        <w:t>备注：以上</w:t>
      </w:r>
      <w:r>
        <w:rPr>
          <w:rFonts w:ascii="宋体" w:hAnsi="宋体"/>
          <w:b/>
          <w:spacing w:val="1"/>
          <w:sz w:val="24"/>
        </w:rPr>
        <w:t xml:space="preserve"> </w:t>
      </w:r>
      <w:r>
        <w:rPr>
          <w:rFonts w:ascii="宋体" w:hAnsi="宋体"/>
          <w:b/>
          <w:sz w:val="24"/>
        </w:rPr>
        <w:t xml:space="preserve">3 </w:t>
      </w:r>
      <w:r>
        <w:rPr>
          <w:rFonts w:hint="eastAsia" w:ascii="宋体" w:hAnsi="宋体"/>
          <w:b/>
          <w:spacing w:val="-5"/>
          <w:sz w:val="24"/>
        </w:rPr>
        <w:t>项声明，必须如实选择，选中项用</w:t>
      </w:r>
      <w:r>
        <w:rPr>
          <w:rFonts w:hint="eastAsia" w:ascii="宋体" w:hAnsi="宋体"/>
          <w:b/>
          <w:spacing w:val="9"/>
          <w:w w:val="120"/>
          <w:sz w:val="24"/>
        </w:rPr>
        <w:t>√</w:t>
      </w:r>
      <w:r>
        <w:rPr>
          <w:rFonts w:hint="eastAsia" w:ascii="宋体" w:hAnsi="宋体"/>
          <w:b/>
          <w:spacing w:val="-5"/>
          <w:sz w:val="24"/>
        </w:rPr>
        <w:t>表示，未选中项用□表示。①“单位负</w:t>
      </w:r>
      <w:r>
        <w:rPr>
          <w:rFonts w:hint="eastAsia" w:ascii="宋体" w:hAnsi="宋体"/>
          <w:b/>
          <w:spacing w:val="-11"/>
          <w:sz w:val="24"/>
        </w:rPr>
        <w:t>责人”是指单位法定代表人或者法律、行政法规规定代表单位行使职权的主要负责人。②本</w:t>
      </w:r>
      <w:r>
        <w:rPr>
          <w:rFonts w:hint="eastAsia" w:ascii="宋体" w:hAnsi="宋体"/>
          <w:b/>
          <w:spacing w:val="-18"/>
          <w:sz w:val="24"/>
        </w:rPr>
        <w:t>条所规定的控股、管理关系仅限于直接控股、直接管理关系，不包括间接的控股或管理关系。</w:t>
      </w:r>
      <w:r>
        <w:rPr>
          <w:rFonts w:hint="eastAsia" w:ascii="宋体" w:hAnsi="宋体"/>
          <w:b/>
          <w:sz w:val="24"/>
        </w:rPr>
        <w:t>③供应商如未如实填报，视为提供虚假材料谋取中标，应承担相应法律责任。）</w:t>
      </w:r>
    </w:p>
    <w:p>
      <w:pPr>
        <w:spacing w:line="500" w:lineRule="exact"/>
        <w:ind w:right="-139" w:rightChars="-66" w:firstLine="4920" w:firstLineChars="2050"/>
        <w:rPr>
          <w:rFonts w:ascii="宋体" w:hAnsi="宋体" w:cs="仿宋_GB2312"/>
          <w:sz w:val="24"/>
          <w:szCs w:val="20"/>
        </w:rPr>
      </w:pPr>
      <w:r>
        <w:rPr>
          <w:rFonts w:hint="eastAsia" w:ascii="宋体" w:hAnsi="宋体" w:cs="仿宋_GB2312"/>
          <w:sz w:val="24"/>
          <w:szCs w:val="20"/>
        </w:rPr>
        <w:t>磋商供应商名称（盖章）：</w:t>
      </w:r>
    </w:p>
    <w:p>
      <w:pPr>
        <w:spacing w:line="500" w:lineRule="exact"/>
        <w:ind w:right="-139" w:rightChars="-66" w:firstLine="4920" w:firstLineChars="2050"/>
        <w:rPr>
          <w:rFonts w:ascii="宋体" w:hAnsi="宋体" w:cs="仿宋_GB2312"/>
          <w:sz w:val="24"/>
          <w:szCs w:val="20"/>
          <w:u w:val="single"/>
        </w:rPr>
      </w:pPr>
      <w:r>
        <w:rPr>
          <w:rFonts w:hint="eastAsia" w:ascii="宋体" w:hAnsi="宋体" w:cs="仿宋_GB2312"/>
          <w:sz w:val="24"/>
          <w:szCs w:val="20"/>
        </w:rPr>
        <w:t>法定代表人或其授权代表（签字）：</w:t>
      </w:r>
    </w:p>
    <w:p>
      <w:pPr>
        <w:spacing w:line="500" w:lineRule="exact"/>
        <w:ind w:firstLine="4960" w:firstLineChars="2067"/>
        <w:rPr>
          <w:rFonts w:ascii="宋体" w:hAnsi="宋体" w:cs="宋体"/>
          <w:b/>
          <w:bCs/>
          <w:sz w:val="24"/>
        </w:rPr>
      </w:pPr>
      <w:r>
        <w:rPr>
          <w:rFonts w:hint="eastAsia" w:ascii="宋体" w:hAnsi="宋体" w:cs="仿宋_GB2312"/>
          <w:sz w:val="24"/>
          <w:szCs w:val="20"/>
        </w:rPr>
        <w:t>日期：     年     月    日</w:t>
      </w:r>
      <w:r>
        <w:rPr>
          <w:rFonts w:ascii="宋体" w:hAnsi="宋体" w:cs="宋体"/>
          <w:b/>
          <w:bCs/>
          <w:sz w:val="24"/>
        </w:rPr>
        <w:br w:type="page"/>
      </w:r>
    </w:p>
    <w:p>
      <w:pPr>
        <w:tabs>
          <w:tab w:val="left" w:pos="540"/>
        </w:tabs>
        <w:autoSpaceDE w:val="0"/>
        <w:autoSpaceDN w:val="0"/>
        <w:adjustRightInd w:val="0"/>
        <w:outlineLvl w:val="1"/>
        <w:rPr>
          <w:rFonts w:ascii="宋体" w:hAnsi="宋体" w:cs="宋体"/>
          <w:b/>
          <w:bCs/>
          <w:sz w:val="24"/>
        </w:rPr>
      </w:pPr>
      <w:r>
        <w:rPr>
          <w:rFonts w:hint="eastAsia" w:ascii="宋体" w:hAnsi="宋体" w:cs="宋体"/>
          <w:b/>
          <w:bCs/>
          <w:sz w:val="24"/>
        </w:rPr>
        <w:t>七、报价一览表</w:t>
      </w:r>
      <w:bookmarkEnd w:id="182"/>
      <w:bookmarkEnd w:id="183"/>
    </w:p>
    <w:p>
      <w:pPr>
        <w:adjustRightInd w:val="0"/>
        <w:snapToGrid w:val="0"/>
        <w:ind w:left="-88" w:leftChars="-42"/>
        <w:rPr>
          <w:rFonts w:ascii="宋体" w:hAnsi="宋体" w:cs="宋体"/>
          <w:szCs w:val="21"/>
        </w:rPr>
      </w:pPr>
    </w:p>
    <w:p>
      <w:pPr>
        <w:pStyle w:val="9"/>
        <w:spacing w:before="0" w:beforeAutospacing="0" w:after="0" w:afterAutospacing="0" w:line="360" w:lineRule="auto"/>
        <w:ind w:left="2"/>
        <w:rPr>
          <w:rFonts w:hint="default"/>
        </w:rPr>
      </w:pPr>
      <w:r>
        <w:t>采购项目编号：</w:t>
      </w:r>
    </w:p>
    <w:p>
      <w:pPr>
        <w:pStyle w:val="9"/>
        <w:spacing w:before="0" w:beforeAutospacing="0" w:after="0" w:afterAutospacing="0" w:line="360" w:lineRule="auto"/>
        <w:ind w:left="2"/>
        <w:rPr>
          <w:rFonts w:hint="default"/>
        </w:rPr>
      </w:pPr>
      <w:r>
        <w:t>采购项目名称：</w:t>
      </w:r>
    </w:p>
    <w:p>
      <w:pPr>
        <w:pStyle w:val="9"/>
        <w:spacing w:before="0" w:beforeAutospacing="0" w:after="0" w:afterAutospacing="0" w:line="360" w:lineRule="auto"/>
        <w:ind w:left="2"/>
        <w:jc w:val="right"/>
        <w:rPr>
          <w:rFonts w:hint="default"/>
        </w:rPr>
      </w:pPr>
      <w:r>
        <w:rPr>
          <w:rFonts w:hint="default"/>
        </w:rPr>
        <w:t>包号</w:t>
      </w:r>
    </w:p>
    <w:tbl>
      <w:tblPr>
        <w:tblStyle w:val="11"/>
        <w:tblW w:w="94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60"/>
        <w:gridCol w:w="5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3560" w:type="dxa"/>
            <w:vAlign w:val="center"/>
          </w:tcPr>
          <w:p>
            <w:pPr>
              <w:spacing w:line="440" w:lineRule="exact"/>
              <w:jc w:val="center"/>
              <w:rPr>
                <w:rFonts w:ascii="宋体" w:hAnsi="宋体"/>
                <w:sz w:val="24"/>
              </w:rPr>
            </w:pPr>
            <w:r>
              <w:rPr>
                <w:rFonts w:hint="eastAsia" w:ascii="宋体" w:hAnsi="宋体"/>
                <w:sz w:val="24"/>
              </w:rPr>
              <w:t>竞 标 企 业</w:t>
            </w:r>
          </w:p>
        </w:tc>
        <w:tc>
          <w:tcPr>
            <w:tcW w:w="5924" w:type="dxa"/>
            <w:vAlign w:val="center"/>
          </w:tcPr>
          <w:p>
            <w:pPr>
              <w:spacing w:line="4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3560" w:type="dxa"/>
            <w:vAlign w:val="center"/>
          </w:tcPr>
          <w:p>
            <w:pPr>
              <w:spacing w:line="440" w:lineRule="exact"/>
              <w:jc w:val="center"/>
              <w:rPr>
                <w:rFonts w:ascii="宋体" w:hAnsi="宋体"/>
                <w:sz w:val="24"/>
              </w:rPr>
            </w:pPr>
            <w:r>
              <w:rPr>
                <w:rFonts w:hint="eastAsia" w:ascii="宋体" w:hAnsi="宋体"/>
                <w:sz w:val="24"/>
              </w:rPr>
              <w:t>项目名称</w:t>
            </w:r>
          </w:p>
        </w:tc>
        <w:tc>
          <w:tcPr>
            <w:tcW w:w="5924" w:type="dxa"/>
            <w:vAlign w:val="center"/>
          </w:tcPr>
          <w:p>
            <w:pPr>
              <w:spacing w:line="440" w:lineRule="exact"/>
              <w:jc w:val="center"/>
              <w:rPr>
                <w:rFonts w:ascii="宋体" w:hAnsi="宋体"/>
                <w:sz w:val="24"/>
              </w:rPr>
            </w:pPr>
            <w:r>
              <w:rPr>
                <w:rFonts w:hint="eastAsia" w:ascii="宋体" w:hAnsi="宋体" w:cs="宋体"/>
                <w:sz w:val="24"/>
              </w:rPr>
              <w:t>黄石市中心医院</w:t>
            </w:r>
            <w:r>
              <w:rPr>
                <w:rFonts w:hint="eastAsia" w:ascii="宋体" w:hAnsi="宋体"/>
                <w:kern w:val="10"/>
                <w:sz w:val="24"/>
                <w:lang w:val="hr-HR"/>
              </w:rPr>
              <w:t>人才招聘服务采购项目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3560" w:type="dxa"/>
            <w:vAlign w:val="center"/>
          </w:tcPr>
          <w:p>
            <w:pPr>
              <w:spacing w:line="440" w:lineRule="exact"/>
              <w:jc w:val="center"/>
              <w:rPr>
                <w:rFonts w:ascii="宋体" w:hAnsi="宋体"/>
                <w:sz w:val="24"/>
              </w:rPr>
            </w:pPr>
            <w:r>
              <w:rPr>
                <w:rFonts w:hint="eastAsia" w:ascii="宋体" w:hAnsi="宋体"/>
                <w:sz w:val="24"/>
              </w:rPr>
              <w:t>投标价（三年）</w:t>
            </w:r>
          </w:p>
        </w:tc>
        <w:tc>
          <w:tcPr>
            <w:tcW w:w="5924" w:type="dxa"/>
            <w:vAlign w:val="center"/>
          </w:tcPr>
          <w:p>
            <w:pPr>
              <w:spacing w:line="440" w:lineRule="exact"/>
              <w:jc w:val="center"/>
              <w:rPr>
                <w:rFonts w:ascii="宋体" w:hAnsi="宋体"/>
                <w:sz w:val="24"/>
              </w:rPr>
            </w:pPr>
            <w:r>
              <w:rPr>
                <w:rFonts w:hint="eastAsia" w:ascii="宋体" w:hAnsi="宋体"/>
                <w:sz w:val="24"/>
              </w:rPr>
              <w:t xml:space="preserve">人民币（大写） </w:t>
            </w:r>
            <w:r>
              <w:rPr>
                <w:rFonts w:ascii="宋体" w:hAnsi="宋体"/>
                <w:sz w:val="24"/>
              </w:rPr>
              <w:t xml:space="preserve">      </w:t>
            </w:r>
            <w:r>
              <w:rPr>
                <w:rFonts w:hint="eastAsia" w:ascii="宋体" w:hAnsi="宋体"/>
                <w:sz w:val="24"/>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3560" w:type="dxa"/>
            <w:vAlign w:val="center"/>
          </w:tcPr>
          <w:p>
            <w:pPr>
              <w:spacing w:line="440" w:lineRule="exact"/>
              <w:jc w:val="center"/>
              <w:rPr>
                <w:rFonts w:ascii="宋体" w:hAnsi="宋体"/>
                <w:sz w:val="24"/>
              </w:rPr>
            </w:pPr>
            <w:r>
              <w:rPr>
                <w:rFonts w:hint="eastAsia" w:ascii="宋体" w:hAnsi="宋体"/>
                <w:sz w:val="24"/>
              </w:rPr>
              <w:t>其 它 费 用</w:t>
            </w:r>
          </w:p>
        </w:tc>
        <w:tc>
          <w:tcPr>
            <w:tcW w:w="5924" w:type="dxa"/>
            <w:vAlign w:val="center"/>
          </w:tcPr>
          <w:p>
            <w:pPr>
              <w:spacing w:line="4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3560" w:type="dxa"/>
            <w:vAlign w:val="center"/>
          </w:tcPr>
          <w:p>
            <w:pPr>
              <w:spacing w:line="440" w:lineRule="exact"/>
              <w:jc w:val="center"/>
              <w:rPr>
                <w:rFonts w:ascii="宋体" w:hAnsi="宋体"/>
                <w:sz w:val="24"/>
              </w:rPr>
            </w:pPr>
            <w:r>
              <w:rPr>
                <w:rFonts w:hint="eastAsia" w:ascii="宋体" w:hAnsi="宋体"/>
                <w:sz w:val="24"/>
              </w:rPr>
              <w:t>服务地点</w:t>
            </w:r>
          </w:p>
        </w:tc>
        <w:tc>
          <w:tcPr>
            <w:tcW w:w="5924" w:type="dxa"/>
            <w:vAlign w:val="center"/>
          </w:tcPr>
          <w:p>
            <w:pPr>
              <w:spacing w:line="4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3560" w:type="dxa"/>
            <w:vAlign w:val="center"/>
          </w:tcPr>
          <w:p>
            <w:pPr>
              <w:spacing w:line="440" w:lineRule="exact"/>
              <w:jc w:val="center"/>
              <w:rPr>
                <w:rFonts w:ascii="宋体" w:hAnsi="宋体"/>
                <w:sz w:val="24"/>
              </w:rPr>
            </w:pPr>
            <w:r>
              <w:rPr>
                <w:rFonts w:hint="eastAsia" w:ascii="宋体" w:hAnsi="宋体"/>
                <w:sz w:val="24"/>
              </w:rPr>
              <w:t>服务期限</w:t>
            </w:r>
          </w:p>
        </w:tc>
        <w:tc>
          <w:tcPr>
            <w:tcW w:w="5924" w:type="dxa"/>
            <w:vAlign w:val="center"/>
          </w:tcPr>
          <w:p>
            <w:pPr>
              <w:spacing w:line="4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3560" w:type="dxa"/>
            <w:vAlign w:val="center"/>
          </w:tcPr>
          <w:p>
            <w:pPr>
              <w:spacing w:line="440" w:lineRule="exact"/>
              <w:jc w:val="center"/>
              <w:rPr>
                <w:rFonts w:ascii="宋体" w:hAnsi="宋体"/>
                <w:sz w:val="24"/>
              </w:rPr>
            </w:pPr>
            <w:r>
              <w:rPr>
                <w:rFonts w:hint="eastAsia" w:ascii="宋体" w:hAnsi="宋体"/>
                <w:sz w:val="24"/>
              </w:rPr>
              <w:t>服务要求</w:t>
            </w:r>
          </w:p>
        </w:tc>
        <w:tc>
          <w:tcPr>
            <w:tcW w:w="5924" w:type="dxa"/>
            <w:vAlign w:val="center"/>
          </w:tcPr>
          <w:p>
            <w:pPr>
              <w:spacing w:line="4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3560" w:type="dxa"/>
            <w:vAlign w:val="center"/>
          </w:tcPr>
          <w:p>
            <w:pPr>
              <w:spacing w:line="440" w:lineRule="exact"/>
              <w:jc w:val="center"/>
              <w:rPr>
                <w:rFonts w:ascii="宋体" w:hAnsi="宋体"/>
                <w:sz w:val="24"/>
              </w:rPr>
            </w:pPr>
            <w:r>
              <w:rPr>
                <w:rFonts w:hint="eastAsia" w:ascii="宋体" w:hAnsi="宋体"/>
                <w:sz w:val="24"/>
              </w:rPr>
              <w:t>付款条件</w:t>
            </w:r>
          </w:p>
        </w:tc>
        <w:tc>
          <w:tcPr>
            <w:tcW w:w="5924" w:type="dxa"/>
            <w:vAlign w:val="center"/>
          </w:tcPr>
          <w:p>
            <w:pPr>
              <w:spacing w:line="4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3560" w:type="dxa"/>
            <w:vAlign w:val="center"/>
          </w:tcPr>
          <w:p>
            <w:pPr>
              <w:spacing w:line="440" w:lineRule="exact"/>
              <w:jc w:val="center"/>
              <w:rPr>
                <w:rFonts w:ascii="宋体" w:hAnsi="宋体"/>
                <w:sz w:val="24"/>
              </w:rPr>
            </w:pPr>
            <w:r>
              <w:rPr>
                <w:rFonts w:hint="eastAsia" w:ascii="宋体" w:hAnsi="宋体"/>
                <w:sz w:val="24"/>
              </w:rPr>
              <w:t>备      注</w:t>
            </w:r>
          </w:p>
        </w:tc>
        <w:tc>
          <w:tcPr>
            <w:tcW w:w="5924" w:type="dxa"/>
            <w:vAlign w:val="center"/>
          </w:tcPr>
          <w:p>
            <w:pPr>
              <w:spacing w:line="440" w:lineRule="exact"/>
              <w:jc w:val="center"/>
              <w:rPr>
                <w:rFonts w:ascii="宋体" w:hAnsi="宋体"/>
                <w:sz w:val="24"/>
              </w:rPr>
            </w:pPr>
            <w:r>
              <w:rPr>
                <w:rFonts w:hint="eastAsia" w:ascii="宋体" w:hAnsi="宋体"/>
                <w:sz w:val="24"/>
              </w:rPr>
              <w:t>含税包干</w:t>
            </w:r>
          </w:p>
        </w:tc>
      </w:tr>
    </w:tbl>
    <w:p>
      <w:pPr>
        <w:pStyle w:val="9"/>
        <w:spacing w:before="0" w:beforeAutospacing="0" w:after="0" w:afterAutospacing="0" w:line="360" w:lineRule="auto"/>
        <w:rPr>
          <w:rFonts w:hint="default"/>
        </w:rPr>
      </w:pPr>
      <w:r>
        <w:t>注：此报价表为磋商小组了解其报价组成情况，仅作参考。表格形式不足描述，可另行行文编制。</w:t>
      </w:r>
    </w:p>
    <w:p>
      <w:pPr>
        <w:pStyle w:val="9"/>
        <w:spacing w:before="0" w:beforeAutospacing="0" w:after="0" w:afterAutospacing="0" w:line="360" w:lineRule="auto"/>
        <w:rPr>
          <w:rFonts w:hint="default"/>
        </w:rPr>
      </w:pPr>
    </w:p>
    <w:p>
      <w:pPr>
        <w:pStyle w:val="9"/>
        <w:spacing w:before="0" w:beforeAutospacing="0" w:after="0" w:afterAutospacing="0" w:line="360" w:lineRule="auto"/>
        <w:rPr>
          <w:rFonts w:hint="default"/>
        </w:rPr>
      </w:pPr>
      <w:r>
        <w:t>磋商供应商名称（盖章）：</w:t>
      </w:r>
    </w:p>
    <w:p>
      <w:pPr>
        <w:pStyle w:val="9"/>
        <w:spacing w:before="0" w:beforeAutospacing="0" w:after="0" w:afterAutospacing="0" w:line="360" w:lineRule="auto"/>
        <w:rPr>
          <w:rFonts w:hint="default"/>
        </w:rPr>
      </w:pPr>
      <w:r>
        <w:rPr>
          <w:rFonts w:cs="仿宋_GB2312"/>
        </w:rPr>
        <w:t>法定代表人或其</w:t>
      </w:r>
      <w:r>
        <w:t>授权代表（签字）：</w:t>
      </w:r>
    </w:p>
    <w:p>
      <w:pPr>
        <w:spacing w:line="360" w:lineRule="auto"/>
        <w:rPr>
          <w:sz w:val="24"/>
        </w:rPr>
      </w:pPr>
      <w:r>
        <w:rPr>
          <w:rFonts w:hint="eastAsia"/>
          <w:sz w:val="24"/>
        </w:rPr>
        <w:t>报价时间：   年    月    日</w:t>
      </w:r>
    </w:p>
    <w:p>
      <w:pPr>
        <w:spacing w:line="360" w:lineRule="auto"/>
        <w:rPr>
          <w:rFonts w:ascii="宋体" w:hAnsi="宋体" w:cs="宋体"/>
          <w:sz w:val="24"/>
        </w:rPr>
      </w:pPr>
    </w:p>
    <w:p>
      <w:pPr>
        <w:tabs>
          <w:tab w:val="left" w:pos="780"/>
        </w:tabs>
        <w:spacing w:line="360" w:lineRule="auto"/>
        <w:ind w:left="780"/>
        <w:rPr>
          <w:rFonts w:ascii="宋体" w:hAnsi="宋体" w:cs="宋体"/>
          <w:kern w:val="0"/>
          <w:sz w:val="24"/>
        </w:rPr>
      </w:pPr>
    </w:p>
    <w:p>
      <w:pPr>
        <w:rPr>
          <w:rFonts w:ascii="宋体" w:hAnsi="宋体" w:cs="宋体"/>
          <w:b/>
          <w:kern w:val="0"/>
          <w:szCs w:val="21"/>
        </w:rPr>
      </w:pPr>
    </w:p>
    <w:p>
      <w:pPr>
        <w:tabs>
          <w:tab w:val="left" w:pos="2460"/>
        </w:tabs>
        <w:autoSpaceDE w:val="0"/>
        <w:autoSpaceDN w:val="0"/>
        <w:adjustRightInd w:val="0"/>
        <w:ind w:left="540"/>
        <w:outlineLvl w:val="1"/>
        <w:rPr>
          <w:rFonts w:ascii="宋体" w:hAnsi="宋体" w:cs="宋体"/>
          <w:b/>
          <w:bCs/>
          <w:szCs w:val="21"/>
        </w:rPr>
        <w:sectPr>
          <w:footerReference r:id="rId7" w:type="default"/>
          <w:pgSz w:w="11906" w:h="16838"/>
          <w:pgMar w:top="1417" w:right="1133" w:bottom="1417" w:left="1417" w:header="851" w:footer="502" w:gutter="0"/>
          <w:cols w:space="720" w:num="1"/>
          <w:docGrid w:type="lines" w:linePitch="312" w:charSpace="0"/>
        </w:sectPr>
      </w:pPr>
    </w:p>
    <w:p>
      <w:pPr>
        <w:tabs>
          <w:tab w:val="left" w:pos="540"/>
        </w:tabs>
        <w:autoSpaceDE w:val="0"/>
        <w:autoSpaceDN w:val="0"/>
        <w:adjustRightInd w:val="0"/>
        <w:outlineLvl w:val="1"/>
        <w:rPr>
          <w:rFonts w:ascii="宋体" w:hAnsi="宋体" w:cs="宋体"/>
          <w:b/>
          <w:bCs/>
          <w:sz w:val="24"/>
        </w:rPr>
      </w:pPr>
      <w:bookmarkStart w:id="184" w:name="_Toc50638349"/>
      <w:bookmarkStart w:id="185" w:name="_Toc533083418"/>
      <w:r>
        <w:rPr>
          <w:rFonts w:hint="eastAsia" w:ascii="宋体" w:hAnsi="宋体" w:cs="宋体"/>
          <w:b/>
          <w:bCs/>
          <w:sz w:val="24"/>
        </w:rPr>
        <w:t>八、分项报价表(如需要)</w:t>
      </w:r>
      <w:bookmarkEnd w:id="184"/>
      <w:bookmarkEnd w:id="185"/>
    </w:p>
    <w:p>
      <w:pPr>
        <w:widowControl/>
        <w:spacing w:line="600" w:lineRule="exact"/>
        <w:ind w:left="420" w:leftChars="200"/>
        <w:jc w:val="center"/>
        <w:rPr>
          <w:rFonts w:ascii="宋体" w:hAnsi="宋体"/>
          <w:kern w:val="0"/>
          <w:sz w:val="24"/>
        </w:rPr>
      </w:pPr>
      <w:r>
        <w:rPr>
          <w:rFonts w:hint="eastAsia" w:ascii="宋体" w:hAnsi="宋体"/>
          <w:kern w:val="0"/>
          <w:sz w:val="24"/>
        </w:rPr>
        <w:t>分项报价表</w:t>
      </w:r>
    </w:p>
    <w:p>
      <w:pPr>
        <w:widowControl/>
        <w:spacing w:line="600" w:lineRule="exact"/>
        <w:ind w:left="420" w:leftChars="200"/>
        <w:jc w:val="center"/>
        <w:rPr>
          <w:rFonts w:ascii="宋体" w:hAnsi="宋体"/>
          <w:kern w:val="0"/>
          <w:sz w:val="24"/>
        </w:rPr>
      </w:pPr>
    </w:p>
    <w:p>
      <w:pPr>
        <w:ind w:left="420" w:leftChars="200"/>
        <w:rPr>
          <w:rFonts w:ascii="宋体" w:hAnsi="宋体"/>
          <w:kern w:val="0"/>
          <w:sz w:val="24"/>
        </w:rPr>
      </w:pPr>
      <w:r>
        <w:rPr>
          <w:rFonts w:hint="eastAsia" w:ascii="宋体" w:hAnsi="宋体"/>
          <w:kern w:val="0"/>
          <w:sz w:val="24"/>
        </w:rPr>
        <w:t>采购编号：</w:t>
      </w:r>
    </w:p>
    <w:tbl>
      <w:tblPr>
        <w:tblStyle w:val="17"/>
        <w:tblW w:w="9063" w:type="dxa"/>
        <w:tblInd w:w="-109" w:type="dxa"/>
        <w:tblLayout w:type="autofit"/>
        <w:tblCellMar>
          <w:top w:w="0" w:type="dxa"/>
          <w:left w:w="109" w:type="dxa"/>
          <w:bottom w:w="0" w:type="dxa"/>
          <w:right w:w="107" w:type="dxa"/>
        </w:tblCellMar>
      </w:tblPr>
      <w:tblGrid>
        <w:gridCol w:w="696"/>
        <w:gridCol w:w="1718"/>
        <w:gridCol w:w="2280"/>
        <w:gridCol w:w="993"/>
        <w:gridCol w:w="1216"/>
        <w:gridCol w:w="1335"/>
        <w:gridCol w:w="825"/>
      </w:tblGrid>
      <w:tr>
        <w:tblPrEx>
          <w:tblCellMar>
            <w:top w:w="0" w:type="dxa"/>
            <w:left w:w="109" w:type="dxa"/>
            <w:bottom w:w="0" w:type="dxa"/>
            <w:right w:w="107" w:type="dxa"/>
          </w:tblCellMar>
        </w:tblPrEx>
        <w:trPr>
          <w:trHeight w:val="57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rPr>
                <w:rFonts w:cs="宋体" w:asciiTheme="majorEastAsia" w:hAnsiTheme="majorEastAsia" w:eastAsiaTheme="majorEastAsia"/>
                <w:sz w:val="24"/>
              </w:rPr>
            </w:pPr>
            <w:r>
              <w:rPr>
                <w:rFonts w:cs="宋体" w:asciiTheme="majorEastAsia" w:hAnsiTheme="majorEastAsia" w:eastAsiaTheme="majorEastAsia"/>
                <w:sz w:val="24"/>
              </w:rPr>
              <w:t>序号</w:t>
            </w:r>
          </w:p>
        </w:tc>
        <w:tc>
          <w:tcPr>
            <w:tcW w:w="1718"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rPr>
                <w:rFonts w:cs="宋体" w:asciiTheme="majorEastAsia" w:hAnsiTheme="majorEastAsia" w:eastAsiaTheme="majorEastAsia"/>
                <w:sz w:val="24"/>
              </w:rPr>
            </w:pPr>
            <w:r>
              <w:rPr>
                <w:rFonts w:cs="宋体" w:asciiTheme="majorEastAsia" w:hAnsiTheme="majorEastAsia" w:eastAsiaTheme="majorEastAsia"/>
                <w:sz w:val="24"/>
              </w:rPr>
              <w:t>分项名称</w:t>
            </w:r>
          </w:p>
        </w:tc>
        <w:tc>
          <w:tcPr>
            <w:tcW w:w="228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rPr>
                <w:rFonts w:cs="宋体" w:asciiTheme="majorEastAsia" w:hAnsiTheme="majorEastAsia" w:eastAsiaTheme="majorEastAsia"/>
                <w:sz w:val="24"/>
              </w:rPr>
            </w:pPr>
            <w:r>
              <w:rPr>
                <w:rFonts w:cs="宋体" w:asciiTheme="majorEastAsia" w:hAnsiTheme="majorEastAsia" w:eastAsiaTheme="majorEastAsia"/>
                <w:sz w:val="24"/>
              </w:rPr>
              <w:t>服务标准</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rPr>
                <w:rFonts w:cs="宋体" w:asciiTheme="majorEastAsia" w:hAnsiTheme="majorEastAsia" w:eastAsiaTheme="majorEastAsia"/>
                <w:sz w:val="24"/>
              </w:rPr>
            </w:pPr>
            <w:r>
              <w:rPr>
                <w:rFonts w:cs="宋体" w:asciiTheme="majorEastAsia" w:hAnsiTheme="majorEastAsia" w:eastAsiaTheme="majorEastAsia"/>
                <w:sz w:val="24"/>
              </w:rPr>
              <w:t>数量</w:t>
            </w:r>
          </w:p>
        </w:tc>
        <w:tc>
          <w:tcPr>
            <w:tcW w:w="121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rPr>
                <w:rFonts w:cs="宋体" w:asciiTheme="majorEastAsia" w:hAnsiTheme="majorEastAsia" w:eastAsiaTheme="majorEastAsia"/>
                <w:sz w:val="24"/>
              </w:rPr>
            </w:pPr>
            <w:r>
              <w:rPr>
                <w:rFonts w:cs="宋体" w:asciiTheme="majorEastAsia" w:hAnsiTheme="majorEastAsia" w:eastAsiaTheme="majorEastAsia"/>
                <w:sz w:val="24"/>
              </w:rPr>
              <w:t>单价</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rPr>
                <w:rFonts w:cs="宋体" w:asciiTheme="majorEastAsia" w:hAnsiTheme="majorEastAsia" w:eastAsiaTheme="majorEastAsia"/>
                <w:sz w:val="24"/>
              </w:rPr>
            </w:pPr>
            <w:r>
              <w:rPr>
                <w:rFonts w:cs="宋体" w:asciiTheme="majorEastAsia" w:hAnsiTheme="majorEastAsia" w:eastAsiaTheme="majorEastAsia"/>
                <w:sz w:val="24"/>
              </w:rPr>
              <w:t>总价</w:t>
            </w: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rPr>
                <w:rFonts w:cs="宋体" w:asciiTheme="majorEastAsia" w:hAnsiTheme="majorEastAsia" w:eastAsiaTheme="majorEastAsia"/>
                <w:sz w:val="24"/>
              </w:rPr>
            </w:pPr>
            <w:r>
              <w:rPr>
                <w:rFonts w:cs="宋体" w:asciiTheme="majorEastAsia" w:hAnsiTheme="majorEastAsia" w:eastAsiaTheme="majorEastAsia"/>
                <w:sz w:val="24"/>
              </w:rPr>
              <w:t>备注</w:t>
            </w:r>
          </w:p>
        </w:tc>
      </w:tr>
      <w:tr>
        <w:tblPrEx>
          <w:tblCellMar>
            <w:top w:w="0" w:type="dxa"/>
            <w:left w:w="109" w:type="dxa"/>
            <w:bottom w:w="0" w:type="dxa"/>
            <w:right w:w="107" w:type="dxa"/>
          </w:tblCellMar>
        </w:tblPrEx>
        <w:trPr>
          <w:trHeight w:val="57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rPr>
                <w:rFonts w:cs="宋体" w:asciiTheme="majorEastAsia" w:hAnsiTheme="majorEastAsia" w:eastAsiaTheme="majorEastAsia"/>
                <w:sz w:val="24"/>
              </w:rPr>
            </w:pPr>
            <w:r>
              <w:rPr>
                <w:rFonts w:cs="Arial" w:asciiTheme="majorEastAsia" w:hAnsiTheme="majorEastAsia" w:eastAsiaTheme="majorEastAsia"/>
                <w:sz w:val="24"/>
              </w:rPr>
              <w:t>1</w:t>
            </w:r>
          </w:p>
        </w:tc>
        <w:tc>
          <w:tcPr>
            <w:tcW w:w="1718"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rPr>
                <w:rFonts w:cs="宋体" w:asciiTheme="majorEastAsia" w:hAnsiTheme="majorEastAsia" w:eastAsiaTheme="majorEastAsia"/>
                <w:sz w:val="24"/>
              </w:rPr>
            </w:pPr>
            <w:r>
              <w:rPr>
                <w:rFonts w:cs="Arial" w:asciiTheme="majorEastAsia" w:hAnsiTheme="majorEastAsia" w:eastAsiaTheme="majorEastAsia"/>
                <w:sz w:val="24"/>
              </w:rPr>
              <w:t>...</w:t>
            </w:r>
          </w:p>
        </w:tc>
        <w:tc>
          <w:tcPr>
            <w:tcW w:w="228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rPr>
                <w:rFonts w:cs="宋体" w:asciiTheme="majorEastAsia" w:hAnsiTheme="majorEastAsia" w:eastAsiaTheme="majorEastAsia"/>
                <w:sz w:val="24"/>
              </w:rPr>
            </w:pP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rPr>
                <w:rFonts w:cs="宋体" w:asciiTheme="majorEastAsia" w:hAnsiTheme="majorEastAsia" w:eastAsiaTheme="majorEastAsia"/>
                <w:sz w:val="24"/>
              </w:rPr>
            </w:pPr>
          </w:p>
        </w:tc>
        <w:tc>
          <w:tcPr>
            <w:tcW w:w="121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rPr>
                <w:rFonts w:cs="宋体" w:asciiTheme="majorEastAsia" w:hAnsiTheme="majorEastAsia" w:eastAsiaTheme="majorEastAsia"/>
                <w:sz w:val="24"/>
              </w:rPr>
            </w:pP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rPr>
                <w:rFonts w:cs="宋体" w:asciiTheme="majorEastAsia" w:hAnsiTheme="majorEastAsia" w:eastAsiaTheme="majorEastAsia"/>
                <w:sz w:val="24"/>
              </w:rPr>
            </w:pP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rPr>
                <w:rFonts w:cs="宋体" w:asciiTheme="majorEastAsia" w:hAnsiTheme="majorEastAsia" w:eastAsiaTheme="majorEastAsia"/>
                <w:sz w:val="24"/>
              </w:rPr>
            </w:pPr>
          </w:p>
        </w:tc>
      </w:tr>
      <w:tr>
        <w:tblPrEx>
          <w:tblCellMar>
            <w:top w:w="0" w:type="dxa"/>
            <w:left w:w="109" w:type="dxa"/>
            <w:bottom w:w="0" w:type="dxa"/>
            <w:right w:w="107" w:type="dxa"/>
          </w:tblCellMar>
        </w:tblPrEx>
        <w:trPr>
          <w:trHeight w:val="57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rPr>
                <w:rFonts w:cs="宋体" w:asciiTheme="majorEastAsia" w:hAnsiTheme="majorEastAsia" w:eastAsiaTheme="majorEastAsia"/>
                <w:sz w:val="24"/>
              </w:rPr>
            </w:pPr>
            <w:r>
              <w:rPr>
                <w:rFonts w:cs="Arial" w:asciiTheme="majorEastAsia" w:hAnsiTheme="majorEastAsia" w:eastAsiaTheme="majorEastAsia"/>
                <w:sz w:val="24"/>
              </w:rPr>
              <w:t>2</w:t>
            </w:r>
          </w:p>
        </w:tc>
        <w:tc>
          <w:tcPr>
            <w:tcW w:w="1718"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rPr>
                <w:rFonts w:cs="宋体" w:asciiTheme="majorEastAsia" w:hAnsiTheme="majorEastAsia" w:eastAsiaTheme="majorEastAsia"/>
                <w:sz w:val="24"/>
              </w:rPr>
            </w:pPr>
          </w:p>
        </w:tc>
        <w:tc>
          <w:tcPr>
            <w:tcW w:w="228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rPr>
                <w:rFonts w:cs="宋体" w:asciiTheme="majorEastAsia" w:hAnsiTheme="majorEastAsia" w:eastAsiaTheme="majorEastAsia"/>
                <w:sz w:val="24"/>
              </w:rPr>
            </w:pP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rPr>
                <w:rFonts w:cs="宋体" w:asciiTheme="majorEastAsia" w:hAnsiTheme="majorEastAsia" w:eastAsiaTheme="majorEastAsia"/>
                <w:sz w:val="24"/>
              </w:rPr>
            </w:pPr>
          </w:p>
        </w:tc>
        <w:tc>
          <w:tcPr>
            <w:tcW w:w="121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rPr>
                <w:rFonts w:cs="宋体" w:asciiTheme="majorEastAsia" w:hAnsiTheme="majorEastAsia" w:eastAsiaTheme="majorEastAsia"/>
                <w:sz w:val="24"/>
              </w:rPr>
            </w:pP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rPr>
                <w:rFonts w:cs="宋体" w:asciiTheme="majorEastAsia" w:hAnsiTheme="majorEastAsia" w:eastAsiaTheme="majorEastAsia"/>
                <w:sz w:val="24"/>
              </w:rPr>
            </w:pP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rPr>
                <w:rFonts w:cs="宋体" w:asciiTheme="majorEastAsia" w:hAnsiTheme="majorEastAsia" w:eastAsiaTheme="majorEastAsia"/>
                <w:sz w:val="24"/>
              </w:rPr>
            </w:pPr>
          </w:p>
        </w:tc>
      </w:tr>
      <w:tr>
        <w:tblPrEx>
          <w:tblCellMar>
            <w:top w:w="0" w:type="dxa"/>
            <w:left w:w="109" w:type="dxa"/>
            <w:bottom w:w="0" w:type="dxa"/>
            <w:right w:w="107" w:type="dxa"/>
          </w:tblCellMar>
        </w:tblPrEx>
        <w:trPr>
          <w:trHeight w:val="57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rPr>
                <w:rFonts w:cs="宋体" w:asciiTheme="majorEastAsia" w:hAnsiTheme="majorEastAsia" w:eastAsiaTheme="majorEastAsia"/>
                <w:sz w:val="24"/>
              </w:rPr>
            </w:pPr>
            <w:r>
              <w:rPr>
                <w:rFonts w:cs="Arial" w:asciiTheme="majorEastAsia" w:hAnsiTheme="majorEastAsia" w:eastAsiaTheme="majorEastAsia"/>
                <w:sz w:val="24"/>
              </w:rPr>
              <w:t>3</w:t>
            </w:r>
          </w:p>
        </w:tc>
        <w:tc>
          <w:tcPr>
            <w:tcW w:w="1718"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rPr>
                <w:rFonts w:cs="宋体" w:asciiTheme="majorEastAsia" w:hAnsiTheme="majorEastAsia" w:eastAsiaTheme="majorEastAsia"/>
                <w:sz w:val="24"/>
              </w:rPr>
            </w:pPr>
          </w:p>
        </w:tc>
        <w:tc>
          <w:tcPr>
            <w:tcW w:w="228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rPr>
                <w:rFonts w:cs="宋体" w:asciiTheme="majorEastAsia" w:hAnsiTheme="majorEastAsia" w:eastAsiaTheme="majorEastAsia"/>
                <w:sz w:val="24"/>
              </w:rPr>
            </w:pP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rPr>
                <w:rFonts w:cs="宋体" w:asciiTheme="majorEastAsia" w:hAnsiTheme="majorEastAsia" w:eastAsiaTheme="majorEastAsia"/>
                <w:sz w:val="24"/>
              </w:rPr>
            </w:pPr>
          </w:p>
        </w:tc>
        <w:tc>
          <w:tcPr>
            <w:tcW w:w="121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rPr>
                <w:rFonts w:cs="宋体" w:asciiTheme="majorEastAsia" w:hAnsiTheme="majorEastAsia" w:eastAsiaTheme="majorEastAsia"/>
                <w:sz w:val="24"/>
              </w:rPr>
            </w:pP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rPr>
                <w:rFonts w:cs="宋体" w:asciiTheme="majorEastAsia" w:hAnsiTheme="majorEastAsia" w:eastAsiaTheme="majorEastAsia"/>
                <w:sz w:val="24"/>
              </w:rPr>
            </w:pP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rPr>
                <w:rFonts w:cs="宋体" w:asciiTheme="majorEastAsia" w:hAnsiTheme="majorEastAsia" w:eastAsiaTheme="majorEastAsia"/>
                <w:sz w:val="24"/>
              </w:rPr>
            </w:pPr>
          </w:p>
        </w:tc>
      </w:tr>
      <w:tr>
        <w:tblPrEx>
          <w:tblCellMar>
            <w:top w:w="0" w:type="dxa"/>
            <w:left w:w="109" w:type="dxa"/>
            <w:bottom w:w="0" w:type="dxa"/>
            <w:right w:w="107" w:type="dxa"/>
          </w:tblCellMar>
        </w:tblPrEx>
        <w:trPr>
          <w:trHeight w:val="57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rPr>
                <w:rFonts w:cs="宋体" w:asciiTheme="majorEastAsia" w:hAnsiTheme="majorEastAsia" w:eastAsiaTheme="majorEastAsia"/>
                <w:sz w:val="24"/>
              </w:rPr>
            </w:pPr>
            <w:r>
              <w:rPr>
                <w:rFonts w:cs="Arial" w:asciiTheme="majorEastAsia" w:hAnsiTheme="majorEastAsia" w:eastAsiaTheme="majorEastAsia"/>
                <w:sz w:val="24"/>
              </w:rPr>
              <w:t>4</w:t>
            </w:r>
          </w:p>
        </w:tc>
        <w:tc>
          <w:tcPr>
            <w:tcW w:w="1718"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rPr>
                <w:rFonts w:cs="宋体" w:asciiTheme="majorEastAsia" w:hAnsiTheme="majorEastAsia" w:eastAsiaTheme="majorEastAsia"/>
                <w:sz w:val="24"/>
              </w:rPr>
            </w:pPr>
          </w:p>
        </w:tc>
        <w:tc>
          <w:tcPr>
            <w:tcW w:w="228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rPr>
                <w:rFonts w:cs="宋体" w:asciiTheme="majorEastAsia" w:hAnsiTheme="majorEastAsia" w:eastAsiaTheme="majorEastAsia"/>
                <w:sz w:val="24"/>
              </w:rPr>
            </w:pP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rPr>
                <w:rFonts w:cs="宋体" w:asciiTheme="majorEastAsia" w:hAnsiTheme="majorEastAsia" w:eastAsiaTheme="majorEastAsia"/>
                <w:sz w:val="24"/>
              </w:rPr>
            </w:pPr>
          </w:p>
        </w:tc>
        <w:tc>
          <w:tcPr>
            <w:tcW w:w="121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rPr>
                <w:rFonts w:cs="宋体" w:asciiTheme="majorEastAsia" w:hAnsiTheme="majorEastAsia" w:eastAsiaTheme="majorEastAsia"/>
                <w:sz w:val="24"/>
              </w:rPr>
            </w:pP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rPr>
                <w:rFonts w:cs="宋体" w:asciiTheme="majorEastAsia" w:hAnsiTheme="majorEastAsia" w:eastAsiaTheme="majorEastAsia"/>
                <w:sz w:val="24"/>
              </w:rPr>
            </w:pP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rPr>
                <w:rFonts w:cs="宋体" w:asciiTheme="majorEastAsia" w:hAnsiTheme="majorEastAsia" w:eastAsiaTheme="majorEastAsia"/>
                <w:sz w:val="24"/>
              </w:rPr>
            </w:pPr>
          </w:p>
        </w:tc>
      </w:tr>
      <w:tr>
        <w:tblPrEx>
          <w:tblCellMar>
            <w:top w:w="0" w:type="dxa"/>
            <w:left w:w="109" w:type="dxa"/>
            <w:bottom w:w="0" w:type="dxa"/>
            <w:right w:w="107" w:type="dxa"/>
          </w:tblCellMar>
        </w:tblPrEx>
        <w:trPr>
          <w:trHeight w:val="57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rPr>
                <w:rFonts w:cs="宋体" w:asciiTheme="majorEastAsia" w:hAnsiTheme="majorEastAsia" w:eastAsiaTheme="majorEastAsia"/>
                <w:sz w:val="24"/>
              </w:rPr>
            </w:pPr>
            <w:r>
              <w:rPr>
                <w:rFonts w:cs="Arial" w:asciiTheme="majorEastAsia" w:hAnsiTheme="majorEastAsia" w:eastAsiaTheme="majorEastAsia"/>
                <w:sz w:val="24"/>
              </w:rPr>
              <w:t>5</w:t>
            </w:r>
          </w:p>
        </w:tc>
        <w:tc>
          <w:tcPr>
            <w:tcW w:w="1718"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rPr>
                <w:rFonts w:cs="宋体" w:asciiTheme="majorEastAsia" w:hAnsiTheme="majorEastAsia" w:eastAsiaTheme="majorEastAsia"/>
                <w:sz w:val="24"/>
              </w:rPr>
            </w:pPr>
          </w:p>
        </w:tc>
        <w:tc>
          <w:tcPr>
            <w:tcW w:w="228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rPr>
                <w:rFonts w:cs="宋体" w:asciiTheme="majorEastAsia" w:hAnsiTheme="majorEastAsia" w:eastAsiaTheme="majorEastAsia"/>
                <w:sz w:val="24"/>
              </w:rPr>
            </w:pP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rPr>
                <w:rFonts w:cs="宋体" w:asciiTheme="majorEastAsia" w:hAnsiTheme="majorEastAsia" w:eastAsiaTheme="majorEastAsia"/>
                <w:sz w:val="24"/>
              </w:rPr>
            </w:pPr>
          </w:p>
        </w:tc>
        <w:tc>
          <w:tcPr>
            <w:tcW w:w="121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rPr>
                <w:rFonts w:cs="宋体" w:asciiTheme="majorEastAsia" w:hAnsiTheme="majorEastAsia" w:eastAsiaTheme="majorEastAsia"/>
                <w:sz w:val="24"/>
              </w:rPr>
            </w:pP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rPr>
                <w:rFonts w:cs="宋体" w:asciiTheme="majorEastAsia" w:hAnsiTheme="majorEastAsia" w:eastAsiaTheme="majorEastAsia"/>
                <w:sz w:val="24"/>
              </w:rPr>
            </w:pP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rPr>
                <w:rFonts w:cs="宋体" w:asciiTheme="majorEastAsia" w:hAnsiTheme="majorEastAsia" w:eastAsiaTheme="majorEastAsia"/>
                <w:sz w:val="24"/>
              </w:rPr>
            </w:pPr>
          </w:p>
        </w:tc>
      </w:tr>
      <w:tr>
        <w:tblPrEx>
          <w:tblCellMar>
            <w:top w:w="0" w:type="dxa"/>
            <w:left w:w="109" w:type="dxa"/>
            <w:bottom w:w="0" w:type="dxa"/>
            <w:right w:w="107" w:type="dxa"/>
          </w:tblCellMar>
        </w:tblPrEx>
        <w:trPr>
          <w:trHeight w:val="577" w:hRule="atLeast"/>
        </w:trPr>
        <w:tc>
          <w:tcPr>
            <w:tcW w:w="69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rPr>
                <w:rFonts w:cs="宋体" w:asciiTheme="majorEastAsia" w:hAnsiTheme="majorEastAsia" w:eastAsiaTheme="majorEastAsia"/>
                <w:sz w:val="24"/>
              </w:rPr>
            </w:pPr>
            <w:r>
              <w:rPr>
                <w:rFonts w:cs="Arial" w:asciiTheme="majorEastAsia" w:hAnsiTheme="majorEastAsia" w:eastAsiaTheme="majorEastAsia"/>
                <w:sz w:val="24"/>
              </w:rPr>
              <w:t>6</w:t>
            </w:r>
          </w:p>
        </w:tc>
        <w:tc>
          <w:tcPr>
            <w:tcW w:w="1718"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rPr>
                <w:rFonts w:cs="宋体" w:asciiTheme="majorEastAsia" w:hAnsiTheme="majorEastAsia" w:eastAsiaTheme="majorEastAsia"/>
                <w:sz w:val="24"/>
              </w:rPr>
            </w:pPr>
          </w:p>
        </w:tc>
        <w:tc>
          <w:tcPr>
            <w:tcW w:w="2280"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rPr>
                <w:rFonts w:cs="宋体" w:asciiTheme="majorEastAsia" w:hAnsiTheme="majorEastAsia" w:eastAsiaTheme="majorEastAsia"/>
                <w:sz w:val="24"/>
              </w:rPr>
            </w:pP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rPr>
                <w:rFonts w:cs="宋体" w:asciiTheme="majorEastAsia" w:hAnsiTheme="majorEastAsia" w:eastAsiaTheme="majorEastAsia"/>
                <w:sz w:val="24"/>
              </w:rPr>
            </w:pPr>
          </w:p>
        </w:tc>
        <w:tc>
          <w:tcPr>
            <w:tcW w:w="1216"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rPr>
                <w:rFonts w:cs="宋体" w:asciiTheme="majorEastAsia" w:hAnsiTheme="majorEastAsia" w:eastAsiaTheme="majorEastAsia"/>
                <w:sz w:val="24"/>
              </w:rPr>
            </w:pP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rPr>
                <w:rFonts w:cs="宋体" w:asciiTheme="majorEastAsia" w:hAnsiTheme="majorEastAsia" w:eastAsiaTheme="majorEastAsia"/>
                <w:sz w:val="24"/>
              </w:rPr>
            </w:pPr>
          </w:p>
        </w:tc>
        <w:tc>
          <w:tcPr>
            <w:tcW w:w="825" w:type="dxa"/>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rPr>
                <w:rFonts w:cs="宋体" w:asciiTheme="majorEastAsia" w:hAnsiTheme="majorEastAsia" w:eastAsiaTheme="majorEastAsia"/>
                <w:sz w:val="24"/>
              </w:rPr>
            </w:pPr>
          </w:p>
        </w:tc>
      </w:tr>
      <w:tr>
        <w:tblPrEx>
          <w:tblCellMar>
            <w:top w:w="0" w:type="dxa"/>
            <w:left w:w="109" w:type="dxa"/>
            <w:bottom w:w="0" w:type="dxa"/>
            <w:right w:w="107" w:type="dxa"/>
          </w:tblCellMar>
        </w:tblPrEx>
        <w:trPr>
          <w:trHeight w:val="577" w:hRule="atLeast"/>
        </w:trPr>
        <w:tc>
          <w:tcPr>
            <w:tcW w:w="6903"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rPr>
                <w:rFonts w:cs="宋体" w:asciiTheme="majorEastAsia" w:hAnsiTheme="majorEastAsia" w:eastAsiaTheme="majorEastAsia"/>
                <w:sz w:val="24"/>
              </w:rPr>
            </w:pPr>
            <w:r>
              <w:rPr>
                <w:rFonts w:cs="宋体" w:asciiTheme="majorEastAsia" w:hAnsiTheme="majorEastAsia" w:eastAsiaTheme="majorEastAsia"/>
                <w:sz w:val="24"/>
              </w:rPr>
              <w:t>合计价</w:t>
            </w:r>
          </w:p>
        </w:tc>
        <w:tc>
          <w:tcPr>
            <w:tcW w:w="216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76" w:lineRule="auto"/>
              <w:jc w:val="center"/>
              <w:rPr>
                <w:rFonts w:cs="宋体" w:asciiTheme="majorEastAsia" w:hAnsiTheme="majorEastAsia" w:eastAsiaTheme="majorEastAsia"/>
                <w:sz w:val="24"/>
              </w:rPr>
            </w:pPr>
            <w:r>
              <w:rPr>
                <w:rFonts w:cs="宋体" w:asciiTheme="majorEastAsia" w:hAnsiTheme="majorEastAsia" w:eastAsiaTheme="majorEastAsia"/>
                <w:sz w:val="24"/>
              </w:rPr>
              <w:t>元</w:t>
            </w:r>
          </w:p>
        </w:tc>
      </w:tr>
    </w:tbl>
    <w:p>
      <w:pPr>
        <w:spacing w:line="440" w:lineRule="exact"/>
        <w:ind w:left="420" w:leftChars="200"/>
        <w:rPr>
          <w:rFonts w:ascii="宋体" w:hAnsi="宋体" w:cs="仿宋_GB2312"/>
          <w:sz w:val="24"/>
          <w:szCs w:val="20"/>
        </w:rPr>
      </w:pPr>
      <w:bookmarkStart w:id="186" w:name="_Toc50638350"/>
      <w:bookmarkStart w:id="187" w:name="_Toc533083419"/>
      <w:r>
        <w:rPr>
          <w:rFonts w:hint="eastAsia" w:ascii="宋体" w:hAnsi="宋体" w:cs="仿宋_GB2312"/>
          <w:sz w:val="24"/>
          <w:szCs w:val="20"/>
        </w:rPr>
        <w:t>说明：</w:t>
      </w:r>
      <w:bookmarkEnd w:id="186"/>
      <w:bookmarkEnd w:id="187"/>
    </w:p>
    <w:p>
      <w:pPr>
        <w:spacing w:line="440" w:lineRule="exact"/>
        <w:ind w:left="420" w:leftChars="200"/>
        <w:rPr>
          <w:rFonts w:ascii="宋体" w:hAnsi="宋体" w:cs="仿宋_GB2312"/>
          <w:sz w:val="24"/>
          <w:szCs w:val="20"/>
        </w:rPr>
      </w:pPr>
      <w:bookmarkStart w:id="188" w:name="_Toc50638351"/>
      <w:bookmarkStart w:id="189" w:name="_Toc533083420"/>
      <w:r>
        <w:rPr>
          <w:rFonts w:hint="eastAsia" w:ascii="宋体" w:hAnsi="宋体" w:cs="仿宋_GB2312"/>
          <w:sz w:val="24"/>
          <w:szCs w:val="20"/>
        </w:rPr>
        <w:t>1．所有价格均用人民币表示，单位为元，保留2位小数。</w:t>
      </w:r>
      <w:bookmarkEnd w:id="188"/>
      <w:bookmarkEnd w:id="189"/>
    </w:p>
    <w:p>
      <w:pPr>
        <w:spacing w:line="440" w:lineRule="exact"/>
        <w:ind w:left="420" w:leftChars="200"/>
        <w:rPr>
          <w:rFonts w:ascii="宋体" w:hAnsi="宋体" w:cs="仿宋_GB2312"/>
          <w:sz w:val="24"/>
          <w:szCs w:val="20"/>
        </w:rPr>
      </w:pPr>
      <w:bookmarkStart w:id="190" w:name="_Toc50638352"/>
      <w:bookmarkStart w:id="191" w:name="_Toc533083421"/>
      <w:r>
        <w:rPr>
          <w:rFonts w:hint="eastAsia" w:ascii="宋体" w:hAnsi="宋体" w:cs="仿宋_GB2312"/>
          <w:sz w:val="24"/>
          <w:szCs w:val="20"/>
        </w:rPr>
        <w:t>2．此表中的总报价应与投标函、报价一览表中的总报价相对应。</w:t>
      </w:r>
      <w:bookmarkEnd w:id="190"/>
      <w:bookmarkEnd w:id="191"/>
    </w:p>
    <w:p>
      <w:pPr>
        <w:spacing w:line="440" w:lineRule="exact"/>
        <w:ind w:left="420" w:leftChars="200"/>
        <w:rPr>
          <w:rFonts w:ascii="宋体" w:hAnsi="宋体" w:cs="仿宋_GB2312"/>
          <w:sz w:val="24"/>
          <w:szCs w:val="20"/>
        </w:rPr>
      </w:pPr>
      <w:bookmarkStart w:id="192" w:name="_Toc533083422"/>
      <w:bookmarkStart w:id="193" w:name="_Toc50638353"/>
      <w:r>
        <w:rPr>
          <w:rFonts w:hint="eastAsia" w:ascii="宋体" w:hAnsi="宋体" w:cs="仿宋_GB2312"/>
          <w:sz w:val="24"/>
          <w:szCs w:val="20"/>
        </w:rPr>
        <w:t>3．表格可根据供应商需要自行延伸。</w:t>
      </w:r>
      <w:bookmarkEnd w:id="192"/>
      <w:bookmarkEnd w:id="193"/>
    </w:p>
    <w:p>
      <w:pPr>
        <w:spacing w:line="288" w:lineRule="auto"/>
        <w:jc w:val="center"/>
        <w:rPr>
          <w:rFonts w:ascii="华文中宋" w:hAnsi="华文中宋" w:eastAsia="华文中宋"/>
          <w:b/>
          <w:bCs/>
          <w:sz w:val="24"/>
        </w:rPr>
      </w:pPr>
    </w:p>
    <w:p>
      <w:pPr>
        <w:spacing w:line="288" w:lineRule="auto"/>
        <w:jc w:val="center"/>
        <w:rPr>
          <w:rFonts w:ascii="华文中宋" w:hAnsi="华文中宋" w:eastAsia="华文中宋"/>
          <w:b/>
          <w:bCs/>
          <w:sz w:val="24"/>
        </w:rPr>
      </w:pPr>
    </w:p>
    <w:p>
      <w:pPr>
        <w:spacing w:line="288" w:lineRule="auto"/>
        <w:jc w:val="center"/>
        <w:rPr>
          <w:rFonts w:ascii="华文中宋" w:hAnsi="华文中宋" w:eastAsia="华文中宋"/>
          <w:b/>
          <w:bCs/>
          <w:sz w:val="24"/>
        </w:rPr>
      </w:pPr>
    </w:p>
    <w:p>
      <w:pPr>
        <w:spacing w:line="440" w:lineRule="exact"/>
        <w:ind w:left="420" w:leftChars="200"/>
        <w:rPr>
          <w:rFonts w:ascii="宋体" w:hAnsi="宋体" w:cs="仿宋_GB2312"/>
          <w:sz w:val="24"/>
          <w:szCs w:val="20"/>
        </w:rPr>
      </w:pPr>
      <w:r>
        <w:rPr>
          <w:rFonts w:hint="eastAsia" w:ascii="宋体" w:hAnsi="宋体" w:cs="仿宋_GB2312"/>
          <w:sz w:val="24"/>
          <w:szCs w:val="20"/>
        </w:rPr>
        <w:t>磋商供应商名称（盖章）：</w:t>
      </w:r>
    </w:p>
    <w:p>
      <w:pPr>
        <w:spacing w:line="440" w:lineRule="exact"/>
        <w:ind w:left="420" w:leftChars="200"/>
        <w:rPr>
          <w:rFonts w:ascii="宋体" w:hAnsi="宋体" w:cs="仿宋_GB2312"/>
          <w:sz w:val="24"/>
          <w:szCs w:val="20"/>
        </w:rPr>
      </w:pPr>
      <w:r>
        <w:rPr>
          <w:rFonts w:hint="eastAsia" w:ascii="宋体" w:hAnsi="宋体" w:cs="仿宋_GB2312"/>
          <w:sz w:val="24"/>
          <w:szCs w:val="20"/>
        </w:rPr>
        <w:t>法定代表人或其授权代表（签字）：</w:t>
      </w:r>
    </w:p>
    <w:p>
      <w:pPr>
        <w:spacing w:line="440" w:lineRule="exact"/>
        <w:ind w:left="420" w:leftChars="200"/>
        <w:rPr>
          <w:rFonts w:ascii="宋体" w:cs="宋体"/>
          <w:kern w:val="0"/>
          <w:sz w:val="24"/>
        </w:rPr>
      </w:pPr>
      <w:r>
        <w:rPr>
          <w:rFonts w:hint="eastAsia" w:ascii="宋体" w:hAnsi="宋体" w:cs="仿宋_GB2312"/>
          <w:sz w:val="24"/>
          <w:szCs w:val="20"/>
        </w:rPr>
        <w:t>日期：     年     月    日</w:t>
      </w:r>
    </w:p>
    <w:p>
      <w:pPr>
        <w:tabs>
          <w:tab w:val="left" w:pos="2460"/>
        </w:tabs>
        <w:autoSpaceDE w:val="0"/>
        <w:autoSpaceDN w:val="0"/>
        <w:adjustRightInd w:val="0"/>
        <w:ind w:left="540"/>
        <w:outlineLvl w:val="1"/>
        <w:rPr>
          <w:rFonts w:ascii="宋体" w:hAnsi="宋体" w:cs="宋体"/>
          <w:b/>
          <w:bCs/>
          <w:sz w:val="24"/>
        </w:rPr>
        <w:sectPr>
          <w:pgSz w:w="11906" w:h="16838"/>
          <w:pgMar w:top="1417" w:right="1417" w:bottom="1417" w:left="1417" w:header="851" w:footer="992" w:gutter="0"/>
          <w:cols w:space="720" w:num="1"/>
          <w:docGrid w:type="lines" w:linePitch="312" w:charSpace="0"/>
        </w:sectPr>
      </w:pPr>
      <w:r>
        <w:rPr>
          <w:rFonts w:ascii="华文中宋" w:hAnsi="华文中宋" w:eastAsia="华文中宋"/>
          <w:b/>
          <w:bCs/>
          <w:sz w:val="24"/>
        </w:rPr>
        <w:br w:type="page"/>
      </w:r>
    </w:p>
    <w:p>
      <w:pPr>
        <w:tabs>
          <w:tab w:val="left" w:pos="540"/>
        </w:tabs>
        <w:autoSpaceDE w:val="0"/>
        <w:autoSpaceDN w:val="0"/>
        <w:adjustRightInd w:val="0"/>
        <w:outlineLvl w:val="1"/>
        <w:rPr>
          <w:rFonts w:ascii="宋体" w:hAnsi="宋体" w:cs="宋体"/>
          <w:b/>
          <w:bCs/>
          <w:sz w:val="24"/>
        </w:rPr>
      </w:pPr>
      <w:bookmarkStart w:id="194" w:name="_Toc432149012"/>
      <w:bookmarkStart w:id="195" w:name="_Toc50638354"/>
      <w:bookmarkStart w:id="196" w:name="_Toc533083423"/>
      <w:bookmarkStart w:id="197" w:name="_Toc9535"/>
      <w:bookmarkStart w:id="198" w:name="_Toc422466736"/>
      <w:r>
        <w:rPr>
          <w:rFonts w:hint="eastAsia" w:ascii="宋体" w:hAnsi="宋体" w:cs="宋体"/>
          <w:b/>
          <w:bCs/>
          <w:sz w:val="24"/>
        </w:rPr>
        <w:t>九、偏离说明表</w:t>
      </w:r>
      <w:bookmarkEnd w:id="194"/>
      <w:bookmarkEnd w:id="195"/>
      <w:bookmarkEnd w:id="196"/>
      <w:bookmarkEnd w:id="197"/>
      <w:bookmarkEnd w:id="198"/>
    </w:p>
    <w:p/>
    <w:p>
      <w:pPr>
        <w:adjustRightInd w:val="0"/>
        <w:snapToGrid w:val="0"/>
        <w:rPr>
          <w:rFonts w:ascii="宋体" w:hAnsi="宋体" w:cs="宋体"/>
          <w:szCs w:val="21"/>
        </w:rPr>
      </w:pPr>
      <w:r>
        <w:rPr>
          <w:rFonts w:hint="eastAsia" w:ascii="宋体" w:hAnsi="宋体" w:cs="宋体"/>
          <w:b/>
          <w:bCs/>
          <w:sz w:val="24"/>
        </w:rPr>
        <w:t>商务对照偏离表(格式)</w:t>
      </w:r>
    </w:p>
    <w:p>
      <w:pPr>
        <w:adjustRightInd w:val="0"/>
        <w:snapToGrid w:val="0"/>
        <w:rPr>
          <w:rFonts w:ascii="宋体" w:hAnsi="宋体" w:cs="宋体"/>
          <w:sz w:val="24"/>
          <w:u w:val="single"/>
        </w:rPr>
      </w:pPr>
      <w:r>
        <w:rPr>
          <w:rFonts w:hint="eastAsia" w:ascii="宋体" w:hAnsi="宋体" w:cs="宋体"/>
          <w:sz w:val="24"/>
        </w:rPr>
        <w:t>采购编号：</w:t>
      </w:r>
    </w:p>
    <w:tbl>
      <w:tblPr>
        <w:tblStyle w:val="11"/>
        <w:tblW w:w="9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3329"/>
        <w:gridCol w:w="3079"/>
        <w:gridCol w:w="2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spacing w:line="252" w:lineRule="auto"/>
              <w:ind w:left="90" w:leftChars="43"/>
              <w:rPr>
                <w:rFonts w:ascii="宋体" w:hAnsi="宋体"/>
                <w:sz w:val="24"/>
              </w:rPr>
            </w:pPr>
            <w:r>
              <w:rPr>
                <w:rFonts w:hint="eastAsia" w:ascii="宋体" w:hAnsi="宋体"/>
                <w:sz w:val="24"/>
              </w:rPr>
              <w:t>序号</w:t>
            </w:r>
          </w:p>
        </w:tc>
        <w:tc>
          <w:tcPr>
            <w:tcW w:w="3329" w:type="dxa"/>
            <w:tcBorders>
              <w:top w:val="single" w:color="auto" w:sz="4" w:space="0"/>
              <w:left w:val="single" w:color="auto" w:sz="4" w:space="0"/>
              <w:bottom w:val="single" w:color="auto" w:sz="4" w:space="0"/>
              <w:right w:val="single" w:color="auto" w:sz="4" w:space="0"/>
            </w:tcBorders>
            <w:vAlign w:val="center"/>
          </w:tcPr>
          <w:p>
            <w:pPr>
              <w:spacing w:line="252" w:lineRule="auto"/>
              <w:rPr>
                <w:rFonts w:ascii="宋体" w:hAnsi="宋体"/>
                <w:sz w:val="24"/>
              </w:rPr>
            </w:pPr>
            <w:r>
              <w:rPr>
                <w:rFonts w:hint="eastAsia" w:ascii="宋体" w:hAnsi="宋体"/>
                <w:sz w:val="24"/>
              </w:rPr>
              <w:t>磋商文件要求部分</w:t>
            </w:r>
          </w:p>
        </w:tc>
        <w:tc>
          <w:tcPr>
            <w:tcW w:w="3079" w:type="dxa"/>
            <w:tcBorders>
              <w:top w:val="single" w:color="auto" w:sz="4" w:space="0"/>
              <w:left w:val="single" w:color="auto" w:sz="4" w:space="0"/>
              <w:bottom w:val="single" w:color="auto" w:sz="4" w:space="0"/>
              <w:right w:val="single" w:color="auto" w:sz="4" w:space="0"/>
            </w:tcBorders>
            <w:vAlign w:val="center"/>
          </w:tcPr>
          <w:p>
            <w:pPr>
              <w:spacing w:line="252" w:lineRule="auto"/>
              <w:rPr>
                <w:rFonts w:ascii="宋体" w:hAnsi="宋体"/>
                <w:sz w:val="24"/>
              </w:rPr>
            </w:pPr>
            <w:r>
              <w:rPr>
                <w:rFonts w:hint="eastAsia" w:ascii="宋体" w:hAnsi="宋体"/>
                <w:sz w:val="24"/>
              </w:rPr>
              <w:t>竞标响应部分</w:t>
            </w:r>
          </w:p>
        </w:tc>
        <w:tc>
          <w:tcPr>
            <w:tcW w:w="2373" w:type="dxa"/>
            <w:tcBorders>
              <w:top w:val="single" w:color="auto" w:sz="4" w:space="0"/>
              <w:left w:val="single" w:color="auto" w:sz="4" w:space="0"/>
              <w:bottom w:val="single" w:color="auto" w:sz="4" w:space="0"/>
              <w:right w:val="single" w:color="auto" w:sz="4" w:space="0"/>
            </w:tcBorders>
            <w:vAlign w:val="center"/>
          </w:tcPr>
          <w:p>
            <w:pPr>
              <w:spacing w:line="252" w:lineRule="auto"/>
              <w:rPr>
                <w:rFonts w:ascii="宋体" w:hAnsi="宋体"/>
                <w:sz w:val="24"/>
              </w:rPr>
            </w:pPr>
            <w:r>
              <w:rPr>
                <w:rFonts w:hint="eastAsia" w:ascii="宋体" w:hAnsi="宋体"/>
                <w:sz w:val="24"/>
              </w:rPr>
              <w:t>偏 离 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839" w:type="dxa"/>
            <w:vAlign w:val="center"/>
          </w:tcPr>
          <w:p>
            <w:pPr>
              <w:spacing w:line="360" w:lineRule="auto"/>
              <w:jc w:val="center"/>
              <w:rPr>
                <w:rFonts w:ascii="宋体" w:hAnsi="宋体"/>
                <w:sz w:val="24"/>
              </w:rPr>
            </w:pPr>
            <w:r>
              <w:rPr>
                <w:rFonts w:hint="eastAsia" w:ascii="宋体" w:hAnsi="宋体"/>
                <w:sz w:val="24"/>
              </w:rPr>
              <w:t>1</w:t>
            </w:r>
          </w:p>
        </w:tc>
        <w:tc>
          <w:tcPr>
            <w:tcW w:w="3329" w:type="dxa"/>
            <w:vAlign w:val="center"/>
          </w:tcPr>
          <w:p>
            <w:pPr>
              <w:spacing w:line="400" w:lineRule="exact"/>
              <w:contextualSpacing/>
              <w:rPr>
                <w:rFonts w:ascii="宋体" w:hAnsi="宋体"/>
                <w:sz w:val="24"/>
              </w:rPr>
            </w:pPr>
            <w:r>
              <w:rPr>
                <w:rFonts w:hint="eastAsia" w:ascii="宋体" w:hAnsi="宋体"/>
                <w:sz w:val="24"/>
              </w:rPr>
              <w:t xml:space="preserve">项目实施地点： </w:t>
            </w:r>
          </w:p>
        </w:tc>
        <w:tc>
          <w:tcPr>
            <w:tcW w:w="3079" w:type="dxa"/>
            <w:vAlign w:val="center"/>
          </w:tcPr>
          <w:p>
            <w:pPr>
              <w:tabs>
                <w:tab w:val="left" w:pos="0"/>
                <w:tab w:val="left" w:pos="540"/>
              </w:tabs>
              <w:spacing w:line="360" w:lineRule="auto"/>
              <w:rPr>
                <w:rFonts w:ascii="宋体" w:hAnsi="宋体"/>
                <w:i/>
                <w:sz w:val="24"/>
              </w:rPr>
            </w:pPr>
            <w:r>
              <w:rPr>
                <w:rFonts w:hint="eastAsia" w:ascii="宋体" w:hAnsi="宋体"/>
                <w:i/>
                <w:sz w:val="24"/>
              </w:rPr>
              <w:t>根据实际情况填写</w:t>
            </w:r>
          </w:p>
        </w:tc>
        <w:tc>
          <w:tcPr>
            <w:tcW w:w="2373" w:type="dxa"/>
          </w:tcPr>
          <w:p>
            <w:pPr>
              <w:tabs>
                <w:tab w:val="left" w:pos="0"/>
                <w:tab w:val="left" w:pos="540"/>
              </w:tabs>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839" w:type="dxa"/>
            <w:vAlign w:val="center"/>
          </w:tcPr>
          <w:p>
            <w:pPr>
              <w:spacing w:line="360" w:lineRule="auto"/>
              <w:jc w:val="center"/>
              <w:rPr>
                <w:rFonts w:ascii="宋体" w:hAnsi="宋体"/>
                <w:sz w:val="24"/>
              </w:rPr>
            </w:pPr>
            <w:r>
              <w:rPr>
                <w:rFonts w:hint="eastAsia" w:ascii="宋体" w:hAnsi="宋体"/>
                <w:sz w:val="24"/>
              </w:rPr>
              <w:t>2</w:t>
            </w:r>
          </w:p>
        </w:tc>
        <w:tc>
          <w:tcPr>
            <w:tcW w:w="3329" w:type="dxa"/>
            <w:vAlign w:val="center"/>
          </w:tcPr>
          <w:p>
            <w:pPr>
              <w:tabs>
                <w:tab w:val="left" w:pos="900"/>
                <w:tab w:val="left" w:pos="1140"/>
              </w:tabs>
              <w:spacing w:line="400" w:lineRule="exact"/>
              <w:ind w:right="42" w:rightChars="20"/>
              <w:contextualSpacing/>
              <w:rPr>
                <w:rFonts w:ascii="宋体" w:hAnsi="宋体"/>
                <w:sz w:val="24"/>
              </w:rPr>
            </w:pPr>
            <w:r>
              <w:rPr>
                <w:rFonts w:hint="eastAsia" w:ascii="宋体" w:hAnsi="宋体"/>
                <w:sz w:val="24"/>
              </w:rPr>
              <w:t xml:space="preserve">项目服务期限： </w:t>
            </w:r>
          </w:p>
        </w:tc>
        <w:tc>
          <w:tcPr>
            <w:tcW w:w="3079" w:type="dxa"/>
            <w:vAlign w:val="center"/>
          </w:tcPr>
          <w:p>
            <w:pPr>
              <w:tabs>
                <w:tab w:val="left" w:pos="0"/>
                <w:tab w:val="left" w:pos="540"/>
              </w:tabs>
              <w:spacing w:line="360" w:lineRule="auto"/>
              <w:rPr>
                <w:rFonts w:ascii="宋体" w:hAnsi="宋体"/>
                <w:i/>
                <w:sz w:val="24"/>
              </w:rPr>
            </w:pPr>
            <w:r>
              <w:rPr>
                <w:rFonts w:hint="eastAsia" w:ascii="宋体" w:hAnsi="宋体"/>
                <w:i/>
                <w:sz w:val="24"/>
              </w:rPr>
              <w:t>根据实际情况填写</w:t>
            </w:r>
          </w:p>
        </w:tc>
        <w:tc>
          <w:tcPr>
            <w:tcW w:w="2373" w:type="dxa"/>
          </w:tcPr>
          <w:p>
            <w:pPr>
              <w:tabs>
                <w:tab w:val="left" w:pos="0"/>
                <w:tab w:val="left" w:pos="540"/>
              </w:tabs>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839" w:type="dxa"/>
            <w:vAlign w:val="center"/>
          </w:tcPr>
          <w:p>
            <w:pPr>
              <w:spacing w:line="360" w:lineRule="auto"/>
              <w:jc w:val="center"/>
              <w:rPr>
                <w:rFonts w:ascii="宋体" w:hAnsi="宋体"/>
                <w:sz w:val="24"/>
              </w:rPr>
            </w:pPr>
            <w:r>
              <w:rPr>
                <w:rFonts w:hint="eastAsia" w:ascii="宋体" w:hAnsi="宋体"/>
                <w:sz w:val="24"/>
              </w:rPr>
              <w:t>3</w:t>
            </w:r>
          </w:p>
        </w:tc>
        <w:tc>
          <w:tcPr>
            <w:tcW w:w="3329" w:type="dxa"/>
            <w:vAlign w:val="center"/>
          </w:tcPr>
          <w:p>
            <w:pPr>
              <w:tabs>
                <w:tab w:val="left" w:pos="900"/>
                <w:tab w:val="left" w:pos="1140"/>
              </w:tabs>
              <w:spacing w:line="400" w:lineRule="exact"/>
              <w:ind w:right="42" w:rightChars="20"/>
              <w:contextualSpacing/>
              <w:rPr>
                <w:rFonts w:ascii="宋体" w:hAnsi="宋体"/>
                <w:sz w:val="24"/>
              </w:rPr>
            </w:pPr>
            <w:r>
              <w:rPr>
                <w:rFonts w:hint="eastAsia" w:ascii="宋体" w:hAnsi="宋体"/>
                <w:sz w:val="24"/>
              </w:rPr>
              <w:t>售后服务要求：</w:t>
            </w:r>
          </w:p>
        </w:tc>
        <w:tc>
          <w:tcPr>
            <w:tcW w:w="3079" w:type="dxa"/>
            <w:vAlign w:val="center"/>
          </w:tcPr>
          <w:p>
            <w:pPr>
              <w:tabs>
                <w:tab w:val="left" w:pos="0"/>
                <w:tab w:val="left" w:pos="540"/>
              </w:tabs>
              <w:spacing w:line="360" w:lineRule="auto"/>
              <w:rPr>
                <w:rFonts w:ascii="宋体" w:hAnsi="宋体"/>
                <w:i/>
                <w:sz w:val="24"/>
              </w:rPr>
            </w:pPr>
            <w:r>
              <w:rPr>
                <w:rFonts w:hint="eastAsia" w:ascii="宋体" w:hAnsi="宋体"/>
                <w:i/>
                <w:sz w:val="24"/>
              </w:rPr>
              <w:t>根据实际情况填写</w:t>
            </w:r>
          </w:p>
        </w:tc>
        <w:tc>
          <w:tcPr>
            <w:tcW w:w="2373" w:type="dxa"/>
          </w:tcPr>
          <w:p>
            <w:pPr>
              <w:tabs>
                <w:tab w:val="left" w:pos="0"/>
                <w:tab w:val="left" w:pos="540"/>
              </w:tabs>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839" w:type="dxa"/>
            <w:vAlign w:val="center"/>
          </w:tcPr>
          <w:p>
            <w:pPr>
              <w:spacing w:line="360" w:lineRule="auto"/>
              <w:jc w:val="center"/>
              <w:rPr>
                <w:rFonts w:ascii="宋体" w:hAnsi="宋体"/>
                <w:sz w:val="24"/>
              </w:rPr>
            </w:pPr>
            <w:r>
              <w:rPr>
                <w:rFonts w:hint="eastAsia" w:ascii="宋体" w:hAnsi="宋体"/>
                <w:sz w:val="24"/>
              </w:rPr>
              <w:t>4</w:t>
            </w:r>
          </w:p>
        </w:tc>
        <w:tc>
          <w:tcPr>
            <w:tcW w:w="3329" w:type="dxa"/>
            <w:vAlign w:val="center"/>
          </w:tcPr>
          <w:p>
            <w:pPr>
              <w:tabs>
                <w:tab w:val="left" w:pos="900"/>
                <w:tab w:val="left" w:pos="1140"/>
              </w:tabs>
              <w:spacing w:line="400" w:lineRule="exact"/>
              <w:ind w:right="42" w:rightChars="20"/>
              <w:contextualSpacing/>
              <w:rPr>
                <w:rFonts w:ascii="宋体" w:hAnsi="宋体"/>
                <w:sz w:val="24"/>
              </w:rPr>
            </w:pPr>
            <w:r>
              <w:rPr>
                <w:rFonts w:hint="eastAsia" w:ascii="宋体" w:hAnsi="宋体"/>
                <w:sz w:val="24"/>
              </w:rPr>
              <w:t xml:space="preserve">付款条件： </w:t>
            </w:r>
          </w:p>
        </w:tc>
        <w:tc>
          <w:tcPr>
            <w:tcW w:w="3079" w:type="dxa"/>
            <w:vAlign w:val="center"/>
          </w:tcPr>
          <w:p>
            <w:pPr>
              <w:tabs>
                <w:tab w:val="left" w:pos="0"/>
                <w:tab w:val="left" w:pos="540"/>
              </w:tabs>
              <w:spacing w:line="360" w:lineRule="auto"/>
              <w:rPr>
                <w:rFonts w:ascii="宋体" w:hAnsi="宋体"/>
                <w:i/>
                <w:sz w:val="24"/>
              </w:rPr>
            </w:pPr>
            <w:r>
              <w:rPr>
                <w:rFonts w:hint="eastAsia" w:ascii="宋体" w:hAnsi="宋体"/>
                <w:i/>
                <w:sz w:val="24"/>
              </w:rPr>
              <w:t>根据实际</w:t>
            </w:r>
            <w:r>
              <w:rPr>
                <w:rFonts w:ascii="宋体" w:hAnsi="宋体"/>
                <w:i/>
                <w:sz w:val="24"/>
              </w:rPr>
              <w:t>情况填写</w:t>
            </w:r>
          </w:p>
        </w:tc>
        <w:tc>
          <w:tcPr>
            <w:tcW w:w="2373" w:type="dxa"/>
          </w:tcPr>
          <w:p>
            <w:pPr>
              <w:tabs>
                <w:tab w:val="left" w:pos="0"/>
                <w:tab w:val="left" w:pos="540"/>
              </w:tabs>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839" w:type="dxa"/>
            <w:vAlign w:val="center"/>
          </w:tcPr>
          <w:p>
            <w:pPr>
              <w:spacing w:line="360" w:lineRule="auto"/>
              <w:jc w:val="center"/>
              <w:rPr>
                <w:rFonts w:ascii="宋体" w:hAnsi="宋体"/>
                <w:sz w:val="24"/>
              </w:rPr>
            </w:pPr>
            <w:r>
              <w:rPr>
                <w:rFonts w:hint="eastAsia" w:ascii="宋体" w:hAnsi="宋体"/>
                <w:sz w:val="24"/>
              </w:rPr>
              <w:t>…</w:t>
            </w:r>
          </w:p>
        </w:tc>
        <w:tc>
          <w:tcPr>
            <w:tcW w:w="3329" w:type="dxa"/>
            <w:vAlign w:val="center"/>
          </w:tcPr>
          <w:p>
            <w:pPr>
              <w:tabs>
                <w:tab w:val="left" w:pos="0"/>
                <w:tab w:val="left" w:pos="540"/>
              </w:tabs>
              <w:spacing w:line="360" w:lineRule="auto"/>
              <w:rPr>
                <w:rFonts w:ascii="宋体" w:hAnsi="宋体"/>
                <w:sz w:val="24"/>
              </w:rPr>
            </w:pPr>
            <w:r>
              <w:rPr>
                <w:rFonts w:ascii="宋体" w:hAnsi="宋体"/>
                <w:sz w:val="24"/>
              </w:rPr>
              <w:t>…</w:t>
            </w:r>
          </w:p>
        </w:tc>
        <w:tc>
          <w:tcPr>
            <w:tcW w:w="3079" w:type="dxa"/>
          </w:tcPr>
          <w:p>
            <w:pPr>
              <w:tabs>
                <w:tab w:val="left" w:pos="0"/>
                <w:tab w:val="left" w:pos="540"/>
              </w:tabs>
              <w:spacing w:line="360" w:lineRule="auto"/>
              <w:rPr>
                <w:rFonts w:ascii="宋体" w:hAnsi="宋体"/>
                <w:sz w:val="24"/>
              </w:rPr>
            </w:pPr>
          </w:p>
        </w:tc>
        <w:tc>
          <w:tcPr>
            <w:tcW w:w="2373" w:type="dxa"/>
          </w:tcPr>
          <w:p>
            <w:pPr>
              <w:tabs>
                <w:tab w:val="left" w:pos="0"/>
                <w:tab w:val="left" w:pos="540"/>
              </w:tabs>
              <w:spacing w:line="360" w:lineRule="auto"/>
              <w:rPr>
                <w:rFonts w:ascii="宋体" w:hAnsi="宋体"/>
                <w:sz w:val="24"/>
              </w:rPr>
            </w:pPr>
          </w:p>
        </w:tc>
      </w:tr>
    </w:tbl>
    <w:p>
      <w:pPr>
        <w:adjustRightInd w:val="0"/>
        <w:snapToGrid w:val="0"/>
        <w:rPr>
          <w:rFonts w:ascii="宋体" w:hAnsi="宋体" w:cs="宋体"/>
          <w:sz w:val="24"/>
        </w:rPr>
      </w:pPr>
      <w:r>
        <w:rPr>
          <w:rFonts w:hint="eastAsia" w:hAnsi="宋体"/>
          <w:sz w:val="24"/>
        </w:rPr>
        <w:t>注：供应商需在本附件内，</w:t>
      </w:r>
      <w:r>
        <w:rPr>
          <w:rFonts w:hint="eastAsia" w:hAnsi="宋体"/>
          <w:b/>
          <w:sz w:val="24"/>
        </w:rPr>
        <w:t>对本商务条款逐一做出实质性响应，任何一条商务条款负偏离的竞标将会被否决。</w:t>
      </w:r>
    </w:p>
    <w:p>
      <w:pPr>
        <w:spacing w:line="520" w:lineRule="exact"/>
        <w:rPr>
          <w:rFonts w:ascii="宋体" w:hAnsi="宋体" w:cs="宋体"/>
          <w:bCs/>
          <w:kern w:val="0"/>
          <w:sz w:val="24"/>
        </w:rPr>
      </w:pPr>
      <w:r>
        <w:rPr>
          <w:rFonts w:hint="eastAsia" w:ascii="宋体" w:hAnsi="宋体" w:cs="宋体"/>
          <w:bCs/>
          <w:kern w:val="0"/>
          <w:sz w:val="24"/>
        </w:rPr>
        <w:t>磋商供应商名称（盖章）：</w:t>
      </w:r>
    </w:p>
    <w:p>
      <w:pPr>
        <w:spacing w:line="520" w:lineRule="exact"/>
        <w:rPr>
          <w:rFonts w:ascii="宋体" w:hAnsi="宋体" w:cs="宋体"/>
          <w:bCs/>
          <w:kern w:val="0"/>
          <w:sz w:val="24"/>
        </w:rPr>
      </w:pPr>
      <w:r>
        <w:rPr>
          <w:rFonts w:hint="eastAsia" w:ascii="宋体" w:hAnsi="宋体" w:cs="宋体"/>
          <w:bCs/>
          <w:kern w:val="0"/>
          <w:sz w:val="24"/>
        </w:rPr>
        <w:t>法定代表人或其授权代表（签字）：</w:t>
      </w:r>
    </w:p>
    <w:p>
      <w:pPr>
        <w:spacing w:line="520" w:lineRule="exact"/>
        <w:rPr>
          <w:rFonts w:ascii="宋体" w:hAnsi="宋体" w:cs="宋体"/>
          <w:kern w:val="0"/>
          <w:sz w:val="24"/>
        </w:rPr>
      </w:pPr>
      <w:r>
        <w:rPr>
          <w:rFonts w:hint="eastAsia" w:ascii="宋体" w:hAnsi="宋体" w:cs="宋体"/>
          <w:bCs/>
          <w:kern w:val="0"/>
          <w:sz w:val="24"/>
        </w:rPr>
        <w:t>日期：     年     月    日</w:t>
      </w:r>
    </w:p>
    <w:p>
      <w:pPr>
        <w:spacing w:line="288" w:lineRule="auto"/>
        <w:ind w:left="199" w:leftChars="95" w:firstLine="360" w:firstLineChars="150"/>
        <w:rPr>
          <w:rFonts w:ascii="宋体" w:hAnsi="宋体" w:cs="宋体"/>
          <w:kern w:val="0"/>
          <w:sz w:val="24"/>
          <w:u w:val="single"/>
        </w:rPr>
      </w:pPr>
    </w:p>
    <w:p>
      <w:pPr>
        <w:spacing w:line="288" w:lineRule="auto"/>
        <w:ind w:left="199" w:leftChars="95" w:firstLine="360" w:firstLineChars="150"/>
        <w:rPr>
          <w:rFonts w:ascii="宋体" w:hAnsi="宋体" w:cs="宋体"/>
          <w:kern w:val="0"/>
          <w:sz w:val="24"/>
          <w:u w:val="single"/>
        </w:rPr>
      </w:pPr>
    </w:p>
    <w:p>
      <w:pPr>
        <w:spacing w:line="288" w:lineRule="auto"/>
        <w:ind w:left="199" w:leftChars="95" w:firstLine="360" w:firstLineChars="150"/>
        <w:rPr>
          <w:rFonts w:ascii="宋体" w:hAnsi="宋体" w:cs="宋体"/>
          <w:kern w:val="0"/>
          <w:sz w:val="24"/>
          <w:u w:val="single"/>
        </w:rPr>
      </w:pPr>
    </w:p>
    <w:p>
      <w:pPr>
        <w:spacing w:line="288" w:lineRule="auto"/>
        <w:ind w:left="199" w:leftChars="95" w:firstLine="360" w:firstLineChars="150"/>
        <w:rPr>
          <w:rFonts w:ascii="宋体" w:hAnsi="宋体" w:cs="宋体"/>
          <w:kern w:val="0"/>
          <w:sz w:val="24"/>
          <w:u w:val="single"/>
        </w:rPr>
      </w:pPr>
    </w:p>
    <w:p>
      <w:pPr>
        <w:spacing w:line="288" w:lineRule="auto"/>
        <w:ind w:left="199" w:leftChars="95" w:firstLine="360" w:firstLineChars="150"/>
        <w:rPr>
          <w:rFonts w:ascii="宋体" w:hAnsi="宋体" w:cs="宋体"/>
          <w:kern w:val="0"/>
          <w:sz w:val="24"/>
          <w:u w:val="single"/>
        </w:rPr>
      </w:pPr>
    </w:p>
    <w:p>
      <w:pPr>
        <w:spacing w:line="288" w:lineRule="auto"/>
        <w:ind w:left="199" w:leftChars="95" w:firstLine="360" w:firstLineChars="150"/>
        <w:rPr>
          <w:rFonts w:ascii="宋体" w:hAnsi="宋体" w:cs="宋体"/>
          <w:kern w:val="0"/>
          <w:sz w:val="24"/>
          <w:u w:val="single"/>
        </w:rPr>
      </w:pPr>
    </w:p>
    <w:p>
      <w:pPr>
        <w:spacing w:line="288" w:lineRule="auto"/>
        <w:ind w:left="199" w:leftChars="95" w:firstLine="360" w:firstLineChars="150"/>
        <w:rPr>
          <w:rFonts w:ascii="宋体" w:hAnsi="宋体" w:cs="宋体"/>
          <w:kern w:val="0"/>
          <w:sz w:val="24"/>
          <w:u w:val="single"/>
        </w:rPr>
      </w:pPr>
    </w:p>
    <w:p>
      <w:pPr>
        <w:spacing w:line="288" w:lineRule="auto"/>
        <w:ind w:left="199" w:leftChars="95" w:firstLine="360" w:firstLineChars="150"/>
        <w:rPr>
          <w:rFonts w:ascii="宋体" w:hAnsi="宋体" w:cs="宋体"/>
          <w:kern w:val="0"/>
          <w:sz w:val="24"/>
          <w:u w:val="single"/>
        </w:rPr>
      </w:pPr>
    </w:p>
    <w:p>
      <w:pPr>
        <w:widowControl/>
        <w:jc w:val="left"/>
        <w:rPr>
          <w:rFonts w:ascii="宋体" w:hAnsi="宋体" w:cs="宋体"/>
          <w:szCs w:val="21"/>
        </w:rPr>
      </w:pPr>
      <w:r>
        <w:rPr>
          <w:rFonts w:ascii="宋体" w:hAnsi="宋体" w:cs="宋体"/>
          <w:szCs w:val="21"/>
        </w:rPr>
        <w:br w:type="page"/>
      </w:r>
    </w:p>
    <w:p>
      <w:pPr>
        <w:tabs>
          <w:tab w:val="left" w:pos="540"/>
        </w:tabs>
        <w:autoSpaceDE w:val="0"/>
        <w:autoSpaceDN w:val="0"/>
        <w:adjustRightInd w:val="0"/>
        <w:outlineLvl w:val="1"/>
        <w:rPr>
          <w:rFonts w:ascii="宋体" w:hAnsi="宋体" w:cs="宋体"/>
          <w:b/>
          <w:bCs/>
          <w:szCs w:val="21"/>
        </w:rPr>
      </w:pPr>
      <w:bookmarkStart w:id="199" w:name="_Toc432149014"/>
      <w:bookmarkStart w:id="200" w:name="_Toc533083425"/>
      <w:bookmarkStart w:id="201" w:name="_Toc988"/>
      <w:bookmarkStart w:id="202" w:name="_Toc422466737"/>
      <w:bookmarkStart w:id="203" w:name="_Toc50638356"/>
      <w:r>
        <w:rPr>
          <w:rFonts w:hint="eastAsia" w:ascii="宋体" w:hAnsi="宋体" w:cs="宋体"/>
          <w:b/>
          <w:kern w:val="0"/>
          <w:szCs w:val="21"/>
        </w:rPr>
        <w:t>十、</w:t>
      </w:r>
      <w:r>
        <w:rPr>
          <w:rFonts w:hint="eastAsia" w:ascii="宋体" w:hAnsi="宋体" w:cs="宋体"/>
          <w:b/>
          <w:bCs/>
          <w:sz w:val="24"/>
        </w:rPr>
        <w:t>供应商的资格声明</w:t>
      </w:r>
      <w:bookmarkEnd w:id="199"/>
      <w:bookmarkEnd w:id="200"/>
      <w:bookmarkEnd w:id="201"/>
      <w:bookmarkEnd w:id="202"/>
      <w:bookmarkEnd w:id="203"/>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8"/>
        <w:gridCol w:w="1879"/>
        <w:gridCol w:w="1029"/>
        <w:gridCol w:w="850"/>
        <w:gridCol w:w="800"/>
        <w:gridCol w:w="1079"/>
        <w:gridCol w:w="1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878" w:type="dxa"/>
            <w:vAlign w:val="center"/>
          </w:tcPr>
          <w:p>
            <w:pPr>
              <w:widowControl/>
              <w:spacing w:line="460" w:lineRule="exact"/>
              <w:textAlignment w:val="baseline"/>
              <w:rPr>
                <w:rFonts w:ascii="宋体" w:hAnsi="宋体"/>
                <w:kern w:val="0"/>
                <w:sz w:val="24"/>
              </w:rPr>
            </w:pPr>
            <w:r>
              <w:rPr>
                <w:rFonts w:hint="eastAsia" w:ascii="宋体" w:hAnsi="宋体"/>
                <w:kern w:val="0"/>
                <w:sz w:val="24"/>
              </w:rPr>
              <w:t>供应商名</w:t>
            </w:r>
            <w:r>
              <w:rPr>
                <w:rFonts w:ascii="宋体" w:hAnsi="宋体"/>
                <w:kern w:val="0"/>
                <w:sz w:val="24"/>
              </w:rPr>
              <w:t>称</w:t>
            </w:r>
          </w:p>
        </w:tc>
        <w:tc>
          <w:tcPr>
            <w:tcW w:w="7516" w:type="dxa"/>
            <w:gridSpan w:val="6"/>
            <w:vAlign w:val="center"/>
          </w:tcPr>
          <w:p>
            <w:pPr>
              <w:widowControl/>
              <w:spacing w:line="460" w:lineRule="exact"/>
              <w:textAlignment w:val="baseline"/>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878" w:type="dxa"/>
            <w:vAlign w:val="center"/>
          </w:tcPr>
          <w:p>
            <w:pPr>
              <w:widowControl/>
              <w:spacing w:line="460" w:lineRule="exact"/>
              <w:textAlignment w:val="baseline"/>
              <w:rPr>
                <w:rFonts w:ascii="宋体" w:hAnsi="宋体"/>
                <w:kern w:val="0"/>
                <w:sz w:val="24"/>
              </w:rPr>
            </w:pPr>
            <w:r>
              <w:rPr>
                <w:rFonts w:hint="eastAsia" w:ascii="宋体" w:hAnsi="宋体"/>
                <w:kern w:val="0"/>
                <w:sz w:val="24"/>
              </w:rPr>
              <w:t>注</w:t>
            </w:r>
            <w:r>
              <w:rPr>
                <w:rFonts w:ascii="宋体" w:hAnsi="宋体"/>
                <w:kern w:val="0"/>
                <w:sz w:val="24"/>
              </w:rPr>
              <w:t>册资金</w:t>
            </w:r>
          </w:p>
        </w:tc>
        <w:tc>
          <w:tcPr>
            <w:tcW w:w="2908" w:type="dxa"/>
            <w:gridSpan w:val="2"/>
            <w:vAlign w:val="center"/>
          </w:tcPr>
          <w:p>
            <w:pPr>
              <w:widowControl/>
              <w:spacing w:line="460" w:lineRule="exact"/>
              <w:textAlignment w:val="baseline"/>
              <w:rPr>
                <w:rFonts w:ascii="宋体" w:hAnsi="宋体"/>
                <w:kern w:val="0"/>
                <w:sz w:val="24"/>
              </w:rPr>
            </w:pPr>
          </w:p>
        </w:tc>
        <w:tc>
          <w:tcPr>
            <w:tcW w:w="1650" w:type="dxa"/>
            <w:gridSpan w:val="2"/>
            <w:vAlign w:val="center"/>
          </w:tcPr>
          <w:p>
            <w:pPr>
              <w:widowControl/>
              <w:spacing w:line="460" w:lineRule="exact"/>
              <w:textAlignment w:val="baseline"/>
              <w:rPr>
                <w:rFonts w:ascii="宋体" w:hAnsi="宋体"/>
                <w:kern w:val="0"/>
                <w:sz w:val="24"/>
              </w:rPr>
            </w:pPr>
            <w:r>
              <w:rPr>
                <w:rFonts w:hint="eastAsia" w:ascii="宋体" w:hAnsi="宋体"/>
                <w:kern w:val="0"/>
                <w:sz w:val="24"/>
              </w:rPr>
              <w:t>成</w:t>
            </w:r>
            <w:r>
              <w:rPr>
                <w:rFonts w:ascii="宋体" w:hAnsi="宋体"/>
                <w:kern w:val="0"/>
                <w:sz w:val="24"/>
              </w:rPr>
              <w:t>立日期</w:t>
            </w:r>
          </w:p>
        </w:tc>
        <w:tc>
          <w:tcPr>
            <w:tcW w:w="2958" w:type="dxa"/>
            <w:gridSpan w:val="2"/>
            <w:vAlign w:val="center"/>
          </w:tcPr>
          <w:p>
            <w:pPr>
              <w:widowControl/>
              <w:spacing w:line="460" w:lineRule="exact"/>
              <w:textAlignment w:val="baseline"/>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878" w:type="dxa"/>
            <w:vAlign w:val="center"/>
          </w:tcPr>
          <w:p>
            <w:pPr>
              <w:widowControl/>
              <w:spacing w:line="460" w:lineRule="exact"/>
              <w:textAlignment w:val="baseline"/>
              <w:rPr>
                <w:rFonts w:ascii="宋体" w:hAnsi="宋体"/>
                <w:kern w:val="0"/>
                <w:sz w:val="24"/>
              </w:rPr>
            </w:pPr>
            <w:r>
              <w:rPr>
                <w:rFonts w:hint="eastAsia" w:ascii="宋体" w:hAnsi="宋体"/>
                <w:kern w:val="0"/>
                <w:sz w:val="24"/>
              </w:rPr>
              <w:t>注</w:t>
            </w:r>
            <w:r>
              <w:rPr>
                <w:rFonts w:ascii="宋体" w:hAnsi="宋体"/>
                <w:kern w:val="0"/>
                <w:sz w:val="24"/>
              </w:rPr>
              <w:t>册地址</w:t>
            </w:r>
          </w:p>
        </w:tc>
        <w:tc>
          <w:tcPr>
            <w:tcW w:w="7516" w:type="dxa"/>
            <w:gridSpan w:val="6"/>
            <w:vAlign w:val="center"/>
          </w:tcPr>
          <w:p>
            <w:pPr>
              <w:widowControl/>
              <w:spacing w:line="460" w:lineRule="exact"/>
              <w:textAlignment w:val="baseline"/>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8" w:type="dxa"/>
            <w:vMerge w:val="restart"/>
            <w:vAlign w:val="center"/>
          </w:tcPr>
          <w:p>
            <w:pPr>
              <w:widowControl/>
              <w:spacing w:line="460" w:lineRule="exact"/>
              <w:textAlignment w:val="baseline"/>
              <w:rPr>
                <w:rFonts w:ascii="宋体" w:hAnsi="宋体"/>
                <w:kern w:val="0"/>
                <w:sz w:val="24"/>
              </w:rPr>
            </w:pPr>
            <w:r>
              <w:rPr>
                <w:rFonts w:hint="eastAsia" w:ascii="宋体" w:hAnsi="宋体"/>
                <w:kern w:val="0"/>
                <w:sz w:val="24"/>
              </w:rPr>
              <w:t>联</w:t>
            </w:r>
            <w:r>
              <w:rPr>
                <w:rFonts w:ascii="宋体" w:hAnsi="宋体"/>
                <w:kern w:val="0"/>
                <w:sz w:val="24"/>
              </w:rPr>
              <w:t>系方式</w:t>
            </w:r>
          </w:p>
        </w:tc>
        <w:tc>
          <w:tcPr>
            <w:tcW w:w="1879" w:type="dxa"/>
            <w:vAlign w:val="center"/>
          </w:tcPr>
          <w:p>
            <w:pPr>
              <w:widowControl/>
              <w:spacing w:line="460" w:lineRule="exact"/>
              <w:textAlignment w:val="baseline"/>
              <w:rPr>
                <w:rFonts w:ascii="宋体" w:hAnsi="宋体"/>
                <w:kern w:val="0"/>
                <w:sz w:val="24"/>
              </w:rPr>
            </w:pPr>
            <w:r>
              <w:rPr>
                <w:rFonts w:hint="eastAsia" w:ascii="宋体" w:hAnsi="宋体"/>
                <w:kern w:val="0"/>
                <w:sz w:val="24"/>
              </w:rPr>
              <w:t>联</w:t>
            </w:r>
            <w:r>
              <w:rPr>
                <w:rFonts w:ascii="宋体" w:hAnsi="宋体"/>
                <w:kern w:val="0"/>
                <w:sz w:val="24"/>
              </w:rPr>
              <w:t>系人</w:t>
            </w:r>
          </w:p>
        </w:tc>
        <w:tc>
          <w:tcPr>
            <w:tcW w:w="1879" w:type="dxa"/>
            <w:gridSpan w:val="2"/>
            <w:vAlign w:val="center"/>
          </w:tcPr>
          <w:p>
            <w:pPr>
              <w:widowControl/>
              <w:spacing w:line="460" w:lineRule="exact"/>
              <w:textAlignment w:val="baseline"/>
              <w:rPr>
                <w:rFonts w:ascii="宋体" w:hAnsi="宋体"/>
                <w:kern w:val="0"/>
                <w:sz w:val="24"/>
              </w:rPr>
            </w:pPr>
          </w:p>
        </w:tc>
        <w:tc>
          <w:tcPr>
            <w:tcW w:w="1879" w:type="dxa"/>
            <w:gridSpan w:val="2"/>
            <w:vAlign w:val="center"/>
          </w:tcPr>
          <w:p>
            <w:pPr>
              <w:widowControl/>
              <w:spacing w:line="460" w:lineRule="exact"/>
              <w:textAlignment w:val="baseline"/>
              <w:rPr>
                <w:rFonts w:ascii="宋体" w:hAnsi="宋体"/>
                <w:kern w:val="0"/>
                <w:sz w:val="24"/>
              </w:rPr>
            </w:pPr>
            <w:r>
              <w:rPr>
                <w:rFonts w:hint="eastAsia" w:ascii="宋体" w:hAnsi="宋体"/>
                <w:kern w:val="0"/>
                <w:sz w:val="24"/>
              </w:rPr>
              <w:t>电</w:t>
            </w:r>
            <w:r>
              <w:rPr>
                <w:rFonts w:ascii="宋体" w:hAnsi="宋体"/>
                <w:kern w:val="0"/>
                <w:sz w:val="24"/>
              </w:rPr>
              <w:t>话</w:t>
            </w:r>
          </w:p>
        </w:tc>
        <w:tc>
          <w:tcPr>
            <w:tcW w:w="1879" w:type="dxa"/>
            <w:vAlign w:val="center"/>
          </w:tcPr>
          <w:p>
            <w:pPr>
              <w:widowControl/>
              <w:spacing w:line="460" w:lineRule="exact"/>
              <w:textAlignment w:val="baseline"/>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8" w:type="dxa"/>
            <w:vMerge w:val="continue"/>
            <w:vAlign w:val="center"/>
          </w:tcPr>
          <w:p>
            <w:pPr>
              <w:widowControl/>
              <w:spacing w:line="460" w:lineRule="exact"/>
              <w:textAlignment w:val="baseline"/>
              <w:rPr>
                <w:rFonts w:ascii="宋体" w:hAnsi="宋体"/>
                <w:kern w:val="0"/>
                <w:sz w:val="24"/>
              </w:rPr>
            </w:pPr>
          </w:p>
        </w:tc>
        <w:tc>
          <w:tcPr>
            <w:tcW w:w="1879" w:type="dxa"/>
            <w:vAlign w:val="center"/>
          </w:tcPr>
          <w:p>
            <w:pPr>
              <w:widowControl/>
              <w:spacing w:line="460" w:lineRule="exact"/>
              <w:textAlignment w:val="baseline"/>
              <w:rPr>
                <w:rFonts w:ascii="宋体" w:hAnsi="宋体"/>
                <w:kern w:val="0"/>
                <w:sz w:val="24"/>
              </w:rPr>
            </w:pPr>
            <w:r>
              <w:rPr>
                <w:rFonts w:hint="eastAsia" w:ascii="宋体" w:hAnsi="宋体"/>
                <w:kern w:val="0"/>
                <w:sz w:val="24"/>
              </w:rPr>
              <w:t>网</w:t>
            </w:r>
            <w:r>
              <w:rPr>
                <w:rFonts w:ascii="宋体" w:hAnsi="宋体"/>
                <w:kern w:val="0"/>
                <w:sz w:val="24"/>
              </w:rPr>
              <w:t>址</w:t>
            </w:r>
            <w:r>
              <w:rPr>
                <w:rFonts w:hint="eastAsia" w:ascii="宋体" w:hAnsi="宋体"/>
                <w:kern w:val="0"/>
                <w:sz w:val="24"/>
              </w:rPr>
              <w:t>（</w:t>
            </w:r>
            <w:r>
              <w:rPr>
                <w:rFonts w:ascii="宋体" w:hAnsi="宋体"/>
                <w:kern w:val="0"/>
                <w:sz w:val="24"/>
              </w:rPr>
              <w:t>邮箱）</w:t>
            </w:r>
          </w:p>
        </w:tc>
        <w:tc>
          <w:tcPr>
            <w:tcW w:w="1879" w:type="dxa"/>
            <w:gridSpan w:val="2"/>
            <w:vAlign w:val="center"/>
          </w:tcPr>
          <w:p>
            <w:pPr>
              <w:widowControl/>
              <w:spacing w:line="460" w:lineRule="exact"/>
              <w:textAlignment w:val="baseline"/>
              <w:rPr>
                <w:rFonts w:ascii="宋体" w:hAnsi="宋体"/>
                <w:kern w:val="0"/>
                <w:sz w:val="24"/>
              </w:rPr>
            </w:pPr>
          </w:p>
        </w:tc>
        <w:tc>
          <w:tcPr>
            <w:tcW w:w="1879" w:type="dxa"/>
            <w:gridSpan w:val="2"/>
            <w:vAlign w:val="center"/>
          </w:tcPr>
          <w:p>
            <w:pPr>
              <w:widowControl/>
              <w:spacing w:line="460" w:lineRule="exact"/>
              <w:textAlignment w:val="baseline"/>
              <w:rPr>
                <w:rFonts w:ascii="宋体" w:hAnsi="宋体"/>
                <w:kern w:val="0"/>
                <w:sz w:val="24"/>
              </w:rPr>
            </w:pPr>
            <w:r>
              <w:rPr>
                <w:rFonts w:hint="eastAsia" w:ascii="宋体" w:hAnsi="宋体"/>
                <w:kern w:val="0"/>
                <w:sz w:val="24"/>
              </w:rPr>
              <w:t>传</w:t>
            </w:r>
            <w:r>
              <w:rPr>
                <w:rFonts w:ascii="宋体" w:hAnsi="宋体"/>
                <w:kern w:val="0"/>
                <w:sz w:val="24"/>
              </w:rPr>
              <w:t>真</w:t>
            </w:r>
          </w:p>
        </w:tc>
        <w:tc>
          <w:tcPr>
            <w:tcW w:w="1879" w:type="dxa"/>
            <w:vAlign w:val="center"/>
          </w:tcPr>
          <w:p>
            <w:pPr>
              <w:widowControl/>
              <w:spacing w:line="460" w:lineRule="exact"/>
              <w:textAlignment w:val="baseline"/>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8" w:type="dxa"/>
            <w:vAlign w:val="center"/>
          </w:tcPr>
          <w:p>
            <w:pPr>
              <w:widowControl/>
              <w:spacing w:line="460" w:lineRule="exact"/>
              <w:textAlignment w:val="baseline"/>
              <w:rPr>
                <w:rFonts w:ascii="宋体" w:hAnsi="宋体"/>
                <w:kern w:val="0"/>
                <w:sz w:val="24"/>
              </w:rPr>
            </w:pPr>
            <w:r>
              <w:rPr>
                <w:rFonts w:hint="eastAsia" w:ascii="宋体" w:hAnsi="宋体"/>
                <w:kern w:val="0"/>
                <w:sz w:val="24"/>
              </w:rPr>
              <w:t>法</w:t>
            </w:r>
            <w:r>
              <w:rPr>
                <w:rFonts w:ascii="宋体" w:hAnsi="宋体"/>
                <w:kern w:val="0"/>
                <w:sz w:val="24"/>
              </w:rPr>
              <w:t>定代表人（单位负责人）</w:t>
            </w:r>
          </w:p>
        </w:tc>
        <w:tc>
          <w:tcPr>
            <w:tcW w:w="1879" w:type="dxa"/>
            <w:vAlign w:val="center"/>
          </w:tcPr>
          <w:p>
            <w:pPr>
              <w:widowControl/>
              <w:spacing w:line="460" w:lineRule="exact"/>
              <w:textAlignment w:val="baseline"/>
              <w:rPr>
                <w:rFonts w:ascii="宋体" w:hAnsi="宋体"/>
                <w:kern w:val="0"/>
                <w:sz w:val="24"/>
              </w:rPr>
            </w:pPr>
            <w:r>
              <w:rPr>
                <w:rFonts w:hint="eastAsia" w:ascii="宋体" w:hAnsi="宋体"/>
                <w:kern w:val="0"/>
                <w:sz w:val="24"/>
              </w:rPr>
              <w:t>姓</w:t>
            </w:r>
            <w:r>
              <w:rPr>
                <w:rFonts w:ascii="宋体" w:hAnsi="宋体"/>
                <w:kern w:val="0"/>
                <w:sz w:val="24"/>
              </w:rPr>
              <w:t>名</w:t>
            </w:r>
          </w:p>
        </w:tc>
        <w:tc>
          <w:tcPr>
            <w:tcW w:w="1879" w:type="dxa"/>
            <w:gridSpan w:val="2"/>
            <w:vAlign w:val="center"/>
          </w:tcPr>
          <w:p>
            <w:pPr>
              <w:widowControl/>
              <w:spacing w:line="460" w:lineRule="exact"/>
              <w:textAlignment w:val="baseline"/>
              <w:rPr>
                <w:rFonts w:ascii="宋体" w:hAnsi="宋体"/>
                <w:kern w:val="0"/>
                <w:sz w:val="24"/>
              </w:rPr>
            </w:pPr>
          </w:p>
        </w:tc>
        <w:tc>
          <w:tcPr>
            <w:tcW w:w="1879" w:type="dxa"/>
            <w:gridSpan w:val="2"/>
            <w:vAlign w:val="center"/>
          </w:tcPr>
          <w:p>
            <w:pPr>
              <w:widowControl/>
              <w:spacing w:line="460" w:lineRule="exact"/>
              <w:textAlignment w:val="baseline"/>
              <w:rPr>
                <w:rFonts w:ascii="宋体" w:hAnsi="宋体"/>
                <w:kern w:val="0"/>
                <w:sz w:val="24"/>
              </w:rPr>
            </w:pPr>
            <w:r>
              <w:rPr>
                <w:rFonts w:hint="eastAsia" w:ascii="宋体" w:hAnsi="宋体"/>
                <w:kern w:val="0"/>
                <w:sz w:val="24"/>
              </w:rPr>
              <w:t>电</w:t>
            </w:r>
            <w:r>
              <w:rPr>
                <w:rFonts w:ascii="宋体" w:hAnsi="宋体"/>
                <w:kern w:val="0"/>
                <w:sz w:val="24"/>
              </w:rPr>
              <w:t>话</w:t>
            </w:r>
          </w:p>
        </w:tc>
        <w:tc>
          <w:tcPr>
            <w:tcW w:w="1879" w:type="dxa"/>
            <w:vAlign w:val="center"/>
          </w:tcPr>
          <w:p>
            <w:pPr>
              <w:widowControl/>
              <w:spacing w:line="460" w:lineRule="exact"/>
              <w:textAlignment w:val="baseline"/>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8" w:type="dxa"/>
            <w:vAlign w:val="center"/>
          </w:tcPr>
          <w:p>
            <w:pPr>
              <w:widowControl/>
              <w:spacing w:line="460" w:lineRule="exact"/>
              <w:textAlignment w:val="baseline"/>
              <w:rPr>
                <w:rFonts w:ascii="宋体" w:hAnsi="宋体"/>
                <w:kern w:val="0"/>
                <w:sz w:val="24"/>
              </w:rPr>
            </w:pPr>
            <w:r>
              <w:rPr>
                <w:rFonts w:hint="eastAsia" w:ascii="宋体" w:hAnsi="宋体"/>
                <w:kern w:val="0"/>
                <w:sz w:val="24"/>
              </w:rPr>
              <w:t>基</w:t>
            </w:r>
            <w:r>
              <w:rPr>
                <w:rFonts w:ascii="宋体" w:hAnsi="宋体"/>
                <w:kern w:val="0"/>
                <w:sz w:val="24"/>
              </w:rPr>
              <w:t>本</w:t>
            </w:r>
            <w:r>
              <w:rPr>
                <w:rFonts w:hint="eastAsia" w:ascii="宋体" w:hAnsi="宋体"/>
                <w:kern w:val="0"/>
                <w:sz w:val="24"/>
              </w:rPr>
              <w:t>帐</w:t>
            </w:r>
            <w:r>
              <w:rPr>
                <w:rFonts w:ascii="宋体" w:hAnsi="宋体"/>
                <w:kern w:val="0"/>
                <w:sz w:val="24"/>
              </w:rPr>
              <w:t>户开户银行</w:t>
            </w:r>
          </w:p>
        </w:tc>
        <w:tc>
          <w:tcPr>
            <w:tcW w:w="7516" w:type="dxa"/>
            <w:gridSpan w:val="6"/>
            <w:vAlign w:val="center"/>
          </w:tcPr>
          <w:p>
            <w:pPr>
              <w:widowControl/>
              <w:spacing w:line="460" w:lineRule="exact"/>
              <w:textAlignment w:val="baseline"/>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8" w:type="dxa"/>
            <w:vAlign w:val="center"/>
          </w:tcPr>
          <w:p>
            <w:pPr>
              <w:widowControl/>
              <w:spacing w:line="460" w:lineRule="exact"/>
              <w:textAlignment w:val="baseline"/>
              <w:rPr>
                <w:rFonts w:ascii="宋体" w:hAnsi="宋体"/>
                <w:kern w:val="0"/>
                <w:sz w:val="24"/>
              </w:rPr>
            </w:pPr>
            <w:r>
              <w:rPr>
                <w:rFonts w:hint="eastAsia" w:ascii="宋体" w:hAnsi="宋体"/>
                <w:kern w:val="0"/>
                <w:sz w:val="24"/>
              </w:rPr>
              <w:t>基</w:t>
            </w:r>
            <w:r>
              <w:rPr>
                <w:rFonts w:ascii="宋体" w:hAnsi="宋体"/>
                <w:kern w:val="0"/>
                <w:sz w:val="24"/>
              </w:rPr>
              <w:t>本帐户银行帐号</w:t>
            </w:r>
          </w:p>
        </w:tc>
        <w:tc>
          <w:tcPr>
            <w:tcW w:w="7516" w:type="dxa"/>
            <w:gridSpan w:val="6"/>
            <w:vAlign w:val="center"/>
          </w:tcPr>
          <w:p>
            <w:pPr>
              <w:widowControl/>
              <w:spacing w:line="460" w:lineRule="exact"/>
              <w:textAlignment w:val="baseline"/>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trPr>
        <w:tc>
          <w:tcPr>
            <w:tcW w:w="3757" w:type="dxa"/>
            <w:gridSpan w:val="2"/>
            <w:vAlign w:val="center"/>
          </w:tcPr>
          <w:p>
            <w:pPr>
              <w:widowControl/>
              <w:spacing w:line="460" w:lineRule="exact"/>
              <w:textAlignment w:val="baseline"/>
              <w:rPr>
                <w:rFonts w:ascii="宋体" w:hAnsi="宋体"/>
                <w:kern w:val="0"/>
                <w:sz w:val="24"/>
              </w:rPr>
            </w:pPr>
            <w:r>
              <w:rPr>
                <w:rFonts w:hint="eastAsia" w:ascii="宋体" w:hAnsi="宋体"/>
                <w:kern w:val="0"/>
                <w:sz w:val="24"/>
              </w:rPr>
              <w:t>供应商</w:t>
            </w:r>
            <w:r>
              <w:rPr>
                <w:rFonts w:ascii="宋体" w:hAnsi="宋体"/>
                <w:kern w:val="0"/>
                <w:sz w:val="24"/>
              </w:rPr>
              <w:t>关联企业情况（包括但不限于与供应商法定代表人（单位负责人）为同一人或者存在控股、管理关系的不同单位</w:t>
            </w:r>
          </w:p>
        </w:tc>
        <w:tc>
          <w:tcPr>
            <w:tcW w:w="5637" w:type="dxa"/>
            <w:gridSpan w:val="5"/>
            <w:vAlign w:val="center"/>
          </w:tcPr>
          <w:p>
            <w:pPr>
              <w:widowControl/>
              <w:spacing w:line="460" w:lineRule="exact"/>
              <w:textAlignment w:val="baseline"/>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878" w:type="dxa"/>
            <w:vAlign w:val="center"/>
          </w:tcPr>
          <w:p>
            <w:pPr>
              <w:widowControl/>
              <w:spacing w:line="460" w:lineRule="exact"/>
              <w:textAlignment w:val="baseline"/>
              <w:rPr>
                <w:rFonts w:ascii="宋体" w:hAnsi="宋体"/>
                <w:kern w:val="0"/>
                <w:sz w:val="24"/>
              </w:rPr>
            </w:pPr>
            <w:r>
              <w:rPr>
                <w:rFonts w:hint="eastAsia" w:ascii="宋体" w:hAnsi="宋体"/>
                <w:kern w:val="0"/>
                <w:sz w:val="24"/>
              </w:rPr>
              <w:t>备</w:t>
            </w:r>
            <w:r>
              <w:rPr>
                <w:rFonts w:ascii="宋体" w:hAnsi="宋体"/>
                <w:kern w:val="0"/>
                <w:sz w:val="24"/>
              </w:rPr>
              <w:t>注</w:t>
            </w:r>
          </w:p>
        </w:tc>
        <w:tc>
          <w:tcPr>
            <w:tcW w:w="7516" w:type="dxa"/>
            <w:gridSpan w:val="6"/>
            <w:vAlign w:val="center"/>
          </w:tcPr>
          <w:p>
            <w:pPr>
              <w:widowControl/>
              <w:spacing w:line="460" w:lineRule="exact"/>
              <w:ind w:left="-35"/>
              <w:textAlignment w:val="baseline"/>
              <w:rPr>
                <w:rFonts w:ascii="宋体" w:hAnsi="宋体"/>
                <w:kern w:val="0"/>
                <w:sz w:val="24"/>
              </w:rPr>
            </w:pPr>
            <w:r>
              <w:rPr>
                <w:rFonts w:hint="eastAsia" w:ascii="宋体" w:hAnsi="宋体"/>
                <w:kern w:val="0"/>
                <w:sz w:val="24"/>
              </w:rPr>
              <w:t>供应商</w:t>
            </w:r>
            <w:r>
              <w:rPr>
                <w:rFonts w:ascii="宋体" w:hAnsi="宋体"/>
                <w:kern w:val="0"/>
                <w:sz w:val="24"/>
              </w:rPr>
              <w:t>应根据供应商须知的要求提供相关证明材料</w:t>
            </w:r>
            <w:r>
              <w:rPr>
                <w:rFonts w:hint="eastAsia" w:ascii="宋体" w:hAnsi="宋体"/>
                <w:kern w:val="0"/>
                <w:sz w:val="24"/>
              </w:rPr>
              <w:t>。</w:t>
            </w:r>
          </w:p>
        </w:tc>
      </w:tr>
    </w:tbl>
    <w:p>
      <w:pPr>
        <w:pStyle w:val="10"/>
        <w:rPr>
          <w:kern w:val="0"/>
        </w:rPr>
      </w:pPr>
      <w:r>
        <w:rPr>
          <w:kern w:val="0"/>
        </w:rPr>
        <w:br w:type="page"/>
      </w:r>
    </w:p>
    <w:p>
      <w:pPr>
        <w:tabs>
          <w:tab w:val="left" w:pos="540"/>
        </w:tabs>
        <w:autoSpaceDE w:val="0"/>
        <w:autoSpaceDN w:val="0"/>
        <w:adjustRightInd w:val="0"/>
        <w:outlineLvl w:val="1"/>
        <w:rPr>
          <w:rFonts w:ascii="宋体" w:hAnsi="宋体" w:cs="宋体"/>
          <w:b/>
          <w:bCs/>
          <w:sz w:val="24"/>
        </w:rPr>
      </w:pPr>
      <w:bookmarkStart w:id="204" w:name="_Toc50638357"/>
      <w:bookmarkStart w:id="205" w:name="_Toc533083426"/>
      <w:r>
        <w:rPr>
          <w:rFonts w:hint="eastAsia" w:ascii="宋体" w:hAnsi="宋体" w:cs="宋体"/>
          <w:b/>
          <w:bCs/>
          <w:sz w:val="24"/>
        </w:rPr>
        <w:t>十一、竞标产品技术资料</w:t>
      </w:r>
      <w:bookmarkEnd w:id="204"/>
      <w:bookmarkEnd w:id="205"/>
      <w:r>
        <w:rPr>
          <w:rFonts w:hint="eastAsia" w:ascii="宋体" w:hAnsi="宋体" w:cs="宋体"/>
          <w:b/>
          <w:bCs/>
          <w:sz w:val="24"/>
        </w:rPr>
        <w:t>（如有）</w:t>
      </w:r>
    </w:p>
    <w:p>
      <w:pPr>
        <w:rPr>
          <w:rFonts w:ascii="宋体" w:hAnsi="宋体" w:cs="宋体"/>
          <w:sz w:val="24"/>
        </w:rPr>
      </w:pPr>
    </w:p>
    <w:p>
      <w:pPr>
        <w:spacing w:line="360" w:lineRule="auto"/>
        <w:jc w:val="center"/>
        <w:rPr>
          <w:rFonts w:ascii="宋体" w:hAnsi="宋体"/>
          <w:b/>
          <w:kern w:val="0"/>
          <w:sz w:val="24"/>
        </w:rPr>
      </w:pPr>
    </w:p>
    <w:p>
      <w:pPr>
        <w:spacing w:line="360" w:lineRule="auto"/>
        <w:rPr>
          <w:rFonts w:ascii="宋体" w:hAnsi="宋体"/>
          <w:b/>
          <w:kern w:val="0"/>
          <w:sz w:val="24"/>
        </w:rPr>
      </w:pPr>
      <w:r>
        <w:rPr>
          <w:rFonts w:hint="eastAsia" w:ascii="宋体" w:hAnsi="宋体"/>
          <w:b/>
          <w:kern w:val="0"/>
          <w:sz w:val="24"/>
        </w:rPr>
        <w:t>一、所供服务介绍</w:t>
      </w:r>
    </w:p>
    <w:p>
      <w:pPr>
        <w:spacing w:line="360" w:lineRule="auto"/>
        <w:rPr>
          <w:rFonts w:ascii="宋体" w:hAnsi="宋体"/>
          <w:kern w:val="0"/>
          <w:sz w:val="24"/>
        </w:rPr>
      </w:pPr>
      <w:r>
        <w:rPr>
          <w:rFonts w:hint="eastAsia" w:ascii="宋体" w:hAnsi="宋体"/>
          <w:kern w:val="0"/>
          <w:sz w:val="24"/>
        </w:rPr>
        <w:t>1．服务名称、性能、特点。</w:t>
      </w:r>
    </w:p>
    <w:p>
      <w:pPr>
        <w:spacing w:line="360" w:lineRule="auto"/>
        <w:rPr>
          <w:rFonts w:ascii="宋体" w:hAnsi="宋体"/>
          <w:kern w:val="0"/>
          <w:sz w:val="24"/>
        </w:rPr>
      </w:pPr>
      <w:r>
        <w:rPr>
          <w:rFonts w:ascii="宋体" w:hAnsi="宋体"/>
          <w:kern w:val="0"/>
          <w:sz w:val="24"/>
        </w:rPr>
        <w:t>2</w:t>
      </w:r>
      <w:r>
        <w:rPr>
          <w:rFonts w:hint="eastAsia" w:ascii="宋体" w:hAnsi="宋体"/>
          <w:kern w:val="0"/>
          <w:sz w:val="24"/>
        </w:rPr>
        <w:t>．质量保证措施。</w:t>
      </w:r>
    </w:p>
    <w:p>
      <w:pPr>
        <w:spacing w:line="360" w:lineRule="auto"/>
        <w:rPr>
          <w:rFonts w:ascii="宋体" w:hAnsi="宋体"/>
          <w:kern w:val="0"/>
          <w:sz w:val="24"/>
        </w:rPr>
      </w:pPr>
      <w:r>
        <w:rPr>
          <w:rFonts w:ascii="宋体" w:hAnsi="宋体"/>
          <w:kern w:val="0"/>
          <w:sz w:val="24"/>
        </w:rPr>
        <w:t>3</w:t>
      </w:r>
      <w:r>
        <w:rPr>
          <w:rFonts w:hint="eastAsia" w:ascii="宋体" w:hAnsi="宋体"/>
          <w:kern w:val="0"/>
          <w:sz w:val="24"/>
        </w:rPr>
        <w:t>．采用新技术、新工艺、新材料的情况。</w:t>
      </w:r>
    </w:p>
    <w:p>
      <w:pPr>
        <w:spacing w:line="360" w:lineRule="auto"/>
        <w:rPr>
          <w:rFonts w:ascii="宋体" w:hAnsi="宋体"/>
          <w:b/>
          <w:kern w:val="0"/>
          <w:sz w:val="24"/>
        </w:rPr>
      </w:pPr>
      <w:r>
        <w:rPr>
          <w:rFonts w:hint="eastAsia" w:ascii="宋体" w:hAnsi="宋体"/>
          <w:b/>
          <w:kern w:val="0"/>
          <w:sz w:val="24"/>
        </w:rPr>
        <w:t>二、主要技术资料</w:t>
      </w:r>
    </w:p>
    <w:p>
      <w:pPr>
        <w:spacing w:line="360" w:lineRule="auto"/>
        <w:rPr>
          <w:rFonts w:ascii="宋体" w:hAnsi="宋体"/>
          <w:kern w:val="0"/>
          <w:sz w:val="24"/>
        </w:rPr>
      </w:pPr>
      <w:r>
        <w:rPr>
          <w:rFonts w:hint="eastAsia" w:ascii="宋体" w:hAnsi="宋体"/>
          <w:kern w:val="0"/>
          <w:sz w:val="24"/>
        </w:rPr>
        <w:t>1．产品样本、使用保养说明书、图纸、彩色宣传资料等技术资料。</w:t>
      </w:r>
    </w:p>
    <w:p>
      <w:pPr>
        <w:spacing w:line="360" w:lineRule="auto"/>
        <w:rPr>
          <w:rFonts w:ascii="宋体" w:hAnsi="宋体"/>
          <w:kern w:val="0"/>
          <w:sz w:val="24"/>
        </w:rPr>
      </w:pPr>
      <w:r>
        <w:rPr>
          <w:rFonts w:ascii="宋体" w:hAnsi="宋体"/>
          <w:kern w:val="0"/>
          <w:sz w:val="24"/>
        </w:rPr>
        <w:t>2</w:t>
      </w:r>
      <w:r>
        <w:rPr>
          <w:rFonts w:hint="eastAsia" w:ascii="宋体" w:hAnsi="宋体"/>
          <w:kern w:val="0"/>
          <w:sz w:val="24"/>
        </w:rPr>
        <w:t>．产品获奖证书（复印件）。</w:t>
      </w:r>
    </w:p>
    <w:p>
      <w:pPr>
        <w:spacing w:line="360" w:lineRule="auto"/>
        <w:rPr>
          <w:rFonts w:ascii="宋体" w:hAnsi="宋体"/>
          <w:kern w:val="0"/>
          <w:sz w:val="24"/>
        </w:rPr>
      </w:pPr>
      <w:r>
        <w:rPr>
          <w:rFonts w:ascii="宋体" w:hAnsi="宋体"/>
          <w:kern w:val="0"/>
          <w:sz w:val="24"/>
        </w:rPr>
        <w:t>3</w:t>
      </w:r>
      <w:r>
        <w:rPr>
          <w:rFonts w:hint="eastAsia" w:ascii="宋体" w:hAnsi="宋体"/>
          <w:kern w:val="0"/>
          <w:sz w:val="24"/>
        </w:rPr>
        <w:t>．生产所提供货物/服务或类似货物/服务的业绩。</w:t>
      </w:r>
    </w:p>
    <w:p>
      <w:pPr>
        <w:spacing w:line="360" w:lineRule="auto"/>
        <w:rPr>
          <w:rFonts w:ascii="宋体" w:hAnsi="宋体"/>
          <w:b/>
          <w:kern w:val="0"/>
          <w:sz w:val="24"/>
        </w:rPr>
      </w:pPr>
      <w:r>
        <w:rPr>
          <w:rFonts w:hint="eastAsia" w:ascii="宋体" w:hAnsi="宋体"/>
          <w:b/>
          <w:kern w:val="0"/>
          <w:sz w:val="24"/>
        </w:rPr>
        <w:t>三、其他内容</w:t>
      </w:r>
    </w:p>
    <w:p>
      <w:pPr>
        <w:spacing w:line="360" w:lineRule="auto"/>
        <w:rPr>
          <w:rFonts w:ascii="宋体" w:hAnsi="宋体"/>
          <w:kern w:val="0"/>
          <w:sz w:val="24"/>
        </w:rPr>
      </w:pPr>
      <w:r>
        <w:rPr>
          <w:rFonts w:ascii="宋体" w:hAnsi="宋体"/>
          <w:kern w:val="0"/>
          <w:sz w:val="24"/>
        </w:rPr>
        <w:t>1</w:t>
      </w:r>
      <w:r>
        <w:rPr>
          <w:rFonts w:hint="eastAsia" w:ascii="宋体" w:hAnsi="宋体"/>
          <w:kern w:val="0"/>
          <w:sz w:val="24"/>
        </w:rPr>
        <w:t>．人员培训计划及方案。</w:t>
      </w:r>
    </w:p>
    <w:p>
      <w:pPr>
        <w:spacing w:line="360" w:lineRule="auto"/>
        <w:rPr>
          <w:rFonts w:ascii="宋体" w:hAnsi="宋体"/>
          <w:kern w:val="0"/>
          <w:sz w:val="24"/>
        </w:rPr>
      </w:pPr>
      <w:r>
        <w:rPr>
          <w:rFonts w:ascii="宋体" w:hAnsi="宋体"/>
          <w:kern w:val="0"/>
          <w:sz w:val="24"/>
        </w:rPr>
        <w:t>2</w:t>
      </w:r>
      <w:r>
        <w:rPr>
          <w:rFonts w:hint="eastAsia" w:ascii="宋体" w:hAnsi="宋体"/>
          <w:kern w:val="0"/>
          <w:sz w:val="24"/>
        </w:rPr>
        <w:t>．售前、售后服务内容（对有偿、无偿应分别列出），售后服务网点情况。</w:t>
      </w:r>
    </w:p>
    <w:p>
      <w:pPr>
        <w:spacing w:line="360" w:lineRule="auto"/>
        <w:rPr>
          <w:rFonts w:ascii="宋体" w:hAnsi="宋体"/>
          <w:kern w:val="0"/>
          <w:sz w:val="24"/>
        </w:rPr>
      </w:pPr>
      <w:r>
        <w:rPr>
          <w:rFonts w:ascii="宋体" w:hAnsi="宋体"/>
          <w:kern w:val="0"/>
          <w:sz w:val="24"/>
        </w:rPr>
        <w:t>3</w:t>
      </w:r>
      <w:r>
        <w:rPr>
          <w:rFonts w:hint="eastAsia" w:ascii="宋体" w:hAnsi="宋体"/>
          <w:kern w:val="0"/>
          <w:sz w:val="24"/>
        </w:rPr>
        <w:t>．竞争性磋商供应商认为需要提供的证明文件及资料。</w:t>
      </w:r>
    </w:p>
    <w:p>
      <w:pPr>
        <w:spacing w:line="360" w:lineRule="auto"/>
        <w:jc w:val="center"/>
        <w:rPr>
          <w:rFonts w:ascii="宋体" w:hAnsi="宋体" w:cs="宋体"/>
          <w:b/>
          <w:bCs/>
          <w:sz w:val="24"/>
        </w:rPr>
      </w:pPr>
      <w:r>
        <w:rPr>
          <w:rFonts w:hint="eastAsia" w:ascii="宋体" w:hAnsi="宋体" w:cs="宋体"/>
          <w:szCs w:val="21"/>
        </w:rPr>
        <w:br w:type="page"/>
      </w:r>
      <w:bookmarkStart w:id="206" w:name="_Toc432149016"/>
      <w:bookmarkStart w:id="207" w:name="_Toc21574"/>
      <w:bookmarkStart w:id="208" w:name="_Toc356836516"/>
      <w:bookmarkStart w:id="209" w:name="_Toc12119"/>
      <w:bookmarkStart w:id="210" w:name="_Toc422466739"/>
      <w:bookmarkStart w:id="211" w:name="_Toc22465"/>
      <w:bookmarkStart w:id="212" w:name="_Toc355802499"/>
    </w:p>
    <w:p>
      <w:pPr>
        <w:tabs>
          <w:tab w:val="left" w:pos="540"/>
        </w:tabs>
        <w:autoSpaceDE w:val="0"/>
        <w:autoSpaceDN w:val="0"/>
        <w:adjustRightInd w:val="0"/>
        <w:outlineLvl w:val="1"/>
        <w:rPr>
          <w:rFonts w:ascii="宋体" w:hAnsi="宋体" w:cs="宋体"/>
          <w:b/>
          <w:bCs/>
          <w:sz w:val="24"/>
        </w:rPr>
      </w:pPr>
      <w:bookmarkStart w:id="213" w:name="_Toc533083427"/>
      <w:bookmarkStart w:id="214" w:name="_Toc50638358"/>
      <w:r>
        <w:rPr>
          <w:rFonts w:hint="eastAsia" w:ascii="宋体" w:hAnsi="宋体" w:cs="宋体"/>
          <w:b/>
          <w:bCs/>
          <w:sz w:val="24"/>
        </w:rPr>
        <w:t>十二、售后服务承诺书</w:t>
      </w:r>
      <w:bookmarkEnd w:id="213"/>
      <w:bookmarkEnd w:id="214"/>
    </w:p>
    <w:p>
      <w:pPr>
        <w:spacing w:line="360" w:lineRule="auto"/>
        <w:jc w:val="center"/>
        <w:rPr>
          <w:rFonts w:ascii="宋体" w:hAnsi="宋体"/>
          <w:b/>
          <w:spacing w:val="56"/>
          <w:kern w:val="0"/>
          <w:szCs w:val="21"/>
        </w:rPr>
      </w:pPr>
    </w:p>
    <w:p>
      <w:pPr>
        <w:spacing w:line="360" w:lineRule="auto"/>
        <w:rPr>
          <w:rFonts w:ascii="宋体" w:hAnsi="宋体"/>
          <w:kern w:val="0"/>
          <w:sz w:val="24"/>
        </w:rPr>
      </w:pPr>
    </w:p>
    <w:p>
      <w:pPr>
        <w:spacing w:line="360" w:lineRule="auto"/>
        <w:rPr>
          <w:rFonts w:ascii="宋体" w:hAnsi="宋体"/>
          <w:kern w:val="0"/>
          <w:sz w:val="24"/>
        </w:rPr>
      </w:pPr>
      <w:r>
        <w:rPr>
          <w:rFonts w:hint="eastAsia" w:ascii="宋体" w:hAnsi="宋体"/>
          <w:kern w:val="0"/>
          <w:sz w:val="24"/>
        </w:rPr>
        <w:t>________________：</w:t>
      </w:r>
    </w:p>
    <w:p>
      <w:pPr>
        <w:spacing w:line="360" w:lineRule="auto"/>
        <w:ind w:firstLine="540"/>
        <w:rPr>
          <w:rFonts w:ascii="宋体" w:hAnsi="宋体"/>
          <w:kern w:val="0"/>
          <w:sz w:val="24"/>
        </w:rPr>
      </w:pPr>
      <w:r>
        <w:rPr>
          <w:rFonts w:hint="eastAsia" w:ascii="宋体" w:hAnsi="宋体"/>
          <w:kern w:val="0"/>
          <w:sz w:val="24"/>
        </w:rPr>
        <w:t>我们参加贵单位________________的项目竞争性磋商工作。如果我们成为成交供应商，我们承诺按竞争性磋商文件要求及时、高效承担相应的售后服务工作，如有拖延、拒绝、乱收费现象，我们愿承担由此给贵单位带来的经济损失并负责相应的法律责任。</w:t>
      </w:r>
    </w:p>
    <w:p>
      <w:pPr>
        <w:spacing w:line="360" w:lineRule="auto"/>
        <w:ind w:firstLine="540"/>
        <w:rPr>
          <w:rFonts w:ascii="宋体" w:hAnsi="宋体"/>
          <w:kern w:val="0"/>
          <w:sz w:val="24"/>
        </w:rPr>
      </w:pPr>
    </w:p>
    <w:p>
      <w:pPr>
        <w:spacing w:line="360" w:lineRule="auto"/>
        <w:ind w:firstLine="480" w:firstLineChars="200"/>
        <w:jc w:val="left"/>
        <w:rPr>
          <w:rFonts w:ascii="宋体" w:hAnsi="宋体"/>
          <w:kern w:val="0"/>
          <w:sz w:val="24"/>
        </w:rPr>
      </w:pPr>
      <w:r>
        <w:rPr>
          <w:rFonts w:hint="eastAsia" w:ascii="宋体" w:hAnsi="宋体"/>
          <w:kern w:val="0"/>
          <w:sz w:val="24"/>
        </w:rPr>
        <w:t>特此承诺！</w:t>
      </w:r>
    </w:p>
    <w:p>
      <w:pPr>
        <w:spacing w:line="360" w:lineRule="auto"/>
        <w:jc w:val="left"/>
        <w:rPr>
          <w:rFonts w:ascii="宋体" w:hAnsi="宋体"/>
          <w:kern w:val="0"/>
          <w:sz w:val="24"/>
        </w:rPr>
      </w:pPr>
    </w:p>
    <w:p>
      <w:pPr>
        <w:spacing w:line="360" w:lineRule="auto"/>
        <w:jc w:val="left"/>
        <w:rPr>
          <w:rFonts w:ascii="宋体" w:hAnsi="宋体"/>
          <w:kern w:val="0"/>
          <w:sz w:val="24"/>
        </w:rPr>
      </w:pPr>
    </w:p>
    <w:p>
      <w:pPr>
        <w:spacing w:line="360" w:lineRule="auto"/>
        <w:jc w:val="left"/>
        <w:rPr>
          <w:rFonts w:ascii="宋体" w:hAnsi="宋体"/>
          <w:kern w:val="0"/>
          <w:sz w:val="24"/>
        </w:rPr>
      </w:pPr>
      <w:r>
        <w:rPr>
          <w:rFonts w:hint="eastAsia" w:ascii="宋体" w:hAnsi="宋体"/>
          <w:kern w:val="0"/>
          <w:sz w:val="24"/>
        </w:rPr>
        <w:t>承诺方法定名称</w:t>
      </w:r>
    </w:p>
    <w:p>
      <w:pPr>
        <w:spacing w:line="360" w:lineRule="auto"/>
        <w:jc w:val="left"/>
        <w:rPr>
          <w:rFonts w:ascii="宋体" w:hAnsi="宋体"/>
          <w:kern w:val="0"/>
          <w:sz w:val="24"/>
        </w:rPr>
      </w:pPr>
      <w:r>
        <w:rPr>
          <w:rFonts w:hint="eastAsia" w:ascii="宋体" w:hAnsi="宋体"/>
          <w:kern w:val="0"/>
          <w:sz w:val="24"/>
        </w:rPr>
        <w:t>地    址：                         邮政编码：</w:t>
      </w:r>
    </w:p>
    <w:p>
      <w:pPr>
        <w:spacing w:line="360" w:lineRule="auto"/>
        <w:jc w:val="left"/>
        <w:rPr>
          <w:rFonts w:ascii="宋体" w:hAnsi="宋体"/>
          <w:kern w:val="0"/>
          <w:sz w:val="24"/>
        </w:rPr>
      </w:pPr>
    </w:p>
    <w:p>
      <w:pPr>
        <w:spacing w:line="360" w:lineRule="auto"/>
        <w:rPr>
          <w:rFonts w:ascii="宋体" w:hAnsi="宋体"/>
          <w:kern w:val="0"/>
          <w:sz w:val="24"/>
        </w:rPr>
      </w:pPr>
      <w:r>
        <w:rPr>
          <w:rFonts w:hint="eastAsia" w:ascii="宋体" w:hAnsi="宋体"/>
          <w:kern w:val="0"/>
          <w:sz w:val="24"/>
        </w:rPr>
        <w:t>电    话：                         传    真：</w:t>
      </w:r>
    </w:p>
    <w:p>
      <w:pPr>
        <w:spacing w:line="360" w:lineRule="auto"/>
        <w:rPr>
          <w:rFonts w:ascii="宋体" w:hAnsi="宋体"/>
          <w:kern w:val="0"/>
          <w:sz w:val="24"/>
        </w:rPr>
      </w:pPr>
    </w:p>
    <w:p>
      <w:pPr>
        <w:spacing w:line="360" w:lineRule="auto"/>
        <w:rPr>
          <w:rFonts w:ascii="宋体" w:hAnsi="宋体"/>
          <w:kern w:val="0"/>
          <w:sz w:val="24"/>
        </w:rPr>
      </w:pPr>
      <w:r>
        <w:rPr>
          <w:rFonts w:hint="eastAsia" w:ascii="宋体" w:hAnsi="宋体"/>
          <w:kern w:val="0"/>
          <w:sz w:val="24"/>
        </w:rPr>
        <w:t>承诺方授权代表签字：</w:t>
      </w:r>
    </w:p>
    <w:p>
      <w:pPr>
        <w:spacing w:line="360" w:lineRule="auto"/>
        <w:rPr>
          <w:rFonts w:ascii="宋体" w:hAnsi="宋体"/>
          <w:kern w:val="0"/>
          <w:sz w:val="24"/>
        </w:rPr>
      </w:pPr>
    </w:p>
    <w:p>
      <w:pPr>
        <w:spacing w:line="360" w:lineRule="auto"/>
        <w:jc w:val="left"/>
        <w:rPr>
          <w:rFonts w:ascii="宋体" w:hAnsi="宋体" w:cs="宋体"/>
          <w:b/>
          <w:bCs/>
          <w:sz w:val="24"/>
        </w:rPr>
        <w:sectPr>
          <w:pgSz w:w="11906" w:h="16838"/>
          <w:pgMar w:top="1417" w:right="1417" w:bottom="1417" w:left="1417" w:header="851" w:footer="772" w:gutter="0"/>
          <w:cols w:space="720" w:num="1"/>
          <w:docGrid w:type="lines" w:linePitch="312" w:charSpace="0"/>
        </w:sectPr>
      </w:pPr>
      <w:bookmarkStart w:id="215" w:name="_Toc50638359"/>
      <w:bookmarkStart w:id="216" w:name="_Toc533083428"/>
      <w:r>
        <w:rPr>
          <w:rFonts w:hint="eastAsia" w:ascii="宋体" w:hAnsi="宋体"/>
          <w:kern w:val="0"/>
          <w:sz w:val="24"/>
        </w:rPr>
        <w:t>承诺日期：     年     月     日</w:t>
      </w:r>
      <w:bookmarkEnd w:id="215"/>
      <w:bookmarkEnd w:id="216"/>
    </w:p>
    <w:p>
      <w:pPr>
        <w:tabs>
          <w:tab w:val="left" w:pos="540"/>
        </w:tabs>
        <w:autoSpaceDE w:val="0"/>
        <w:autoSpaceDN w:val="0"/>
        <w:adjustRightInd w:val="0"/>
        <w:outlineLvl w:val="1"/>
        <w:rPr>
          <w:rFonts w:ascii="宋体" w:hAnsi="宋体" w:cs="宋体"/>
          <w:b/>
          <w:bCs/>
          <w:sz w:val="24"/>
        </w:rPr>
      </w:pPr>
      <w:bookmarkStart w:id="217" w:name="_Toc533083429"/>
      <w:bookmarkStart w:id="218" w:name="_Toc50638360"/>
      <w:bookmarkStart w:id="219" w:name="_Toc482257024"/>
      <w:r>
        <w:rPr>
          <w:rFonts w:hint="eastAsia" w:ascii="宋体" w:hAnsi="宋体" w:cs="宋体"/>
          <w:b/>
          <w:bCs/>
          <w:sz w:val="24"/>
        </w:rPr>
        <w:t>十三、业绩情况</w:t>
      </w:r>
      <w:bookmarkEnd w:id="217"/>
      <w:bookmarkEnd w:id="218"/>
      <w:bookmarkEnd w:id="219"/>
    </w:p>
    <w:tbl>
      <w:tblPr>
        <w:tblStyle w:val="11"/>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1950"/>
        <w:gridCol w:w="1883"/>
        <w:gridCol w:w="1973"/>
        <w:gridCol w:w="120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56" w:type="dxa"/>
            <w:vAlign w:val="center"/>
          </w:tcPr>
          <w:p>
            <w:pPr>
              <w:spacing w:before="60" w:after="60"/>
              <w:jc w:val="center"/>
              <w:rPr>
                <w:rFonts w:asciiTheme="majorEastAsia" w:hAnsiTheme="majorEastAsia" w:eastAsiaTheme="majorEastAsia"/>
                <w:sz w:val="24"/>
              </w:rPr>
            </w:pPr>
            <w:r>
              <w:rPr>
                <w:rFonts w:hint="eastAsia" w:asciiTheme="majorEastAsia" w:hAnsiTheme="majorEastAsia" w:eastAsiaTheme="majorEastAsia"/>
                <w:sz w:val="24"/>
              </w:rPr>
              <w:t>序号</w:t>
            </w:r>
          </w:p>
        </w:tc>
        <w:tc>
          <w:tcPr>
            <w:tcW w:w="1950" w:type="dxa"/>
            <w:vAlign w:val="center"/>
          </w:tcPr>
          <w:p>
            <w:pPr>
              <w:spacing w:line="300" w:lineRule="auto"/>
              <w:jc w:val="center"/>
              <w:rPr>
                <w:rFonts w:asciiTheme="majorEastAsia" w:hAnsiTheme="majorEastAsia" w:eastAsiaTheme="majorEastAsia"/>
                <w:sz w:val="24"/>
              </w:rPr>
            </w:pPr>
            <w:r>
              <w:rPr>
                <w:rFonts w:hint="eastAsia" w:asciiTheme="majorEastAsia" w:hAnsiTheme="majorEastAsia" w:eastAsiaTheme="majorEastAsia"/>
                <w:sz w:val="24"/>
              </w:rPr>
              <w:t>业主单位</w:t>
            </w:r>
          </w:p>
        </w:tc>
        <w:tc>
          <w:tcPr>
            <w:tcW w:w="1883" w:type="dxa"/>
            <w:vAlign w:val="center"/>
          </w:tcPr>
          <w:p>
            <w:pPr>
              <w:spacing w:line="300" w:lineRule="auto"/>
              <w:jc w:val="center"/>
              <w:rPr>
                <w:rFonts w:asciiTheme="majorEastAsia" w:hAnsiTheme="majorEastAsia" w:eastAsiaTheme="majorEastAsia"/>
                <w:sz w:val="24"/>
              </w:rPr>
            </w:pPr>
            <w:r>
              <w:rPr>
                <w:rFonts w:hint="eastAsia" w:asciiTheme="majorEastAsia" w:hAnsiTheme="majorEastAsia" w:eastAsiaTheme="majorEastAsia"/>
                <w:sz w:val="24"/>
              </w:rPr>
              <w:t>服务时间</w:t>
            </w:r>
          </w:p>
        </w:tc>
        <w:tc>
          <w:tcPr>
            <w:tcW w:w="1973" w:type="dxa"/>
            <w:vAlign w:val="center"/>
          </w:tcPr>
          <w:p>
            <w:pPr>
              <w:spacing w:line="300" w:lineRule="auto"/>
              <w:jc w:val="center"/>
              <w:rPr>
                <w:rFonts w:asciiTheme="majorEastAsia" w:hAnsiTheme="majorEastAsia" w:eastAsiaTheme="majorEastAsia"/>
                <w:sz w:val="24"/>
              </w:rPr>
            </w:pPr>
            <w:r>
              <w:rPr>
                <w:rFonts w:hint="eastAsia" w:asciiTheme="majorEastAsia" w:hAnsiTheme="majorEastAsia" w:eastAsiaTheme="majorEastAsia"/>
                <w:sz w:val="24"/>
              </w:rPr>
              <w:t>项目名称</w:t>
            </w:r>
          </w:p>
        </w:tc>
        <w:tc>
          <w:tcPr>
            <w:tcW w:w="1200" w:type="dxa"/>
            <w:vAlign w:val="center"/>
          </w:tcPr>
          <w:p>
            <w:pPr>
              <w:spacing w:line="300" w:lineRule="auto"/>
              <w:jc w:val="center"/>
              <w:rPr>
                <w:rFonts w:asciiTheme="majorEastAsia" w:hAnsiTheme="majorEastAsia" w:eastAsiaTheme="majorEastAsia"/>
                <w:sz w:val="24"/>
              </w:rPr>
            </w:pPr>
            <w:r>
              <w:rPr>
                <w:rFonts w:hint="eastAsia" w:asciiTheme="majorEastAsia" w:hAnsiTheme="majorEastAsia" w:eastAsiaTheme="majorEastAsia"/>
                <w:sz w:val="24"/>
              </w:rPr>
              <w:t>合同金额</w:t>
            </w:r>
          </w:p>
        </w:tc>
        <w:tc>
          <w:tcPr>
            <w:tcW w:w="1125" w:type="dxa"/>
            <w:vAlign w:val="center"/>
          </w:tcPr>
          <w:p>
            <w:pPr>
              <w:spacing w:line="300" w:lineRule="auto"/>
              <w:jc w:val="center"/>
              <w:rPr>
                <w:rFonts w:asciiTheme="majorEastAsia" w:hAnsiTheme="majorEastAsia" w:eastAsiaTheme="majorEastAsia"/>
                <w:sz w:val="24"/>
              </w:rPr>
            </w:pPr>
            <w:r>
              <w:rPr>
                <w:rFonts w:hint="eastAsia" w:asciiTheme="majorEastAsia" w:hAnsiTheme="majorEastAsia" w:eastAsiaTheme="maj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56" w:type="dxa"/>
          </w:tcPr>
          <w:p>
            <w:pPr>
              <w:spacing w:before="120" w:after="120"/>
              <w:rPr>
                <w:rFonts w:asciiTheme="majorEastAsia" w:hAnsiTheme="majorEastAsia" w:eastAsiaTheme="majorEastAsia"/>
                <w:sz w:val="24"/>
              </w:rPr>
            </w:pPr>
          </w:p>
        </w:tc>
        <w:tc>
          <w:tcPr>
            <w:tcW w:w="1950" w:type="dxa"/>
          </w:tcPr>
          <w:p>
            <w:pPr>
              <w:spacing w:before="120" w:after="120"/>
              <w:rPr>
                <w:rFonts w:asciiTheme="majorEastAsia" w:hAnsiTheme="majorEastAsia" w:eastAsiaTheme="majorEastAsia"/>
                <w:sz w:val="24"/>
              </w:rPr>
            </w:pPr>
          </w:p>
        </w:tc>
        <w:tc>
          <w:tcPr>
            <w:tcW w:w="1883" w:type="dxa"/>
          </w:tcPr>
          <w:p>
            <w:pPr>
              <w:spacing w:before="120" w:after="120"/>
              <w:rPr>
                <w:rFonts w:asciiTheme="majorEastAsia" w:hAnsiTheme="majorEastAsia" w:eastAsiaTheme="majorEastAsia"/>
                <w:sz w:val="24"/>
              </w:rPr>
            </w:pPr>
          </w:p>
        </w:tc>
        <w:tc>
          <w:tcPr>
            <w:tcW w:w="1973" w:type="dxa"/>
          </w:tcPr>
          <w:p>
            <w:pPr>
              <w:spacing w:before="120" w:after="120"/>
              <w:rPr>
                <w:rFonts w:asciiTheme="majorEastAsia" w:hAnsiTheme="majorEastAsia" w:eastAsiaTheme="majorEastAsia"/>
                <w:sz w:val="24"/>
              </w:rPr>
            </w:pPr>
          </w:p>
        </w:tc>
        <w:tc>
          <w:tcPr>
            <w:tcW w:w="1200" w:type="dxa"/>
          </w:tcPr>
          <w:p>
            <w:pPr>
              <w:spacing w:before="120" w:after="120"/>
              <w:rPr>
                <w:rFonts w:asciiTheme="majorEastAsia" w:hAnsiTheme="majorEastAsia" w:eastAsiaTheme="majorEastAsia"/>
                <w:sz w:val="24"/>
              </w:rPr>
            </w:pPr>
          </w:p>
        </w:tc>
        <w:tc>
          <w:tcPr>
            <w:tcW w:w="1125" w:type="dxa"/>
          </w:tcPr>
          <w:p>
            <w:pPr>
              <w:spacing w:before="120" w:after="120"/>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56" w:type="dxa"/>
          </w:tcPr>
          <w:p>
            <w:pPr>
              <w:spacing w:before="120" w:after="120"/>
              <w:rPr>
                <w:rFonts w:asciiTheme="majorEastAsia" w:hAnsiTheme="majorEastAsia" w:eastAsiaTheme="majorEastAsia"/>
                <w:sz w:val="24"/>
              </w:rPr>
            </w:pPr>
          </w:p>
        </w:tc>
        <w:tc>
          <w:tcPr>
            <w:tcW w:w="1950" w:type="dxa"/>
          </w:tcPr>
          <w:p>
            <w:pPr>
              <w:spacing w:before="120" w:after="120"/>
              <w:rPr>
                <w:rFonts w:asciiTheme="majorEastAsia" w:hAnsiTheme="majorEastAsia" w:eastAsiaTheme="majorEastAsia"/>
                <w:sz w:val="24"/>
              </w:rPr>
            </w:pPr>
          </w:p>
        </w:tc>
        <w:tc>
          <w:tcPr>
            <w:tcW w:w="1883" w:type="dxa"/>
          </w:tcPr>
          <w:p>
            <w:pPr>
              <w:spacing w:before="120" w:after="120"/>
              <w:rPr>
                <w:rFonts w:asciiTheme="majorEastAsia" w:hAnsiTheme="majorEastAsia" w:eastAsiaTheme="majorEastAsia"/>
                <w:sz w:val="24"/>
              </w:rPr>
            </w:pPr>
          </w:p>
        </w:tc>
        <w:tc>
          <w:tcPr>
            <w:tcW w:w="1973" w:type="dxa"/>
          </w:tcPr>
          <w:p>
            <w:pPr>
              <w:spacing w:before="120" w:after="120"/>
              <w:rPr>
                <w:rFonts w:asciiTheme="majorEastAsia" w:hAnsiTheme="majorEastAsia" w:eastAsiaTheme="majorEastAsia"/>
                <w:sz w:val="24"/>
              </w:rPr>
            </w:pPr>
          </w:p>
        </w:tc>
        <w:tc>
          <w:tcPr>
            <w:tcW w:w="1200" w:type="dxa"/>
          </w:tcPr>
          <w:p>
            <w:pPr>
              <w:spacing w:before="120" w:after="120"/>
              <w:rPr>
                <w:rFonts w:asciiTheme="majorEastAsia" w:hAnsiTheme="majorEastAsia" w:eastAsiaTheme="majorEastAsia"/>
                <w:sz w:val="24"/>
              </w:rPr>
            </w:pPr>
          </w:p>
        </w:tc>
        <w:tc>
          <w:tcPr>
            <w:tcW w:w="1125" w:type="dxa"/>
          </w:tcPr>
          <w:p>
            <w:pPr>
              <w:spacing w:before="120" w:after="120"/>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56" w:type="dxa"/>
          </w:tcPr>
          <w:p>
            <w:pPr>
              <w:spacing w:before="120" w:after="120"/>
              <w:rPr>
                <w:rFonts w:asciiTheme="majorEastAsia" w:hAnsiTheme="majorEastAsia" w:eastAsiaTheme="majorEastAsia"/>
                <w:sz w:val="24"/>
              </w:rPr>
            </w:pPr>
          </w:p>
        </w:tc>
        <w:tc>
          <w:tcPr>
            <w:tcW w:w="1950" w:type="dxa"/>
          </w:tcPr>
          <w:p>
            <w:pPr>
              <w:spacing w:before="120" w:after="120"/>
              <w:rPr>
                <w:rFonts w:asciiTheme="majorEastAsia" w:hAnsiTheme="majorEastAsia" w:eastAsiaTheme="majorEastAsia"/>
                <w:sz w:val="24"/>
              </w:rPr>
            </w:pPr>
          </w:p>
        </w:tc>
        <w:tc>
          <w:tcPr>
            <w:tcW w:w="1883" w:type="dxa"/>
          </w:tcPr>
          <w:p>
            <w:pPr>
              <w:spacing w:before="120" w:after="120"/>
              <w:rPr>
                <w:rFonts w:asciiTheme="majorEastAsia" w:hAnsiTheme="majorEastAsia" w:eastAsiaTheme="majorEastAsia"/>
                <w:sz w:val="24"/>
              </w:rPr>
            </w:pPr>
          </w:p>
        </w:tc>
        <w:tc>
          <w:tcPr>
            <w:tcW w:w="1973" w:type="dxa"/>
          </w:tcPr>
          <w:p>
            <w:pPr>
              <w:spacing w:before="120" w:after="120"/>
              <w:rPr>
                <w:rFonts w:asciiTheme="majorEastAsia" w:hAnsiTheme="majorEastAsia" w:eastAsiaTheme="majorEastAsia"/>
                <w:sz w:val="24"/>
              </w:rPr>
            </w:pPr>
          </w:p>
        </w:tc>
        <w:tc>
          <w:tcPr>
            <w:tcW w:w="1200" w:type="dxa"/>
          </w:tcPr>
          <w:p>
            <w:pPr>
              <w:spacing w:before="120" w:after="120"/>
              <w:rPr>
                <w:rFonts w:asciiTheme="majorEastAsia" w:hAnsiTheme="majorEastAsia" w:eastAsiaTheme="majorEastAsia"/>
                <w:sz w:val="24"/>
              </w:rPr>
            </w:pPr>
          </w:p>
        </w:tc>
        <w:tc>
          <w:tcPr>
            <w:tcW w:w="1125" w:type="dxa"/>
          </w:tcPr>
          <w:p>
            <w:pPr>
              <w:spacing w:before="120" w:after="120"/>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56" w:type="dxa"/>
          </w:tcPr>
          <w:p>
            <w:pPr>
              <w:spacing w:before="120" w:after="120"/>
              <w:rPr>
                <w:rFonts w:asciiTheme="majorEastAsia" w:hAnsiTheme="majorEastAsia" w:eastAsiaTheme="majorEastAsia"/>
                <w:sz w:val="24"/>
              </w:rPr>
            </w:pPr>
          </w:p>
        </w:tc>
        <w:tc>
          <w:tcPr>
            <w:tcW w:w="1950" w:type="dxa"/>
          </w:tcPr>
          <w:p>
            <w:pPr>
              <w:spacing w:before="120" w:after="120"/>
              <w:rPr>
                <w:rFonts w:asciiTheme="majorEastAsia" w:hAnsiTheme="majorEastAsia" w:eastAsiaTheme="majorEastAsia"/>
                <w:sz w:val="24"/>
              </w:rPr>
            </w:pPr>
          </w:p>
        </w:tc>
        <w:tc>
          <w:tcPr>
            <w:tcW w:w="1883" w:type="dxa"/>
          </w:tcPr>
          <w:p>
            <w:pPr>
              <w:spacing w:before="120" w:after="120"/>
              <w:rPr>
                <w:rFonts w:asciiTheme="majorEastAsia" w:hAnsiTheme="majorEastAsia" w:eastAsiaTheme="majorEastAsia"/>
                <w:sz w:val="24"/>
              </w:rPr>
            </w:pPr>
          </w:p>
        </w:tc>
        <w:tc>
          <w:tcPr>
            <w:tcW w:w="1973" w:type="dxa"/>
          </w:tcPr>
          <w:p>
            <w:pPr>
              <w:spacing w:before="120" w:after="120"/>
              <w:rPr>
                <w:rFonts w:asciiTheme="majorEastAsia" w:hAnsiTheme="majorEastAsia" w:eastAsiaTheme="majorEastAsia"/>
                <w:sz w:val="24"/>
              </w:rPr>
            </w:pPr>
          </w:p>
        </w:tc>
        <w:tc>
          <w:tcPr>
            <w:tcW w:w="1200" w:type="dxa"/>
          </w:tcPr>
          <w:p>
            <w:pPr>
              <w:spacing w:before="120" w:after="120"/>
              <w:rPr>
                <w:rFonts w:asciiTheme="majorEastAsia" w:hAnsiTheme="majorEastAsia" w:eastAsiaTheme="majorEastAsia"/>
                <w:sz w:val="24"/>
              </w:rPr>
            </w:pPr>
          </w:p>
        </w:tc>
        <w:tc>
          <w:tcPr>
            <w:tcW w:w="1125" w:type="dxa"/>
          </w:tcPr>
          <w:p>
            <w:pPr>
              <w:spacing w:before="120" w:after="120"/>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56" w:type="dxa"/>
          </w:tcPr>
          <w:p>
            <w:pPr>
              <w:spacing w:before="120" w:after="120"/>
              <w:rPr>
                <w:rFonts w:asciiTheme="majorEastAsia" w:hAnsiTheme="majorEastAsia" w:eastAsiaTheme="majorEastAsia"/>
                <w:sz w:val="24"/>
              </w:rPr>
            </w:pPr>
          </w:p>
        </w:tc>
        <w:tc>
          <w:tcPr>
            <w:tcW w:w="1950" w:type="dxa"/>
          </w:tcPr>
          <w:p>
            <w:pPr>
              <w:spacing w:before="120" w:after="120"/>
              <w:rPr>
                <w:rFonts w:asciiTheme="majorEastAsia" w:hAnsiTheme="majorEastAsia" w:eastAsiaTheme="majorEastAsia"/>
                <w:sz w:val="24"/>
              </w:rPr>
            </w:pPr>
          </w:p>
        </w:tc>
        <w:tc>
          <w:tcPr>
            <w:tcW w:w="1883" w:type="dxa"/>
          </w:tcPr>
          <w:p>
            <w:pPr>
              <w:spacing w:before="120" w:after="120"/>
              <w:rPr>
                <w:rFonts w:asciiTheme="majorEastAsia" w:hAnsiTheme="majorEastAsia" w:eastAsiaTheme="majorEastAsia"/>
                <w:sz w:val="24"/>
              </w:rPr>
            </w:pPr>
          </w:p>
        </w:tc>
        <w:tc>
          <w:tcPr>
            <w:tcW w:w="1973" w:type="dxa"/>
          </w:tcPr>
          <w:p>
            <w:pPr>
              <w:spacing w:before="120" w:after="120"/>
              <w:rPr>
                <w:rFonts w:asciiTheme="majorEastAsia" w:hAnsiTheme="majorEastAsia" w:eastAsiaTheme="majorEastAsia"/>
                <w:sz w:val="24"/>
              </w:rPr>
            </w:pPr>
          </w:p>
        </w:tc>
        <w:tc>
          <w:tcPr>
            <w:tcW w:w="1200" w:type="dxa"/>
          </w:tcPr>
          <w:p>
            <w:pPr>
              <w:spacing w:before="120" w:after="120"/>
              <w:rPr>
                <w:rFonts w:asciiTheme="majorEastAsia" w:hAnsiTheme="majorEastAsia" w:eastAsiaTheme="majorEastAsia"/>
                <w:sz w:val="24"/>
              </w:rPr>
            </w:pPr>
          </w:p>
        </w:tc>
        <w:tc>
          <w:tcPr>
            <w:tcW w:w="1125" w:type="dxa"/>
          </w:tcPr>
          <w:p>
            <w:pPr>
              <w:spacing w:before="120" w:after="120"/>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56" w:type="dxa"/>
          </w:tcPr>
          <w:p>
            <w:pPr>
              <w:spacing w:before="120" w:after="120"/>
              <w:rPr>
                <w:rFonts w:asciiTheme="majorEastAsia" w:hAnsiTheme="majorEastAsia" w:eastAsiaTheme="majorEastAsia"/>
                <w:sz w:val="24"/>
              </w:rPr>
            </w:pPr>
          </w:p>
        </w:tc>
        <w:tc>
          <w:tcPr>
            <w:tcW w:w="1950" w:type="dxa"/>
          </w:tcPr>
          <w:p>
            <w:pPr>
              <w:spacing w:before="120" w:after="120"/>
              <w:rPr>
                <w:rFonts w:asciiTheme="majorEastAsia" w:hAnsiTheme="majorEastAsia" w:eastAsiaTheme="majorEastAsia"/>
                <w:sz w:val="24"/>
              </w:rPr>
            </w:pPr>
          </w:p>
        </w:tc>
        <w:tc>
          <w:tcPr>
            <w:tcW w:w="1883" w:type="dxa"/>
          </w:tcPr>
          <w:p>
            <w:pPr>
              <w:spacing w:before="120" w:after="120"/>
              <w:rPr>
                <w:rFonts w:asciiTheme="majorEastAsia" w:hAnsiTheme="majorEastAsia" w:eastAsiaTheme="majorEastAsia"/>
                <w:sz w:val="24"/>
              </w:rPr>
            </w:pPr>
          </w:p>
        </w:tc>
        <w:tc>
          <w:tcPr>
            <w:tcW w:w="1973" w:type="dxa"/>
          </w:tcPr>
          <w:p>
            <w:pPr>
              <w:spacing w:before="120" w:after="120"/>
              <w:rPr>
                <w:rFonts w:asciiTheme="majorEastAsia" w:hAnsiTheme="majorEastAsia" w:eastAsiaTheme="majorEastAsia"/>
                <w:sz w:val="24"/>
              </w:rPr>
            </w:pPr>
          </w:p>
        </w:tc>
        <w:tc>
          <w:tcPr>
            <w:tcW w:w="1200" w:type="dxa"/>
          </w:tcPr>
          <w:p>
            <w:pPr>
              <w:spacing w:before="120" w:after="120"/>
              <w:rPr>
                <w:rFonts w:asciiTheme="majorEastAsia" w:hAnsiTheme="majorEastAsia" w:eastAsiaTheme="majorEastAsia"/>
                <w:sz w:val="24"/>
              </w:rPr>
            </w:pPr>
          </w:p>
        </w:tc>
        <w:tc>
          <w:tcPr>
            <w:tcW w:w="1125" w:type="dxa"/>
          </w:tcPr>
          <w:p>
            <w:pPr>
              <w:spacing w:before="120" w:after="120"/>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56" w:type="dxa"/>
          </w:tcPr>
          <w:p>
            <w:pPr>
              <w:spacing w:before="120" w:after="120"/>
              <w:rPr>
                <w:rFonts w:asciiTheme="majorEastAsia" w:hAnsiTheme="majorEastAsia" w:eastAsiaTheme="majorEastAsia"/>
                <w:sz w:val="24"/>
              </w:rPr>
            </w:pPr>
          </w:p>
        </w:tc>
        <w:tc>
          <w:tcPr>
            <w:tcW w:w="1950" w:type="dxa"/>
          </w:tcPr>
          <w:p>
            <w:pPr>
              <w:spacing w:before="120" w:after="120"/>
              <w:rPr>
                <w:rFonts w:asciiTheme="majorEastAsia" w:hAnsiTheme="majorEastAsia" w:eastAsiaTheme="majorEastAsia"/>
                <w:sz w:val="24"/>
              </w:rPr>
            </w:pPr>
          </w:p>
        </w:tc>
        <w:tc>
          <w:tcPr>
            <w:tcW w:w="1883" w:type="dxa"/>
          </w:tcPr>
          <w:p>
            <w:pPr>
              <w:spacing w:before="120" w:after="120"/>
              <w:rPr>
                <w:rFonts w:asciiTheme="majorEastAsia" w:hAnsiTheme="majorEastAsia" w:eastAsiaTheme="majorEastAsia"/>
                <w:sz w:val="24"/>
              </w:rPr>
            </w:pPr>
          </w:p>
        </w:tc>
        <w:tc>
          <w:tcPr>
            <w:tcW w:w="1973" w:type="dxa"/>
          </w:tcPr>
          <w:p>
            <w:pPr>
              <w:spacing w:before="120" w:after="120"/>
              <w:rPr>
                <w:rFonts w:asciiTheme="majorEastAsia" w:hAnsiTheme="majorEastAsia" w:eastAsiaTheme="majorEastAsia"/>
                <w:sz w:val="24"/>
              </w:rPr>
            </w:pPr>
          </w:p>
        </w:tc>
        <w:tc>
          <w:tcPr>
            <w:tcW w:w="1200" w:type="dxa"/>
          </w:tcPr>
          <w:p>
            <w:pPr>
              <w:spacing w:before="120" w:after="120"/>
              <w:rPr>
                <w:rFonts w:asciiTheme="majorEastAsia" w:hAnsiTheme="majorEastAsia" w:eastAsiaTheme="majorEastAsia"/>
                <w:sz w:val="24"/>
              </w:rPr>
            </w:pPr>
          </w:p>
        </w:tc>
        <w:tc>
          <w:tcPr>
            <w:tcW w:w="1125" w:type="dxa"/>
          </w:tcPr>
          <w:p>
            <w:pPr>
              <w:spacing w:before="120" w:after="120"/>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56" w:type="dxa"/>
          </w:tcPr>
          <w:p>
            <w:pPr>
              <w:spacing w:before="120" w:after="120"/>
              <w:rPr>
                <w:rFonts w:asciiTheme="majorEastAsia" w:hAnsiTheme="majorEastAsia" w:eastAsiaTheme="majorEastAsia"/>
                <w:sz w:val="24"/>
              </w:rPr>
            </w:pPr>
          </w:p>
        </w:tc>
        <w:tc>
          <w:tcPr>
            <w:tcW w:w="1950" w:type="dxa"/>
          </w:tcPr>
          <w:p>
            <w:pPr>
              <w:spacing w:before="120" w:after="120"/>
              <w:rPr>
                <w:rFonts w:asciiTheme="majorEastAsia" w:hAnsiTheme="majorEastAsia" w:eastAsiaTheme="majorEastAsia"/>
                <w:sz w:val="24"/>
              </w:rPr>
            </w:pPr>
          </w:p>
        </w:tc>
        <w:tc>
          <w:tcPr>
            <w:tcW w:w="1883" w:type="dxa"/>
          </w:tcPr>
          <w:p>
            <w:pPr>
              <w:spacing w:before="120" w:after="120"/>
              <w:rPr>
                <w:rFonts w:asciiTheme="majorEastAsia" w:hAnsiTheme="majorEastAsia" w:eastAsiaTheme="majorEastAsia"/>
                <w:sz w:val="24"/>
              </w:rPr>
            </w:pPr>
          </w:p>
        </w:tc>
        <w:tc>
          <w:tcPr>
            <w:tcW w:w="1973" w:type="dxa"/>
          </w:tcPr>
          <w:p>
            <w:pPr>
              <w:spacing w:before="120" w:after="120"/>
              <w:rPr>
                <w:rFonts w:asciiTheme="majorEastAsia" w:hAnsiTheme="majorEastAsia" w:eastAsiaTheme="majorEastAsia"/>
                <w:sz w:val="24"/>
              </w:rPr>
            </w:pPr>
          </w:p>
        </w:tc>
        <w:tc>
          <w:tcPr>
            <w:tcW w:w="1200" w:type="dxa"/>
          </w:tcPr>
          <w:p>
            <w:pPr>
              <w:spacing w:before="120" w:after="120"/>
              <w:rPr>
                <w:rFonts w:asciiTheme="majorEastAsia" w:hAnsiTheme="majorEastAsia" w:eastAsiaTheme="majorEastAsia"/>
                <w:sz w:val="24"/>
              </w:rPr>
            </w:pPr>
          </w:p>
        </w:tc>
        <w:tc>
          <w:tcPr>
            <w:tcW w:w="1125" w:type="dxa"/>
          </w:tcPr>
          <w:p>
            <w:pPr>
              <w:spacing w:before="120" w:after="120"/>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56" w:type="dxa"/>
          </w:tcPr>
          <w:p>
            <w:pPr>
              <w:spacing w:before="120" w:after="120"/>
              <w:rPr>
                <w:rFonts w:asciiTheme="majorEastAsia" w:hAnsiTheme="majorEastAsia" w:eastAsiaTheme="majorEastAsia"/>
                <w:sz w:val="24"/>
              </w:rPr>
            </w:pPr>
          </w:p>
        </w:tc>
        <w:tc>
          <w:tcPr>
            <w:tcW w:w="1950" w:type="dxa"/>
          </w:tcPr>
          <w:p>
            <w:pPr>
              <w:spacing w:before="120" w:after="120"/>
              <w:rPr>
                <w:rFonts w:asciiTheme="majorEastAsia" w:hAnsiTheme="majorEastAsia" w:eastAsiaTheme="majorEastAsia"/>
                <w:sz w:val="24"/>
              </w:rPr>
            </w:pPr>
          </w:p>
        </w:tc>
        <w:tc>
          <w:tcPr>
            <w:tcW w:w="1883" w:type="dxa"/>
          </w:tcPr>
          <w:p>
            <w:pPr>
              <w:spacing w:before="120" w:after="120"/>
              <w:rPr>
                <w:rFonts w:asciiTheme="majorEastAsia" w:hAnsiTheme="majorEastAsia" w:eastAsiaTheme="majorEastAsia"/>
                <w:sz w:val="24"/>
              </w:rPr>
            </w:pPr>
          </w:p>
        </w:tc>
        <w:tc>
          <w:tcPr>
            <w:tcW w:w="1973" w:type="dxa"/>
          </w:tcPr>
          <w:p>
            <w:pPr>
              <w:spacing w:before="120" w:after="120"/>
              <w:rPr>
                <w:rFonts w:asciiTheme="majorEastAsia" w:hAnsiTheme="majorEastAsia" w:eastAsiaTheme="majorEastAsia"/>
                <w:sz w:val="24"/>
              </w:rPr>
            </w:pPr>
          </w:p>
        </w:tc>
        <w:tc>
          <w:tcPr>
            <w:tcW w:w="1200" w:type="dxa"/>
          </w:tcPr>
          <w:p>
            <w:pPr>
              <w:spacing w:before="120" w:after="120"/>
              <w:rPr>
                <w:rFonts w:asciiTheme="majorEastAsia" w:hAnsiTheme="majorEastAsia" w:eastAsiaTheme="majorEastAsia"/>
                <w:sz w:val="24"/>
              </w:rPr>
            </w:pPr>
          </w:p>
        </w:tc>
        <w:tc>
          <w:tcPr>
            <w:tcW w:w="1125" w:type="dxa"/>
          </w:tcPr>
          <w:p>
            <w:pPr>
              <w:spacing w:before="120" w:after="120"/>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56" w:type="dxa"/>
          </w:tcPr>
          <w:p>
            <w:pPr>
              <w:spacing w:before="120" w:after="120"/>
              <w:rPr>
                <w:rFonts w:asciiTheme="majorEastAsia" w:hAnsiTheme="majorEastAsia" w:eastAsiaTheme="majorEastAsia"/>
                <w:sz w:val="24"/>
              </w:rPr>
            </w:pPr>
          </w:p>
        </w:tc>
        <w:tc>
          <w:tcPr>
            <w:tcW w:w="1950" w:type="dxa"/>
          </w:tcPr>
          <w:p>
            <w:pPr>
              <w:spacing w:before="120" w:after="120"/>
              <w:rPr>
                <w:rFonts w:asciiTheme="majorEastAsia" w:hAnsiTheme="majorEastAsia" w:eastAsiaTheme="majorEastAsia"/>
                <w:sz w:val="24"/>
              </w:rPr>
            </w:pPr>
          </w:p>
        </w:tc>
        <w:tc>
          <w:tcPr>
            <w:tcW w:w="1883" w:type="dxa"/>
          </w:tcPr>
          <w:p>
            <w:pPr>
              <w:spacing w:before="120" w:after="120"/>
              <w:rPr>
                <w:rFonts w:asciiTheme="majorEastAsia" w:hAnsiTheme="majorEastAsia" w:eastAsiaTheme="majorEastAsia"/>
                <w:sz w:val="24"/>
              </w:rPr>
            </w:pPr>
          </w:p>
        </w:tc>
        <w:tc>
          <w:tcPr>
            <w:tcW w:w="1973" w:type="dxa"/>
          </w:tcPr>
          <w:p>
            <w:pPr>
              <w:spacing w:before="120" w:after="120"/>
              <w:rPr>
                <w:rFonts w:asciiTheme="majorEastAsia" w:hAnsiTheme="majorEastAsia" w:eastAsiaTheme="majorEastAsia"/>
                <w:sz w:val="24"/>
              </w:rPr>
            </w:pPr>
          </w:p>
        </w:tc>
        <w:tc>
          <w:tcPr>
            <w:tcW w:w="1200" w:type="dxa"/>
          </w:tcPr>
          <w:p>
            <w:pPr>
              <w:spacing w:before="120" w:after="120"/>
              <w:rPr>
                <w:rFonts w:asciiTheme="majorEastAsia" w:hAnsiTheme="majorEastAsia" w:eastAsiaTheme="majorEastAsia"/>
                <w:sz w:val="24"/>
              </w:rPr>
            </w:pPr>
          </w:p>
        </w:tc>
        <w:tc>
          <w:tcPr>
            <w:tcW w:w="1125" w:type="dxa"/>
          </w:tcPr>
          <w:p>
            <w:pPr>
              <w:spacing w:before="120" w:after="120"/>
              <w:rPr>
                <w:rFonts w:asciiTheme="majorEastAsia" w:hAnsiTheme="majorEastAsia" w:eastAsiaTheme="majorEastAsia"/>
                <w:sz w:val="24"/>
              </w:rPr>
            </w:pPr>
          </w:p>
        </w:tc>
      </w:tr>
    </w:tbl>
    <w:p>
      <w:pPr>
        <w:autoSpaceDE w:val="0"/>
        <w:autoSpaceDN w:val="0"/>
        <w:adjustRightInd w:val="0"/>
        <w:spacing w:line="360" w:lineRule="auto"/>
        <w:ind w:right="480"/>
        <w:rPr>
          <w:rFonts w:ascii="宋体" w:hAnsi="宋体"/>
          <w:bCs/>
          <w:sz w:val="24"/>
        </w:rPr>
      </w:pPr>
      <w:r>
        <w:rPr>
          <w:rFonts w:hint="eastAsia" w:ascii="宋体" w:hAnsi="宋体"/>
          <w:bCs/>
          <w:sz w:val="24"/>
        </w:rPr>
        <w:t>注：应对应附上同类合同业绩复印件，否则业绩无效。如有项目获得的奖项并提供证明。</w:t>
      </w:r>
    </w:p>
    <w:p>
      <w:pPr>
        <w:autoSpaceDE w:val="0"/>
        <w:autoSpaceDN w:val="0"/>
        <w:adjustRightInd w:val="0"/>
        <w:spacing w:line="360" w:lineRule="auto"/>
        <w:ind w:right="480" w:firstLine="3840" w:firstLineChars="1600"/>
        <w:rPr>
          <w:rFonts w:ascii="宋体" w:hAnsi="宋体"/>
          <w:bCs/>
          <w:sz w:val="24"/>
        </w:rPr>
      </w:pPr>
    </w:p>
    <w:p>
      <w:pPr>
        <w:autoSpaceDE w:val="0"/>
        <w:autoSpaceDN w:val="0"/>
        <w:adjustRightInd w:val="0"/>
        <w:spacing w:line="600" w:lineRule="atLeast"/>
        <w:ind w:right="960"/>
        <w:jc w:val="left"/>
        <w:rPr>
          <w:rFonts w:ascii="宋体" w:hAnsi="宋体"/>
          <w:bCs/>
          <w:sz w:val="24"/>
        </w:rPr>
      </w:pPr>
      <w:r>
        <w:rPr>
          <w:rFonts w:hint="eastAsia" w:ascii="宋体" w:hAnsi="宋体"/>
          <w:bCs/>
          <w:sz w:val="24"/>
        </w:rPr>
        <w:t>磋商供应商名称（盖章）：</w:t>
      </w:r>
    </w:p>
    <w:p>
      <w:pPr>
        <w:autoSpaceDE w:val="0"/>
        <w:autoSpaceDN w:val="0"/>
        <w:adjustRightInd w:val="0"/>
        <w:spacing w:line="600" w:lineRule="atLeast"/>
        <w:jc w:val="left"/>
        <w:rPr>
          <w:rFonts w:ascii="宋体" w:hAnsi="宋体"/>
          <w:bCs/>
          <w:sz w:val="24"/>
        </w:rPr>
      </w:pPr>
      <w:r>
        <w:rPr>
          <w:rFonts w:hint="eastAsia" w:ascii="宋体" w:hAnsi="宋体"/>
          <w:bCs/>
          <w:sz w:val="24"/>
        </w:rPr>
        <w:t>法定代表人或其授权代表（签字）：</w:t>
      </w:r>
    </w:p>
    <w:p>
      <w:pPr>
        <w:autoSpaceDE w:val="0"/>
        <w:autoSpaceDN w:val="0"/>
        <w:adjustRightInd w:val="0"/>
        <w:spacing w:line="600" w:lineRule="atLeast"/>
        <w:ind w:right="720"/>
        <w:jc w:val="left"/>
        <w:rPr>
          <w:rFonts w:ascii="宋体" w:hAnsi="宋体"/>
          <w:bCs/>
          <w:sz w:val="24"/>
        </w:rPr>
      </w:pPr>
      <w:r>
        <w:rPr>
          <w:rFonts w:hint="eastAsia" w:ascii="宋体" w:hAnsi="宋体"/>
          <w:bCs/>
          <w:sz w:val="24"/>
        </w:rPr>
        <w:t>日期：     年     月    日</w:t>
      </w:r>
    </w:p>
    <w:p>
      <w:pPr>
        <w:numPr>
          <w:ilvl w:val="4"/>
          <w:numId w:val="3"/>
        </w:numPr>
        <w:tabs>
          <w:tab w:val="left" w:pos="540"/>
        </w:tabs>
        <w:autoSpaceDE w:val="0"/>
        <w:autoSpaceDN w:val="0"/>
        <w:adjustRightInd w:val="0"/>
        <w:ind w:left="540" w:hanging="540"/>
        <w:jc w:val="right"/>
        <w:outlineLvl w:val="1"/>
        <w:rPr>
          <w:rFonts w:ascii="宋体" w:hAnsi="宋体" w:cs="宋体"/>
          <w:b/>
          <w:bCs/>
          <w:sz w:val="24"/>
        </w:rPr>
        <w:sectPr>
          <w:pgSz w:w="11906" w:h="16838"/>
          <w:pgMar w:top="1417" w:right="1417" w:bottom="1417" w:left="1417" w:header="851" w:footer="992" w:gutter="0"/>
          <w:cols w:space="720" w:num="1"/>
          <w:docGrid w:type="lines" w:linePitch="312" w:charSpace="0"/>
        </w:sectPr>
      </w:pPr>
    </w:p>
    <w:bookmarkEnd w:id="206"/>
    <w:bookmarkEnd w:id="207"/>
    <w:bookmarkEnd w:id="208"/>
    <w:bookmarkEnd w:id="209"/>
    <w:bookmarkEnd w:id="210"/>
    <w:bookmarkEnd w:id="211"/>
    <w:bookmarkEnd w:id="212"/>
    <w:p>
      <w:pPr>
        <w:tabs>
          <w:tab w:val="left" w:pos="540"/>
        </w:tabs>
        <w:autoSpaceDE w:val="0"/>
        <w:autoSpaceDN w:val="0"/>
        <w:adjustRightInd w:val="0"/>
        <w:outlineLvl w:val="1"/>
        <w:rPr>
          <w:rFonts w:ascii="宋体" w:hAnsi="宋体" w:cs="宋体"/>
          <w:b/>
          <w:bCs/>
          <w:sz w:val="24"/>
        </w:rPr>
      </w:pPr>
      <w:bookmarkStart w:id="220" w:name="_Toc7229"/>
      <w:bookmarkStart w:id="221" w:name="_Toc533083433"/>
      <w:bookmarkStart w:id="222" w:name="_Toc50638361"/>
      <w:r>
        <w:rPr>
          <w:rFonts w:hint="eastAsia" w:ascii="宋体" w:hAnsi="宋体" w:cs="宋体"/>
          <w:b/>
          <w:bCs/>
          <w:sz w:val="24"/>
        </w:rPr>
        <w:t>十四、无重大违法记录声明</w:t>
      </w:r>
      <w:bookmarkEnd w:id="220"/>
      <w:bookmarkEnd w:id="221"/>
      <w:bookmarkEnd w:id="222"/>
    </w:p>
    <w:p>
      <w:pPr>
        <w:spacing w:line="480" w:lineRule="auto"/>
        <w:rPr>
          <w:rFonts w:ascii="宋体" w:hAnsi="宋体" w:cs="宋体"/>
          <w:kern w:val="0"/>
          <w:sz w:val="24"/>
        </w:rPr>
      </w:pPr>
    </w:p>
    <w:p>
      <w:pPr>
        <w:spacing w:line="480" w:lineRule="auto"/>
        <w:rPr>
          <w:rFonts w:ascii="宋体" w:hAnsi="宋体" w:cs="宋体"/>
          <w:sz w:val="24"/>
        </w:rPr>
      </w:pPr>
      <w:r>
        <w:rPr>
          <w:rFonts w:hint="eastAsia" w:ascii="宋体" w:hAnsi="宋体" w:cs="宋体"/>
          <w:kern w:val="0"/>
          <w:sz w:val="24"/>
        </w:rPr>
        <w:t>采购人：</w:t>
      </w:r>
    </w:p>
    <w:p>
      <w:pPr>
        <w:spacing w:line="480" w:lineRule="auto"/>
        <w:ind w:firstLine="480" w:firstLineChars="200"/>
        <w:rPr>
          <w:rFonts w:ascii="宋体" w:hAnsi="宋体" w:cs="宋体"/>
          <w:sz w:val="24"/>
        </w:rPr>
      </w:pPr>
      <w:r>
        <w:rPr>
          <w:rFonts w:hint="eastAsia" w:ascii="宋体" w:hAnsi="宋体" w:cs="宋体"/>
          <w:kern w:val="0"/>
          <w:sz w:val="24"/>
        </w:rPr>
        <w:t>我方在此声明，我方在参加本</w:t>
      </w:r>
      <w:r>
        <w:rPr>
          <w:rFonts w:hint="eastAsia" w:ascii="宋体" w:hAnsi="宋体" w:cs="宋体"/>
          <w:kern w:val="0"/>
          <w:sz w:val="24"/>
          <w:shd w:val="clear" w:color="auto" w:fill="FFFFFF"/>
        </w:rPr>
        <w:t>次政府采购活动前三年内，在经营活动中没有以下重大违法记录：</w:t>
      </w:r>
    </w:p>
    <w:p>
      <w:pPr>
        <w:spacing w:line="480" w:lineRule="auto"/>
        <w:rPr>
          <w:rFonts w:ascii="宋体" w:hAnsi="宋体" w:cs="宋体"/>
          <w:sz w:val="24"/>
        </w:rPr>
      </w:pPr>
      <w:r>
        <w:rPr>
          <w:rFonts w:hint="eastAsia" w:ascii="宋体" w:hAnsi="宋体" w:cs="宋体"/>
          <w:kern w:val="0"/>
          <w:sz w:val="24"/>
          <w:shd w:val="clear" w:color="auto" w:fill="FFFFFF"/>
        </w:rPr>
        <w:t>1.我方因违法经营被追究过刑事责任；</w:t>
      </w:r>
    </w:p>
    <w:p>
      <w:pPr>
        <w:spacing w:line="480" w:lineRule="auto"/>
        <w:rPr>
          <w:rFonts w:ascii="宋体" w:hAnsi="宋体" w:cs="宋体"/>
          <w:sz w:val="24"/>
        </w:rPr>
      </w:pPr>
      <w:r>
        <w:rPr>
          <w:rFonts w:hint="eastAsia" w:ascii="宋体" w:hAnsi="宋体" w:cs="宋体"/>
          <w:kern w:val="0"/>
          <w:sz w:val="24"/>
          <w:shd w:val="clear" w:color="auto" w:fill="FFFFFF"/>
        </w:rPr>
        <w:t>2.我方因违法经营被责令停产停业、吊销许可证或者执照；</w:t>
      </w:r>
    </w:p>
    <w:p>
      <w:pPr>
        <w:spacing w:line="480" w:lineRule="auto"/>
        <w:rPr>
          <w:rFonts w:ascii="宋体" w:hAnsi="宋体" w:cs="宋体"/>
          <w:sz w:val="24"/>
        </w:rPr>
      </w:pPr>
      <w:r>
        <w:rPr>
          <w:rFonts w:hint="eastAsia" w:ascii="宋体" w:hAnsi="宋体" w:cs="宋体"/>
          <w:kern w:val="0"/>
          <w:sz w:val="24"/>
          <w:shd w:val="clear" w:color="auto" w:fill="FFFFFF"/>
        </w:rPr>
        <w:t>3.我方因违法经营被处以较大数额罚款等行政处罚。</w:t>
      </w:r>
    </w:p>
    <w:p>
      <w:pPr>
        <w:spacing w:line="480" w:lineRule="auto"/>
        <w:ind w:firstLine="480" w:firstLineChars="200"/>
        <w:rPr>
          <w:rFonts w:ascii="宋体" w:hAnsi="宋体" w:cs="宋体"/>
          <w:sz w:val="24"/>
        </w:rPr>
      </w:pPr>
      <w:r>
        <w:rPr>
          <w:rFonts w:hint="eastAsia" w:ascii="宋体" w:hAnsi="宋体" w:cs="宋体"/>
          <w:kern w:val="0"/>
          <w:sz w:val="24"/>
          <w:shd w:val="clear" w:color="auto" w:fill="FFFFFF"/>
        </w:rPr>
        <w:t>随本声明附上我方参加本次政府采购活动前3年内发生的诉讼及仲裁情况表以及相关的法律证明文件供贵方核验。我方保证上述信息的完整、客观、真实、准确，并愿意承担我方因提供虚假材料谋骗取中标、成交所引起的一切法律后果。</w:t>
      </w:r>
    </w:p>
    <w:p>
      <w:pPr>
        <w:spacing w:line="480" w:lineRule="auto"/>
        <w:ind w:firstLine="480" w:firstLineChars="200"/>
        <w:rPr>
          <w:rFonts w:ascii="宋体" w:hAnsi="宋体" w:cs="宋体"/>
          <w:sz w:val="24"/>
        </w:rPr>
      </w:pPr>
      <w:r>
        <w:rPr>
          <w:rFonts w:hint="eastAsia" w:ascii="宋体" w:hAnsi="宋体" w:cs="宋体"/>
          <w:kern w:val="0"/>
          <w:sz w:val="24"/>
          <w:shd w:val="clear" w:color="auto" w:fill="FFFFFF"/>
        </w:rPr>
        <w:t>特此声明！</w:t>
      </w:r>
    </w:p>
    <w:p>
      <w:pPr>
        <w:spacing w:line="480" w:lineRule="auto"/>
        <w:rPr>
          <w:rFonts w:ascii="宋体" w:hAnsi="宋体" w:cs="宋体"/>
          <w:sz w:val="24"/>
        </w:rPr>
      </w:pPr>
      <w:r>
        <w:rPr>
          <w:rFonts w:hint="eastAsia" w:ascii="宋体" w:hAnsi="宋体" w:cs="宋体"/>
          <w:kern w:val="0"/>
          <w:sz w:val="24"/>
          <w:shd w:val="clear" w:color="auto" w:fill="FFFFFF"/>
        </w:rPr>
        <w:t> </w:t>
      </w:r>
    </w:p>
    <w:p>
      <w:pPr>
        <w:spacing w:line="480" w:lineRule="auto"/>
        <w:rPr>
          <w:rFonts w:ascii="宋体" w:hAnsi="宋体" w:cs="宋体"/>
          <w:sz w:val="24"/>
        </w:rPr>
      </w:pPr>
    </w:p>
    <w:p>
      <w:pPr>
        <w:spacing w:line="480" w:lineRule="auto"/>
        <w:rPr>
          <w:rFonts w:ascii="宋体" w:hAnsi="宋体" w:cs="宋体"/>
          <w:sz w:val="24"/>
        </w:rPr>
      </w:pPr>
      <w:r>
        <w:rPr>
          <w:rFonts w:hint="eastAsia" w:ascii="宋体" w:hAnsi="宋体" w:cs="宋体"/>
          <w:kern w:val="0"/>
          <w:sz w:val="24"/>
          <w:shd w:val="clear" w:color="auto" w:fill="FFFFFF"/>
        </w:rPr>
        <w:t> </w:t>
      </w:r>
    </w:p>
    <w:p>
      <w:pPr>
        <w:spacing w:line="480" w:lineRule="auto"/>
        <w:rPr>
          <w:rFonts w:ascii="宋体" w:hAnsi="宋体" w:cs="宋体"/>
          <w:kern w:val="0"/>
          <w:sz w:val="24"/>
          <w:shd w:val="clear" w:color="auto" w:fill="FFFFFF"/>
        </w:rPr>
      </w:pPr>
      <w:r>
        <w:rPr>
          <w:rFonts w:hint="eastAsia" w:ascii="宋体" w:hAnsi="宋体" w:cs="宋体"/>
          <w:kern w:val="0"/>
          <w:sz w:val="24"/>
          <w:shd w:val="clear" w:color="auto" w:fill="FFFFFF"/>
        </w:rPr>
        <w:t>磋商供应商名称（盖章）：</w:t>
      </w:r>
    </w:p>
    <w:p>
      <w:pPr>
        <w:spacing w:line="480" w:lineRule="auto"/>
        <w:rPr>
          <w:rFonts w:ascii="宋体" w:hAnsi="宋体" w:cs="宋体"/>
          <w:kern w:val="0"/>
          <w:sz w:val="24"/>
          <w:shd w:val="clear" w:color="auto" w:fill="FFFFFF"/>
        </w:rPr>
      </w:pPr>
      <w:r>
        <w:rPr>
          <w:rFonts w:hint="eastAsia" w:ascii="宋体" w:hAnsi="宋体" w:cs="宋体"/>
          <w:kern w:val="0"/>
          <w:sz w:val="24"/>
          <w:shd w:val="clear" w:color="auto" w:fill="FFFFFF"/>
        </w:rPr>
        <w:t>法定代表人或其授权代表（签字）：</w:t>
      </w:r>
    </w:p>
    <w:p>
      <w:pPr>
        <w:spacing w:line="480" w:lineRule="auto"/>
        <w:rPr>
          <w:rFonts w:ascii="宋体" w:hAnsi="宋体" w:cs="宋体"/>
          <w:sz w:val="24"/>
        </w:rPr>
      </w:pPr>
      <w:r>
        <w:rPr>
          <w:rFonts w:hint="eastAsia" w:ascii="宋体" w:hAnsi="宋体" w:cs="宋体"/>
          <w:kern w:val="0"/>
          <w:sz w:val="24"/>
          <w:shd w:val="clear" w:color="auto" w:fill="FFFFFF"/>
        </w:rPr>
        <w:t>日期：     年     月    日</w:t>
      </w:r>
    </w:p>
    <w:p>
      <w:pPr>
        <w:autoSpaceDE w:val="0"/>
        <w:autoSpaceDN w:val="0"/>
        <w:adjustRightInd w:val="0"/>
        <w:jc w:val="center"/>
        <w:rPr>
          <w:rFonts w:ascii="宋体" w:hAnsi="宋体" w:cs="宋体"/>
          <w:sz w:val="24"/>
        </w:rPr>
      </w:pPr>
    </w:p>
    <w:p>
      <w:pPr>
        <w:tabs>
          <w:tab w:val="left" w:pos="540"/>
        </w:tabs>
        <w:autoSpaceDE w:val="0"/>
        <w:autoSpaceDN w:val="0"/>
        <w:adjustRightInd w:val="0"/>
        <w:outlineLvl w:val="1"/>
        <w:rPr>
          <w:rFonts w:ascii="宋体" w:hAnsi="宋体"/>
          <w:b/>
          <w:sz w:val="36"/>
          <w:szCs w:val="36"/>
        </w:rPr>
      </w:pPr>
      <w:r>
        <w:rPr>
          <w:rFonts w:ascii="宋体" w:hAnsi="宋体" w:cs="宋体"/>
          <w:spacing w:val="6"/>
          <w:szCs w:val="21"/>
        </w:rPr>
        <w:br w:type="page"/>
      </w:r>
      <w:r>
        <w:rPr>
          <w:rFonts w:hint="eastAsia" w:ascii="宋体" w:hAnsi="宋体" w:cs="宋体"/>
          <w:b/>
          <w:bCs/>
          <w:sz w:val="24"/>
        </w:rPr>
        <w:t>十五、供应商信用、诚信承诺书</w:t>
      </w:r>
    </w:p>
    <w:p>
      <w:pPr>
        <w:spacing w:after="312" w:afterLines="100"/>
        <w:ind w:left="420"/>
        <w:jc w:val="center"/>
        <w:rPr>
          <w:sz w:val="24"/>
        </w:rPr>
      </w:pPr>
      <w:r>
        <w:rPr>
          <w:rFonts w:ascii="宋体" w:hAnsi="宋体"/>
          <w:b/>
          <w:sz w:val="24"/>
        </w:rPr>
        <w:t>供应商信用承诺书</w:t>
      </w:r>
    </w:p>
    <w:p>
      <w:pPr>
        <w:spacing w:line="520" w:lineRule="atLeast"/>
        <w:ind w:firstLine="360" w:firstLineChars="150"/>
        <w:rPr>
          <w:rFonts w:ascii="宋体" w:hAnsi="宋体"/>
          <w:sz w:val="24"/>
        </w:rPr>
      </w:pPr>
      <w:r>
        <w:rPr>
          <w:rFonts w:ascii="宋体" w:hAnsi="宋体"/>
          <w:sz w:val="24"/>
        </w:rPr>
        <w:t>市场主体名称：</w:t>
      </w:r>
    </w:p>
    <w:p>
      <w:pPr>
        <w:spacing w:line="520" w:lineRule="atLeast"/>
        <w:ind w:firstLine="360" w:firstLineChars="150"/>
        <w:rPr>
          <w:rFonts w:ascii="宋体" w:hAnsi="宋体"/>
          <w:sz w:val="24"/>
        </w:rPr>
      </w:pPr>
      <w:r>
        <w:rPr>
          <w:rFonts w:ascii="宋体" w:hAnsi="宋体"/>
          <w:sz w:val="24"/>
        </w:rPr>
        <w:t>证件类型：统一社会信用代码</w:t>
      </w:r>
    </w:p>
    <w:p>
      <w:pPr>
        <w:spacing w:line="520" w:lineRule="atLeast"/>
        <w:ind w:firstLine="360" w:firstLineChars="150"/>
        <w:rPr>
          <w:rFonts w:ascii="宋体" w:hAnsi="宋体"/>
          <w:sz w:val="24"/>
        </w:rPr>
      </w:pPr>
      <w:r>
        <w:rPr>
          <w:rFonts w:ascii="宋体" w:hAnsi="宋体"/>
          <w:sz w:val="24"/>
        </w:rPr>
        <w:t>证件号码：</w:t>
      </w:r>
    </w:p>
    <w:p>
      <w:pPr>
        <w:spacing w:line="520" w:lineRule="atLeast"/>
        <w:ind w:firstLine="360" w:firstLineChars="150"/>
        <w:rPr>
          <w:rFonts w:ascii="宋体" w:hAnsi="宋体"/>
          <w:sz w:val="24"/>
        </w:rPr>
      </w:pPr>
      <w:r>
        <w:rPr>
          <w:rFonts w:ascii="宋体" w:hAnsi="宋体"/>
          <w:sz w:val="24"/>
        </w:rPr>
        <w:t>行政区划代码：</w:t>
      </w:r>
    </w:p>
    <w:p>
      <w:pPr>
        <w:spacing w:line="520" w:lineRule="atLeast"/>
        <w:ind w:firstLine="360" w:firstLineChars="150"/>
        <w:rPr>
          <w:rFonts w:ascii="宋体" w:hAnsi="宋体"/>
          <w:sz w:val="24"/>
        </w:rPr>
      </w:pPr>
      <w:r>
        <w:rPr>
          <w:rFonts w:ascii="宋体" w:hAnsi="宋体"/>
          <w:sz w:val="24"/>
        </w:rPr>
        <w:t>主管部门：</w:t>
      </w:r>
    </w:p>
    <w:p>
      <w:pPr>
        <w:spacing w:line="520" w:lineRule="atLeast"/>
        <w:ind w:firstLine="360" w:firstLineChars="150"/>
        <w:rPr>
          <w:rFonts w:ascii="宋体" w:hAnsi="宋体"/>
          <w:sz w:val="24"/>
        </w:rPr>
      </w:pPr>
      <w:r>
        <w:rPr>
          <w:rFonts w:ascii="宋体" w:hAnsi="宋体"/>
          <w:sz w:val="24"/>
        </w:rPr>
        <w:t>承诺内容：</w:t>
      </w:r>
    </w:p>
    <w:p>
      <w:pPr>
        <w:spacing w:line="520" w:lineRule="atLeast"/>
        <w:ind w:firstLine="360" w:firstLineChars="150"/>
        <w:rPr>
          <w:rFonts w:ascii="宋体" w:hAnsi="宋体"/>
          <w:sz w:val="24"/>
        </w:rPr>
      </w:pPr>
      <w:r>
        <w:rPr>
          <w:rFonts w:ascii="宋体" w:hAnsi="宋体"/>
          <w:sz w:val="24"/>
        </w:rPr>
        <w:t>为维护公开、公平、公正的政府采购市场秩序，树立诚实守信的政府采购供应商形象，本单位自愿做出以下承诺：</w:t>
      </w:r>
    </w:p>
    <w:p>
      <w:pPr>
        <w:spacing w:line="520" w:lineRule="atLeast"/>
        <w:ind w:firstLine="360" w:firstLineChars="150"/>
        <w:rPr>
          <w:rFonts w:ascii="宋体" w:hAnsi="宋体"/>
          <w:sz w:val="24"/>
        </w:rPr>
      </w:pPr>
      <w:r>
        <w:rPr>
          <w:rFonts w:ascii="宋体" w:hAnsi="宋体"/>
          <w:sz w:val="24"/>
        </w:rPr>
        <w:t>一、承诺本单位严格遵守国家法律、法规和规章，全面履行应尽的责任和义务，全面做到履约守信，具备《政府采购法》第二十二条第一款规定的条件。</w:t>
      </w:r>
    </w:p>
    <w:p>
      <w:pPr>
        <w:spacing w:line="520" w:lineRule="atLeast"/>
        <w:ind w:firstLine="360" w:firstLineChars="150"/>
        <w:rPr>
          <w:rFonts w:ascii="宋体" w:hAnsi="宋体"/>
          <w:sz w:val="24"/>
        </w:rPr>
      </w:pPr>
      <w:r>
        <w:rPr>
          <w:rFonts w:ascii="宋体" w:hAnsi="宋体"/>
          <w:sz w:val="24"/>
        </w:rPr>
        <w:t>二、承诺本单位提供给注册登记部门、行业管理部门、司法部门、行业组织以及在政府采购活动中提交的所有资料均合法、真实、有效，无任何伪造、修改、虚假成份，并对所提供资料的真实性负责；</w:t>
      </w:r>
    </w:p>
    <w:p>
      <w:pPr>
        <w:spacing w:line="520" w:lineRule="atLeast"/>
        <w:ind w:firstLine="360" w:firstLineChars="150"/>
        <w:rPr>
          <w:rFonts w:ascii="宋体" w:hAnsi="宋体"/>
          <w:sz w:val="24"/>
        </w:rPr>
      </w:pPr>
      <w:r>
        <w:rPr>
          <w:rFonts w:ascii="宋体" w:hAnsi="宋体"/>
          <w:sz w:val="24"/>
        </w:rPr>
        <w:t>三、承诺本单位严格依法开展生产经营活动，主动接受行业监管，自愿接受依法开展的日常检查；违法失信经营后将自愿接受约束和惩戒，并依法承担相应责任；</w:t>
      </w:r>
    </w:p>
    <w:p>
      <w:pPr>
        <w:spacing w:line="520" w:lineRule="atLeast"/>
        <w:ind w:firstLine="360" w:firstLineChars="150"/>
        <w:rPr>
          <w:rFonts w:ascii="宋体" w:hAnsi="宋体"/>
          <w:sz w:val="24"/>
        </w:rPr>
      </w:pPr>
      <w:r>
        <w:rPr>
          <w:rFonts w:ascii="宋体" w:hAnsi="宋体"/>
          <w:sz w:val="24"/>
        </w:rPr>
        <w:t>四、承诺本单位自觉接受行政管理部门、行业组织、社会公众、新闻舆论的监督；</w:t>
      </w:r>
    </w:p>
    <w:p>
      <w:pPr>
        <w:spacing w:line="520" w:lineRule="atLeast"/>
        <w:ind w:firstLine="360" w:firstLineChars="150"/>
        <w:rPr>
          <w:rFonts w:ascii="宋体" w:hAnsi="宋体"/>
          <w:sz w:val="24"/>
        </w:rPr>
      </w:pPr>
      <w:r>
        <w:rPr>
          <w:rFonts w:ascii="宋体" w:hAnsi="宋体"/>
          <w:sz w:val="24"/>
        </w:rPr>
        <w:t>五、承诺本单位将按照《湖北省社会信用信息管理条例》要求，向社会公示信用信息；</w:t>
      </w:r>
    </w:p>
    <w:p>
      <w:pPr>
        <w:spacing w:line="520" w:lineRule="atLeast"/>
        <w:ind w:firstLine="360" w:firstLineChars="150"/>
        <w:rPr>
          <w:rFonts w:ascii="宋体" w:hAnsi="宋体"/>
          <w:sz w:val="24"/>
        </w:rPr>
      </w:pPr>
      <w:r>
        <w:rPr>
          <w:rFonts w:ascii="宋体" w:hAnsi="宋体"/>
          <w:sz w:val="24"/>
        </w:rPr>
        <w:t>六、承诺本单位自我约束、自我管理，重合同、守信用，不制假售假、商标侵权、虚假宣传、违约毁约、恶意逃债、偷税漏税、价格欺诈、垄断和不正当竞争，维护经营者、消费者的合法权益；</w:t>
      </w:r>
    </w:p>
    <w:p>
      <w:pPr>
        <w:spacing w:line="520" w:lineRule="atLeast"/>
        <w:ind w:firstLine="360" w:firstLineChars="150"/>
        <w:rPr>
          <w:rFonts w:ascii="宋体" w:hAnsi="宋体"/>
          <w:sz w:val="24"/>
        </w:rPr>
      </w:pPr>
      <w:r>
        <w:rPr>
          <w:rFonts w:ascii="宋体" w:hAnsi="宋体"/>
          <w:sz w:val="24"/>
        </w:rPr>
        <w:t>七、承诺本单位在信用中国（湖北）网站中无违法违规、较重或严重失信记录；</w:t>
      </w:r>
    </w:p>
    <w:p>
      <w:pPr>
        <w:spacing w:line="520" w:lineRule="atLeast"/>
        <w:ind w:firstLine="360" w:firstLineChars="150"/>
        <w:rPr>
          <w:rFonts w:ascii="宋体" w:hAnsi="宋体"/>
          <w:sz w:val="24"/>
        </w:rPr>
      </w:pPr>
      <w:r>
        <w:rPr>
          <w:rFonts w:ascii="宋体" w:hAnsi="宋体"/>
          <w:sz w:val="24"/>
        </w:rPr>
        <w:t>八、承诺本单位提出政府采购质疑和投诉坚持依法依规、诚实信用原则，在全国范围12个月内没有三次以上查无实据的政府采购投诉；</w:t>
      </w:r>
    </w:p>
    <w:p>
      <w:pPr>
        <w:spacing w:line="520" w:lineRule="atLeast"/>
        <w:ind w:firstLine="360" w:firstLineChars="150"/>
        <w:rPr>
          <w:rFonts w:ascii="宋体" w:hAnsi="宋体"/>
          <w:sz w:val="24"/>
        </w:rPr>
      </w:pPr>
      <w:r>
        <w:rPr>
          <w:rFonts w:ascii="宋体" w:hAnsi="宋体"/>
          <w:sz w:val="24"/>
        </w:rPr>
        <w:t>九、根据政府采购相关法律法规的规定需要作出的其他承诺：</w:t>
      </w:r>
    </w:p>
    <w:p>
      <w:pPr>
        <w:spacing w:line="520" w:lineRule="atLeast"/>
        <w:ind w:firstLine="360" w:firstLineChars="150"/>
        <w:rPr>
          <w:rFonts w:ascii="宋体" w:hAnsi="宋体"/>
          <w:sz w:val="24"/>
        </w:rPr>
      </w:pPr>
      <w:r>
        <w:rPr>
          <w:rFonts w:ascii="宋体" w:hAnsi="宋体"/>
          <w:sz w:val="24"/>
        </w:rPr>
        <mc:AlternateContent>
          <mc:Choice Requires="wpg">
            <w:drawing>
              <wp:inline distT="0" distB="0" distL="114300" distR="114300">
                <wp:extent cx="5029200" cy="7620"/>
                <wp:effectExtent l="0" t="0" r="0" b="0"/>
                <wp:docPr id="5" name="组合 5"/>
                <wp:cNvGraphicFramePr/>
                <a:graphic xmlns:a="http://schemas.openxmlformats.org/drawingml/2006/main">
                  <a:graphicData uri="http://schemas.microsoft.com/office/word/2010/wordprocessingGroup">
                    <wpg:wgp>
                      <wpg:cNvGrpSpPr/>
                      <wpg:grpSpPr>
                        <a:xfrm>
                          <a:off x="0" y="0"/>
                          <a:ext cx="5029200" cy="7620"/>
                          <a:chOff x="0" y="0"/>
                          <a:chExt cx="50292" cy="76203"/>
                        </a:xfrm>
                      </wpg:grpSpPr>
                      <wps:wsp>
                        <wps:cNvPr id="3" name="任意多边形 3"/>
                        <wps:cNvSpPr/>
                        <wps:spPr>
                          <a:xfrm>
                            <a:off x="0" y="0"/>
                            <a:ext cx="50292" cy="0"/>
                          </a:xfrm>
                          <a:custGeom>
                            <a:avLst/>
                            <a:gdLst>
                              <a:gd name="txL" fmla="*/ 0 w 5029200"/>
                              <a:gd name="txT" fmla="*/ 0 h 0"/>
                              <a:gd name="txR" fmla="*/ 5029200 w 5029200"/>
                              <a:gd name="txB" fmla="*/ 0 h 0"/>
                            </a:gdLst>
                            <a:ahLst/>
                            <a:cxnLst/>
                            <a:rect l="txL" t="txT" r="txR" b="txB"/>
                            <a:pathLst>
                              <a:path w="5029200">
                                <a:moveTo>
                                  <a:pt x="0" y="0"/>
                                </a:moveTo>
                                <a:lnTo>
                                  <a:pt x="5029200" y="0"/>
                                </a:lnTo>
                              </a:path>
                            </a:pathLst>
                          </a:custGeom>
                          <a:noFill/>
                          <a:ln w="7620" cap="flat" cmpd="sng">
                            <a:solidFill>
                              <a:srgbClr val="000000"/>
                            </a:solidFill>
                            <a:prstDash val="solid"/>
                            <a:bevel/>
                            <a:headEnd type="none" w="med" len="med"/>
                            <a:tailEnd type="none" w="med" len="med"/>
                          </a:ln>
                        </wps:spPr>
                        <wps:bodyPr upright="1"/>
                      </wps:wsp>
                    </wpg:wgp>
                  </a:graphicData>
                </a:graphic>
              </wp:inline>
            </w:drawing>
          </mc:Choice>
          <mc:Fallback>
            <w:pict>
              <v:group id="_x0000_s1026" o:spid="_x0000_s1026" o:spt="203" style="height:0.6pt;width:396pt;" coordsize="50292,76203" o:gfxdata="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">
                <o:lock v:ext="edit" aspectratio="f"/>
                <v:shape id="_x0000_s1026" o:spid="_x0000_s1026" o:spt="100" style="position:absolute;left:0;top:0;height:0;width:50292;" filled="f" stroked="t" coordsize="5029200,1" o:gfxdata="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te7Ii8AAAA&#10;2gAAAA8AAAAAAAAAAQAgAAAAIgAAAGRycy9kb3ducmV2LnhtbFBLAQIUABQAAAAIAIdO4kAzLwWe&#10;OwAAADkAAAAQAAAAAAAAAAEAIAAAAAsBAABkcnMvc2hhcGV4bWwueG1sUEsFBgAAAAAGAAYAWwEA&#10;ALUDAAAAAA==&#10;" path="m0,0l5029200,0e">
                  <v:fill on="f" focussize="0,0"/>
                  <v:stroke weight="0.6pt" color="#000000" joinstyle="bevel"/>
                  <v:imagedata o:title=""/>
                  <o:lock v:ext="edit" aspectratio="f"/>
                </v:shape>
                <w10:wrap type="none"/>
                <w10:anchorlock/>
              </v:group>
            </w:pict>
          </mc:Fallback>
        </mc:AlternateContent>
      </w:r>
    </w:p>
    <w:p>
      <w:pPr>
        <w:spacing w:line="520" w:lineRule="atLeast"/>
        <w:ind w:firstLine="360" w:firstLineChars="150"/>
        <w:rPr>
          <w:rFonts w:ascii="宋体" w:hAnsi="宋体"/>
          <w:sz w:val="24"/>
        </w:rPr>
      </w:pPr>
      <w:r>
        <w:rPr>
          <w:rFonts w:ascii="宋体" w:hAnsi="宋体"/>
          <w:sz w:val="24"/>
        </w:rPr>
        <w:t>；</w:t>
      </w:r>
    </w:p>
    <w:p>
      <w:pPr>
        <w:spacing w:line="520" w:lineRule="atLeast"/>
        <w:ind w:firstLine="360" w:firstLineChars="150"/>
        <w:rPr>
          <w:rFonts w:ascii="宋体" w:hAnsi="宋体"/>
          <w:sz w:val="24"/>
        </w:rPr>
      </w:pPr>
      <w:r>
        <w:rPr>
          <w:rFonts w:ascii="宋体" w:hAnsi="宋体"/>
          <w:sz w:val="24"/>
        </w:rPr>
        <mc:AlternateContent>
          <mc:Choice Requires="wpg">
            <w:drawing>
              <wp:inline distT="0" distB="0" distL="114300" distR="114300">
                <wp:extent cx="3810000" cy="7620"/>
                <wp:effectExtent l="0" t="0" r="0" b="0"/>
                <wp:docPr id="2" name="组合 2"/>
                <wp:cNvGraphicFramePr/>
                <a:graphic xmlns:a="http://schemas.openxmlformats.org/drawingml/2006/main">
                  <a:graphicData uri="http://schemas.microsoft.com/office/word/2010/wordprocessingGroup">
                    <wpg:wgp>
                      <wpg:cNvGrpSpPr/>
                      <wpg:grpSpPr>
                        <a:xfrm>
                          <a:off x="0" y="0"/>
                          <a:ext cx="3810000" cy="7620"/>
                          <a:chOff x="0" y="0"/>
                          <a:chExt cx="38100" cy="76203"/>
                        </a:xfrm>
                      </wpg:grpSpPr>
                      <wps:wsp>
                        <wps:cNvPr id="1" name="任意多边形 1"/>
                        <wps:cNvSpPr/>
                        <wps:spPr>
                          <a:xfrm>
                            <a:off x="0" y="0"/>
                            <a:ext cx="38100" cy="0"/>
                          </a:xfrm>
                          <a:custGeom>
                            <a:avLst/>
                            <a:gdLst>
                              <a:gd name="txL" fmla="*/ 0 w 3810000"/>
                              <a:gd name="txT" fmla="*/ 0 h 0"/>
                              <a:gd name="txR" fmla="*/ 3810000 w 3810000"/>
                              <a:gd name="txB" fmla="*/ 0 h 0"/>
                            </a:gdLst>
                            <a:ahLst/>
                            <a:cxnLst/>
                            <a:rect l="txL" t="txT" r="txR" b="txB"/>
                            <a:pathLst>
                              <a:path w="3810000">
                                <a:moveTo>
                                  <a:pt x="0" y="0"/>
                                </a:moveTo>
                                <a:lnTo>
                                  <a:pt x="3810000" y="0"/>
                                </a:lnTo>
                              </a:path>
                            </a:pathLst>
                          </a:custGeom>
                          <a:noFill/>
                          <a:ln w="7620" cap="flat" cmpd="sng">
                            <a:solidFill>
                              <a:srgbClr val="000000"/>
                            </a:solidFill>
                            <a:prstDash val="solid"/>
                            <a:bevel/>
                            <a:headEnd type="none" w="med" len="med"/>
                            <a:tailEnd type="none" w="med" len="med"/>
                          </a:ln>
                        </wps:spPr>
                        <wps:bodyPr upright="1"/>
                      </wps:wsp>
                    </wpg:wgp>
                  </a:graphicData>
                </a:graphic>
              </wp:inline>
            </w:drawing>
          </mc:Choice>
          <mc:Fallback>
            <w:pict>
              <v:group id="_x0000_s1026" o:spid="_x0000_s1026" o:spt="203" style="height:0.6pt;width:300pt;" coordsize="38100,76203" o:gfxdata="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">
                <o:lock v:ext="edit" aspectratio="f"/>
                <v:shape id="_x0000_s1026" o:spid="_x0000_s1026" o:spt="100" style="position:absolute;left:0;top:0;height:0;width:38100;" filled="f" stroked="t" coordsize="3810000,1" o:gfxdata="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CBJMbgAAADaAAAA&#10;DwAAAAAAAAABACAAAAAiAAAAZHJzL2Rvd25yZXYueG1sUEsBAhQAFAAAAAgAh07iQDMvBZ47AAAA&#10;OQAAABAAAAAAAAAAAQAgAAAABwEAAGRycy9zaGFwZXhtbC54bWxQSwUGAAAAAAYABgBbAQAAsQMA&#10;AAAA&#10;" path="m0,0l3810000,0e">
                  <v:fill on="f" focussize="0,0"/>
                  <v:stroke weight="0.6pt" color="#000000" joinstyle="bevel"/>
                  <v:imagedata o:title=""/>
                  <o:lock v:ext="edit" aspectratio="f"/>
                </v:shape>
                <w10:wrap type="none"/>
                <w10:anchorlock/>
              </v:group>
            </w:pict>
          </mc:Fallback>
        </mc:AlternateContent>
      </w:r>
    </w:p>
    <w:p>
      <w:pPr>
        <w:spacing w:line="520" w:lineRule="atLeast"/>
        <w:ind w:firstLine="360" w:firstLineChars="150"/>
        <w:rPr>
          <w:rFonts w:ascii="宋体" w:hAnsi="宋体"/>
          <w:sz w:val="24"/>
        </w:rPr>
      </w:pPr>
      <w:r>
        <w:rPr>
          <w:rFonts w:ascii="宋体" w:hAnsi="宋体"/>
          <w:sz w:val="24"/>
        </w:rPr>
        <w:t>十、承诺本单位若违背承诺约定，经查实，愿意接受行业主管部门和信用管理部门相应的规定处罚，承担违约责任，并依法承担相应的法律责任。自愿按照《湖北省社会信用信息管理条例》规定，违背承诺约定行为作为失信信息，记录到省社会信用信息服务平台，并予公开。</w:t>
      </w:r>
    </w:p>
    <w:p>
      <w:pPr>
        <w:spacing w:line="520" w:lineRule="atLeast"/>
        <w:ind w:firstLine="360" w:firstLineChars="150"/>
        <w:rPr>
          <w:rFonts w:ascii="宋体" w:hAnsi="宋体"/>
          <w:sz w:val="24"/>
        </w:rPr>
      </w:pPr>
      <w:r>
        <w:rPr>
          <w:rFonts w:ascii="宋体" w:hAnsi="宋体"/>
          <w:sz w:val="24"/>
        </w:rPr>
        <w:t>十一、承诺本单位同意将以上承诺事项上网公示。</w:t>
      </w:r>
    </w:p>
    <w:p>
      <w:pPr>
        <w:spacing w:line="520" w:lineRule="atLeast"/>
        <w:ind w:firstLine="360" w:firstLineChars="150"/>
        <w:rPr>
          <w:rFonts w:ascii="宋体" w:hAnsi="宋体"/>
          <w:sz w:val="24"/>
        </w:rPr>
      </w:pPr>
      <w:r>
        <w:rPr>
          <w:rFonts w:ascii="宋体" w:hAnsi="宋体"/>
          <w:sz w:val="24"/>
        </w:rPr>
        <w:t>承诺单位（盖章）：</w:t>
      </w:r>
    </w:p>
    <w:p>
      <w:pPr>
        <w:spacing w:line="520" w:lineRule="atLeast"/>
        <w:ind w:firstLine="360" w:firstLineChars="150"/>
        <w:rPr>
          <w:rFonts w:ascii="宋体" w:hAnsi="宋体"/>
          <w:sz w:val="24"/>
        </w:rPr>
      </w:pPr>
      <w:r>
        <w:rPr>
          <w:rFonts w:hint="eastAsia" w:ascii="宋体" w:hAnsi="宋体" w:cs="宋体"/>
          <w:kern w:val="0"/>
          <w:sz w:val="24"/>
          <w:shd w:val="clear" w:color="auto" w:fill="FFFFFF"/>
        </w:rPr>
        <w:t>法定代表人或其授权代表（签字）：</w:t>
      </w:r>
    </w:p>
    <w:p>
      <w:pPr>
        <w:spacing w:line="520" w:lineRule="atLeast"/>
        <w:ind w:firstLine="360" w:firstLineChars="150"/>
        <w:rPr>
          <w:rFonts w:ascii="宋体" w:hAnsi="宋体"/>
          <w:sz w:val="24"/>
        </w:rPr>
      </w:pPr>
      <w:r>
        <w:rPr>
          <w:rFonts w:ascii="宋体" w:hAnsi="宋体"/>
          <w:sz w:val="24"/>
        </w:rPr>
        <w:t>承诺日期：</w:t>
      </w:r>
    </w:p>
    <w:p>
      <w:pPr>
        <w:widowControl/>
        <w:jc w:val="left"/>
        <w:rPr>
          <w:rFonts w:ascii="宋体" w:hAnsi="宋体"/>
          <w:sz w:val="24"/>
        </w:rPr>
      </w:pPr>
    </w:p>
    <w:p>
      <w:pPr>
        <w:widowControl/>
        <w:ind w:firstLine="283" w:firstLineChars="118"/>
        <w:jc w:val="left"/>
        <w:rPr>
          <w:rFonts w:ascii="宋体" w:hAnsi="宋体"/>
          <w:b/>
          <w:sz w:val="36"/>
          <w:szCs w:val="36"/>
        </w:rPr>
      </w:pPr>
      <w:r>
        <w:rPr>
          <w:rFonts w:ascii="宋体" w:hAnsi="宋体"/>
          <w:sz w:val="24"/>
        </w:rPr>
        <w:t>注：法定代表人或负责人、主体名称发生变更的应当重新做出承诺。</w:t>
      </w:r>
      <w:r>
        <w:rPr>
          <w:rFonts w:ascii="宋体" w:hAnsi="宋体"/>
          <w:b/>
          <w:sz w:val="36"/>
          <w:szCs w:val="36"/>
        </w:rPr>
        <w:br w:type="page"/>
      </w:r>
    </w:p>
    <w:p>
      <w:pPr>
        <w:spacing w:line="560" w:lineRule="exact"/>
        <w:ind w:left="420"/>
        <w:jc w:val="center"/>
        <w:rPr>
          <w:rFonts w:ascii="宋体" w:hAnsi="宋体"/>
          <w:b/>
          <w:sz w:val="36"/>
          <w:szCs w:val="36"/>
        </w:rPr>
      </w:pPr>
      <w:r>
        <w:rPr>
          <w:rFonts w:hint="eastAsia" w:ascii="宋体" w:hAnsi="宋体"/>
          <w:b/>
          <w:sz w:val="24"/>
        </w:rPr>
        <w:t>供应商诚信承诺书</w:t>
      </w:r>
    </w:p>
    <w:p>
      <w:pPr>
        <w:ind w:left="199" w:leftChars="95"/>
        <w:jc w:val="left"/>
        <w:rPr>
          <w:rFonts w:ascii="Calibri" w:hAnsi="Calibri"/>
        </w:rPr>
      </w:pPr>
    </w:p>
    <w:p>
      <w:pPr>
        <w:rPr>
          <w:rFonts w:ascii="宋体" w:hAnsi="宋体"/>
          <w:szCs w:val="22"/>
        </w:rPr>
      </w:pPr>
      <w:r>
        <w:rPr>
          <w:rFonts w:hint="eastAsia" w:ascii="宋体" w:hAnsi="宋体"/>
          <w:sz w:val="24"/>
          <w:u w:val="single"/>
        </w:rPr>
        <w:t>黄石市中心医院</w:t>
      </w:r>
      <w:r>
        <w:rPr>
          <w:rFonts w:hint="eastAsia" w:ascii="宋体" w:hAnsi="宋体"/>
          <w:sz w:val="24"/>
        </w:rPr>
        <w:t>：</w:t>
      </w:r>
    </w:p>
    <w:p>
      <w:pPr>
        <w:spacing w:line="520" w:lineRule="atLeast"/>
        <w:ind w:firstLine="480" w:firstLineChars="200"/>
        <w:rPr>
          <w:rFonts w:ascii="宋体" w:hAnsi="宋体"/>
          <w:sz w:val="24"/>
        </w:rPr>
      </w:pPr>
      <w:r>
        <w:rPr>
          <w:rFonts w:hint="eastAsia" w:ascii="宋体" w:hAnsi="宋体"/>
          <w:sz w:val="24"/>
        </w:rPr>
        <w:t>我公司在参加贵单位的“</w:t>
      </w:r>
      <w:r>
        <w:rPr>
          <w:rFonts w:hint="eastAsia" w:ascii="宋体" w:hAnsi="宋体"/>
          <w:sz w:val="24"/>
          <w:u w:val="single"/>
        </w:rPr>
        <w:t xml:space="preserve">                                        </w:t>
      </w:r>
      <w:r>
        <w:rPr>
          <w:rFonts w:hint="eastAsia" w:ascii="宋体" w:hAnsi="宋体"/>
          <w:sz w:val="24"/>
        </w:rPr>
        <w:t>”项目竞标活动中, 郑重声明并承诺：</w:t>
      </w:r>
    </w:p>
    <w:p>
      <w:pPr>
        <w:spacing w:line="520" w:lineRule="atLeast"/>
        <w:rPr>
          <w:rFonts w:ascii="宋体" w:hAnsi="宋体"/>
          <w:sz w:val="24"/>
        </w:rPr>
      </w:pPr>
      <w:r>
        <w:rPr>
          <w:rFonts w:hint="eastAsia" w:ascii="宋体" w:hAnsi="宋体"/>
          <w:sz w:val="24"/>
        </w:rPr>
        <w:t xml:space="preserve">   1.保证提供的证明、证照、证件、响应文件内容无任何虚假。</w:t>
      </w:r>
    </w:p>
    <w:p>
      <w:pPr>
        <w:spacing w:line="520" w:lineRule="atLeast"/>
        <w:ind w:firstLine="240" w:firstLineChars="100"/>
        <w:rPr>
          <w:rFonts w:ascii="宋体" w:hAnsi="宋体"/>
          <w:sz w:val="24"/>
        </w:rPr>
      </w:pPr>
      <w:r>
        <w:rPr>
          <w:rFonts w:hint="eastAsia" w:ascii="宋体" w:hAnsi="宋体"/>
          <w:sz w:val="24"/>
        </w:rPr>
        <w:t xml:space="preserve"> 2.提供与响应文件中相一致的服务，满足贵单位招标项目需求，不给贵单位造成重大损失、重大负面影响、重大安全隐患。</w:t>
      </w:r>
    </w:p>
    <w:p>
      <w:pPr>
        <w:spacing w:line="520" w:lineRule="atLeast"/>
        <w:ind w:firstLine="360" w:firstLineChars="150"/>
        <w:rPr>
          <w:rFonts w:ascii="宋体" w:hAnsi="宋体"/>
          <w:sz w:val="24"/>
        </w:rPr>
      </w:pPr>
      <w:r>
        <w:rPr>
          <w:rFonts w:hint="eastAsia" w:ascii="宋体" w:hAnsi="宋体"/>
          <w:sz w:val="24"/>
        </w:rPr>
        <w:t>3、保证按照招、响应文件及成交通知书规定签订合同，履行责任和义务，售后服务完全满足贵单位业务需要。</w:t>
      </w:r>
    </w:p>
    <w:p>
      <w:pPr>
        <w:spacing w:line="520" w:lineRule="atLeast"/>
        <w:ind w:firstLine="360" w:firstLineChars="150"/>
        <w:rPr>
          <w:rFonts w:ascii="宋体" w:hAnsi="宋体"/>
          <w:sz w:val="24"/>
        </w:rPr>
      </w:pPr>
      <w:r>
        <w:rPr>
          <w:rFonts w:hint="eastAsia" w:ascii="宋体" w:hAnsi="宋体"/>
          <w:sz w:val="24"/>
        </w:rPr>
        <w:t>4．交易价格不得虚高，不得违反价格诚信协议。</w:t>
      </w:r>
    </w:p>
    <w:p>
      <w:pPr>
        <w:spacing w:line="520" w:lineRule="atLeast"/>
        <w:ind w:firstLine="360" w:firstLineChars="150"/>
        <w:jc w:val="left"/>
        <w:rPr>
          <w:rFonts w:ascii="宋体" w:hAnsi="宋体"/>
          <w:sz w:val="24"/>
        </w:rPr>
      </w:pPr>
      <w:r>
        <w:rPr>
          <w:rFonts w:hint="eastAsia" w:ascii="宋体" w:hAnsi="宋体"/>
          <w:sz w:val="24"/>
        </w:rPr>
        <w:t>5.不存在请客、送礼、商业贿赂等不廉洁行为的。</w:t>
      </w:r>
    </w:p>
    <w:p>
      <w:pPr>
        <w:spacing w:line="520" w:lineRule="atLeast"/>
        <w:ind w:firstLine="600" w:firstLineChars="250"/>
        <w:jc w:val="left"/>
        <w:rPr>
          <w:rFonts w:ascii="宋体" w:hAnsi="宋体"/>
          <w:sz w:val="28"/>
          <w:szCs w:val="28"/>
        </w:rPr>
      </w:pPr>
      <w:r>
        <w:rPr>
          <w:rFonts w:hint="eastAsia" w:ascii="宋体" w:hAnsi="宋体"/>
          <w:sz w:val="24"/>
        </w:rPr>
        <w:t>我公司若违反以上承诺，同意贵单位取消我公司资格，承担一切经济和法律责任，并将我公司记入贵单位供货商失信档案。</w:t>
      </w:r>
    </w:p>
    <w:p>
      <w:pPr>
        <w:spacing w:line="520" w:lineRule="atLeast"/>
        <w:ind w:left="420"/>
        <w:rPr>
          <w:rFonts w:ascii="宋体" w:hAnsi="宋体"/>
          <w:sz w:val="24"/>
        </w:rPr>
      </w:pPr>
    </w:p>
    <w:p>
      <w:pPr>
        <w:spacing w:line="520" w:lineRule="atLeast"/>
        <w:ind w:left="420"/>
        <w:rPr>
          <w:rFonts w:ascii="宋体" w:hAnsi="宋体"/>
          <w:sz w:val="24"/>
        </w:rPr>
      </w:pPr>
    </w:p>
    <w:p>
      <w:pPr>
        <w:spacing w:line="520" w:lineRule="atLeast"/>
        <w:ind w:left="420" w:firstLine="3840" w:firstLineChars="1600"/>
        <w:rPr>
          <w:rFonts w:ascii="宋体" w:hAnsi="宋体"/>
          <w:sz w:val="24"/>
        </w:rPr>
      </w:pPr>
    </w:p>
    <w:p>
      <w:pPr>
        <w:spacing w:line="520" w:lineRule="atLeast"/>
        <w:ind w:left="420" w:firstLine="3840" w:firstLineChars="1600"/>
        <w:rPr>
          <w:rFonts w:ascii="宋体" w:hAnsi="宋体"/>
          <w:sz w:val="24"/>
        </w:rPr>
      </w:pPr>
    </w:p>
    <w:p>
      <w:pPr>
        <w:spacing w:line="360" w:lineRule="auto"/>
        <w:ind w:left="420" w:firstLine="4" w:firstLineChars="2"/>
        <w:rPr>
          <w:rFonts w:ascii="宋体" w:hAnsi="宋体" w:cs="仿宋_GB2312"/>
          <w:sz w:val="24"/>
        </w:rPr>
      </w:pPr>
      <w:r>
        <w:rPr>
          <w:rFonts w:hint="eastAsia" w:ascii="宋体" w:hAnsi="宋体" w:cs="仿宋_GB2312"/>
          <w:sz w:val="24"/>
        </w:rPr>
        <w:t>磋商供应商名称（盖章）：</w:t>
      </w:r>
    </w:p>
    <w:p>
      <w:pPr>
        <w:spacing w:line="360" w:lineRule="auto"/>
        <w:ind w:left="420" w:firstLine="4" w:firstLineChars="2"/>
        <w:rPr>
          <w:rFonts w:ascii="宋体" w:hAnsi="宋体" w:cs="仿宋_GB2312"/>
          <w:sz w:val="24"/>
        </w:rPr>
      </w:pPr>
      <w:r>
        <w:rPr>
          <w:rFonts w:hint="eastAsia" w:ascii="宋体" w:hAnsi="宋体" w:cs="仿宋_GB2312"/>
          <w:sz w:val="24"/>
        </w:rPr>
        <w:t>法定代表人或其授权代表（签字）：</w:t>
      </w:r>
    </w:p>
    <w:p>
      <w:pPr>
        <w:spacing w:line="360" w:lineRule="auto"/>
        <w:ind w:left="420" w:firstLine="4" w:firstLineChars="2"/>
        <w:rPr>
          <w:rFonts w:ascii="宋体" w:hAnsi="宋体" w:cs="Arial"/>
          <w:sz w:val="28"/>
          <w:szCs w:val="28"/>
        </w:rPr>
      </w:pPr>
      <w:r>
        <w:rPr>
          <w:rFonts w:hint="eastAsia" w:ascii="宋体" w:hAnsi="宋体" w:cs="仿宋_GB2312"/>
          <w:sz w:val="24"/>
        </w:rPr>
        <w:t>日期：     年     月    日</w:t>
      </w:r>
    </w:p>
    <w:p>
      <w:pPr>
        <w:tabs>
          <w:tab w:val="left" w:pos="540"/>
        </w:tabs>
        <w:autoSpaceDE w:val="0"/>
        <w:autoSpaceDN w:val="0"/>
        <w:adjustRightInd w:val="0"/>
        <w:outlineLvl w:val="1"/>
        <w:rPr>
          <w:rFonts w:ascii="宋体" w:hAnsi="宋体" w:cs="宋体"/>
          <w:sz w:val="24"/>
          <w:szCs w:val="20"/>
        </w:rPr>
      </w:pPr>
      <w:r>
        <w:rPr>
          <w:rFonts w:ascii="宋体" w:hAnsi="宋体"/>
          <w:kern w:val="0"/>
          <w:sz w:val="24"/>
        </w:rPr>
        <w:br w:type="page"/>
      </w:r>
      <w:r>
        <w:rPr>
          <w:rFonts w:hint="eastAsia" w:ascii="宋体" w:hAnsi="宋体" w:cs="宋体"/>
          <w:b/>
          <w:bCs/>
          <w:sz w:val="24"/>
        </w:rPr>
        <w:t>十六、技术规格及要求响应表</w:t>
      </w:r>
      <w:bookmarkStart w:id="223" w:name="_Toc522785200"/>
    </w:p>
    <w:bookmarkEnd w:id="223"/>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1" w:hRule="atLeast"/>
        </w:trPr>
        <w:tc>
          <w:tcPr>
            <w:tcW w:w="9288" w:type="dxa"/>
          </w:tcPr>
          <w:p>
            <w:pPr>
              <w:spacing w:line="520" w:lineRule="exact"/>
              <w:jc w:val="center"/>
              <w:rPr>
                <w:rFonts w:ascii="宋体" w:hAnsi="宋体" w:cs="宋体"/>
                <w:sz w:val="24"/>
                <w:szCs w:val="20"/>
              </w:rPr>
            </w:pPr>
            <w:r>
              <w:rPr>
                <w:rFonts w:ascii="宋体" w:hAnsi="宋体" w:cs="宋体"/>
                <w:sz w:val="24"/>
                <w:szCs w:val="20"/>
              </w:rPr>
              <w:t>格式自拟</w:t>
            </w:r>
          </w:p>
        </w:tc>
      </w:tr>
    </w:tbl>
    <w:p>
      <w:pPr>
        <w:spacing w:line="520" w:lineRule="exact"/>
        <w:rPr>
          <w:rFonts w:ascii="宋体" w:hAnsi="宋体" w:cs="宋体"/>
          <w:b/>
          <w:sz w:val="24"/>
          <w:szCs w:val="20"/>
        </w:rPr>
      </w:pPr>
      <w:r>
        <w:rPr>
          <w:rFonts w:ascii="宋体" w:hAnsi="宋体" w:cs="宋体"/>
          <w:b/>
          <w:sz w:val="24"/>
          <w:szCs w:val="20"/>
        </w:rPr>
        <w:t>注</w:t>
      </w:r>
      <w:r>
        <w:rPr>
          <w:rFonts w:hint="eastAsia" w:ascii="宋体" w:hAnsi="宋体" w:cs="宋体"/>
          <w:b/>
          <w:sz w:val="24"/>
          <w:szCs w:val="20"/>
        </w:rPr>
        <w:t>：供应商需按照</w:t>
      </w:r>
      <w:r>
        <w:rPr>
          <w:rFonts w:hint="eastAsia" w:asciiTheme="majorEastAsia" w:hAnsiTheme="majorEastAsia" w:eastAsiaTheme="majorEastAsia"/>
          <w:b/>
          <w:sz w:val="24"/>
        </w:rPr>
        <w:t>磋商文件第三章</w:t>
      </w:r>
      <w:r>
        <w:rPr>
          <w:rFonts w:hint="eastAsia" w:ascii="宋体" w:hAnsi="宋体" w:cs="宋体"/>
          <w:b/>
          <w:sz w:val="24"/>
        </w:rPr>
        <w:t>技术规格及要求中的要求，自行列出不响应情况的条款，如全部响应，则提供相关的承诺书。</w:t>
      </w:r>
    </w:p>
    <w:p>
      <w:pPr>
        <w:widowControl/>
        <w:jc w:val="left"/>
        <w:rPr>
          <w:rFonts w:ascii="宋体" w:hAnsi="宋体" w:cs="宋体"/>
          <w:sz w:val="24"/>
          <w:szCs w:val="20"/>
        </w:rPr>
      </w:pPr>
    </w:p>
    <w:p>
      <w:pPr>
        <w:spacing w:line="360" w:lineRule="auto"/>
        <w:ind w:left="420" w:firstLine="4" w:firstLineChars="2"/>
        <w:rPr>
          <w:rFonts w:ascii="宋体" w:hAnsi="宋体" w:cs="仿宋_GB2312"/>
          <w:sz w:val="24"/>
        </w:rPr>
      </w:pPr>
      <w:r>
        <w:rPr>
          <w:rFonts w:hint="eastAsia" w:ascii="宋体" w:hAnsi="宋体" w:cs="仿宋_GB2312"/>
          <w:sz w:val="24"/>
        </w:rPr>
        <w:t>磋商供应商名称（盖章）：</w:t>
      </w:r>
    </w:p>
    <w:p>
      <w:pPr>
        <w:spacing w:line="360" w:lineRule="auto"/>
        <w:ind w:left="420" w:firstLine="4" w:firstLineChars="2"/>
        <w:rPr>
          <w:rFonts w:ascii="宋体" w:hAnsi="宋体" w:cs="仿宋_GB2312"/>
          <w:sz w:val="24"/>
        </w:rPr>
      </w:pPr>
      <w:r>
        <w:rPr>
          <w:rFonts w:hint="eastAsia" w:ascii="宋体" w:hAnsi="宋体" w:cs="仿宋_GB2312"/>
          <w:sz w:val="24"/>
        </w:rPr>
        <w:t>法定代表人或其授权代表（签字）：</w:t>
      </w:r>
    </w:p>
    <w:p>
      <w:pPr>
        <w:spacing w:line="360" w:lineRule="auto"/>
        <w:ind w:left="420" w:firstLine="4" w:firstLineChars="2"/>
        <w:rPr>
          <w:rFonts w:ascii="宋体" w:hAnsi="宋体" w:cs="Arial"/>
          <w:sz w:val="28"/>
          <w:szCs w:val="28"/>
        </w:rPr>
      </w:pPr>
      <w:r>
        <w:rPr>
          <w:rFonts w:hint="eastAsia" w:ascii="宋体" w:hAnsi="宋体" w:cs="仿宋_GB2312"/>
          <w:sz w:val="24"/>
        </w:rPr>
        <w:t>日期：     年     月    日</w:t>
      </w:r>
    </w:p>
    <w:p>
      <w:pPr>
        <w:widowControl/>
        <w:jc w:val="left"/>
        <w:rPr>
          <w:rFonts w:ascii="宋体" w:hAnsi="宋体"/>
          <w:kern w:val="0"/>
          <w:sz w:val="24"/>
        </w:rPr>
      </w:pPr>
      <w:r>
        <w:rPr>
          <w:rFonts w:ascii="宋体" w:hAnsi="宋体"/>
          <w:kern w:val="0"/>
          <w:sz w:val="24"/>
        </w:rPr>
        <w:br w:type="page"/>
      </w:r>
    </w:p>
    <w:p>
      <w:pPr>
        <w:tabs>
          <w:tab w:val="left" w:pos="540"/>
        </w:tabs>
        <w:autoSpaceDE w:val="0"/>
        <w:autoSpaceDN w:val="0"/>
        <w:adjustRightInd w:val="0"/>
        <w:outlineLvl w:val="1"/>
        <w:rPr>
          <w:rFonts w:ascii="宋体" w:hAnsi="宋体" w:cs="宋体"/>
          <w:b/>
          <w:bCs/>
          <w:sz w:val="24"/>
        </w:rPr>
      </w:pPr>
      <w:r>
        <w:rPr>
          <w:rFonts w:hint="eastAsia" w:ascii="宋体" w:hAnsi="宋体" w:cs="宋体"/>
          <w:b/>
          <w:bCs/>
          <w:sz w:val="24"/>
        </w:rPr>
        <w:t>十七、倡导公平交易禁止串标承诺书</w:t>
      </w:r>
    </w:p>
    <w:p>
      <w:pPr>
        <w:tabs>
          <w:tab w:val="left" w:pos="142"/>
        </w:tabs>
        <w:spacing w:line="360" w:lineRule="exact"/>
        <w:ind w:left="420"/>
        <w:rPr>
          <w:rFonts w:ascii="宋体" w:hAnsi="宋体"/>
          <w:sz w:val="24"/>
        </w:rPr>
      </w:pPr>
    </w:p>
    <w:p>
      <w:pPr>
        <w:tabs>
          <w:tab w:val="left" w:pos="142"/>
        </w:tabs>
        <w:spacing w:line="360" w:lineRule="exact"/>
        <w:ind w:right="-1"/>
        <w:rPr>
          <w:rFonts w:ascii="宋体" w:hAnsi="宋体"/>
          <w:sz w:val="24"/>
        </w:rPr>
      </w:pPr>
      <w:r>
        <w:rPr>
          <w:rFonts w:hint="eastAsia" w:ascii="宋体" w:hAnsi="宋体"/>
          <w:sz w:val="24"/>
        </w:rPr>
        <w:t xml:space="preserve">致: 武汉盛泰百年招标有限公司          </w:t>
      </w:r>
    </w:p>
    <w:p>
      <w:pPr>
        <w:tabs>
          <w:tab w:val="left" w:pos="142"/>
        </w:tabs>
        <w:spacing w:line="360" w:lineRule="exact"/>
        <w:rPr>
          <w:rFonts w:ascii="宋体" w:hAnsi="宋体"/>
          <w:sz w:val="24"/>
        </w:rPr>
      </w:pPr>
    </w:p>
    <w:p>
      <w:pPr>
        <w:tabs>
          <w:tab w:val="left" w:pos="142"/>
        </w:tabs>
        <w:spacing w:line="360" w:lineRule="exact"/>
        <w:ind w:firstLine="240" w:firstLineChars="100"/>
        <w:rPr>
          <w:rFonts w:ascii="宋体" w:hAnsi="宋体"/>
          <w:sz w:val="24"/>
        </w:rPr>
      </w:pPr>
      <w:r>
        <w:rPr>
          <w:rFonts w:hint="eastAsia" w:ascii="宋体" w:hAnsi="宋体"/>
          <w:sz w:val="24"/>
        </w:rPr>
        <w:t xml:space="preserve"> 为维护公平交易环境，遵循招标竞标公开、公平、公正、诚信的原则，规范竞标行为，严格执行《中华人民共和国政府采购法》及其实施条例，我公司特郑重承诺: </w:t>
      </w:r>
    </w:p>
    <w:p>
      <w:pPr>
        <w:tabs>
          <w:tab w:val="left" w:pos="142"/>
        </w:tabs>
        <w:spacing w:line="360" w:lineRule="exact"/>
        <w:rPr>
          <w:rFonts w:ascii="宋体" w:hAnsi="宋体"/>
          <w:sz w:val="24"/>
        </w:rPr>
      </w:pPr>
      <w:r>
        <w:rPr>
          <w:rFonts w:hint="eastAsia" w:ascii="宋体" w:hAnsi="宋体"/>
          <w:sz w:val="24"/>
        </w:rPr>
        <w:t xml:space="preserve">   我公司在竞标过程中如有下列情形，则无条件被列入串标及不正当竞争行为：</w:t>
      </w:r>
      <w:r>
        <w:rPr>
          <w:rFonts w:hint="eastAsia" w:ascii="宋体" w:hAnsi="宋体"/>
          <w:sz w:val="24"/>
        </w:rPr>
        <w:br w:type="textWrapping"/>
      </w:r>
      <w:r>
        <w:rPr>
          <w:rFonts w:hint="eastAsia" w:ascii="宋体" w:hAnsi="宋体"/>
          <w:sz w:val="24"/>
        </w:rPr>
        <w:t>1.与其他供应商之间协商竞标报价等响应文件的实质性内容；</w:t>
      </w:r>
      <w:r>
        <w:rPr>
          <w:rFonts w:hint="eastAsia" w:ascii="宋体" w:hAnsi="宋体"/>
          <w:sz w:val="24"/>
        </w:rPr>
        <w:br w:type="textWrapping"/>
      </w:r>
      <w:r>
        <w:rPr>
          <w:rFonts w:hint="eastAsia" w:ascii="宋体" w:hAnsi="宋体"/>
          <w:sz w:val="24"/>
        </w:rPr>
        <w:t xml:space="preserve">2.与其他供应商之间约定中标人； </w:t>
      </w:r>
      <w:r>
        <w:rPr>
          <w:rFonts w:hint="eastAsia" w:ascii="宋体" w:hAnsi="宋体"/>
          <w:sz w:val="24"/>
        </w:rPr>
        <w:br w:type="textWrapping"/>
      </w:r>
      <w:r>
        <w:rPr>
          <w:rFonts w:hint="eastAsia" w:ascii="宋体" w:hAnsi="宋体"/>
          <w:sz w:val="24"/>
        </w:rPr>
        <w:t>3.与其他供应商之间约定部分供应商放弃竞标或者中标；</w:t>
      </w:r>
      <w:r>
        <w:rPr>
          <w:rFonts w:hint="eastAsia" w:ascii="宋体" w:hAnsi="宋体"/>
          <w:sz w:val="24"/>
        </w:rPr>
        <w:br w:type="textWrapping"/>
      </w:r>
      <w:r>
        <w:rPr>
          <w:rFonts w:hint="eastAsia" w:ascii="宋体" w:hAnsi="宋体"/>
          <w:sz w:val="24"/>
        </w:rPr>
        <w:t>4.属于同一集团、协会、商会等组织成员的供应商按照该组织要求协同竞标；</w:t>
      </w:r>
      <w:r>
        <w:rPr>
          <w:rFonts w:hint="eastAsia" w:ascii="宋体" w:hAnsi="宋体"/>
          <w:sz w:val="24"/>
        </w:rPr>
        <w:br w:type="textWrapping"/>
      </w:r>
      <w:r>
        <w:rPr>
          <w:rFonts w:hint="eastAsia" w:ascii="宋体" w:hAnsi="宋体"/>
          <w:sz w:val="24"/>
        </w:rPr>
        <w:t>5.与其他供应商之间为谋取中标或者排斥特定供应商而采取的其他联合行动。</w:t>
      </w:r>
    </w:p>
    <w:p>
      <w:pPr>
        <w:tabs>
          <w:tab w:val="left" w:pos="142"/>
        </w:tabs>
        <w:spacing w:line="360" w:lineRule="exact"/>
        <w:rPr>
          <w:rFonts w:ascii="宋体" w:hAnsi="宋体"/>
          <w:sz w:val="24"/>
        </w:rPr>
      </w:pPr>
      <w:r>
        <w:rPr>
          <w:rFonts w:hint="eastAsia" w:ascii="宋体" w:hAnsi="宋体"/>
          <w:sz w:val="24"/>
        </w:rPr>
        <w:t>6.不同供应商的响应文件由同一单位或者个人编制；</w:t>
      </w:r>
      <w:r>
        <w:rPr>
          <w:rFonts w:hint="eastAsia" w:ascii="宋体" w:hAnsi="宋体"/>
          <w:sz w:val="24"/>
        </w:rPr>
        <w:br w:type="textWrapping"/>
      </w:r>
      <w:r>
        <w:rPr>
          <w:rFonts w:hint="eastAsia" w:ascii="宋体" w:hAnsi="宋体"/>
          <w:sz w:val="24"/>
        </w:rPr>
        <w:t>7.不同供应商委托同一单位或者个人办理竞标事宜；</w:t>
      </w:r>
      <w:r>
        <w:rPr>
          <w:rFonts w:hint="eastAsia" w:ascii="宋体" w:hAnsi="宋体"/>
          <w:sz w:val="24"/>
        </w:rPr>
        <w:br w:type="textWrapping"/>
      </w:r>
      <w:r>
        <w:rPr>
          <w:rFonts w:hint="eastAsia" w:ascii="宋体" w:hAnsi="宋体"/>
          <w:sz w:val="24"/>
        </w:rPr>
        <w:t>8.不同供应商的响应文件载明的项目管理成员为同一人；</w:t>
      </w:r>
      <w:r>
        <w:rPr>
          <w:rFonts w:hint="eastAsia" w:ascii="宋体" w:hAnsi="宋体"/>
          <w:sz w:val="24"/>
        </w:rPr>
        <w:br w:type="textWrapping"/>
      </w:r>
      <w:r>
        <w:rPr>
          <w:rFonts w:hint="eastAsia" w:ascii="宋体" w:hAnsi="宋体"/>
          <w:sz w:val="24"/>
        </w:rPr>
        <w:t>9.不同供应商的响应文件异常一致（如自拟格式相同，字体一样，表格颜色相同；响应文件装订形式、厚薄、封面等相类似或相同；错误地方惊人一致；不同供应商的响应文件由同一台电脑编制或同一台附属设备打印而不正当理由的；非采购文件给定格式的售后服务条款雷同。）或者竞标报价呈规律性差异；</w:t>
      </w:r>
      <w:r>
        <w:rPr>
          <w:rFonts w:hint="eastAsia" w:ascii="宋体" w:hAnsi="宋体"/>
          <w:sz w:val="24"/>
        </w:rPr>
        <w:br w:type="textWrapping"/>
      </w:r>
      <w:r>
        <w:rPr>
          <w:rFonts w:hint="eastAsia" w:ascii="宋体" w:hAnsi="宋体"/>
          <w:sz w:val="24"/>
        </w:rPr>
        <w:t>10.不同供应商的响应文件相互混装；</w:t>
      </w:r>
      <w:r>
        <w:rPr>
          <w:rFonts w:hint="eastAsia" w:ascii="宋体" w:hAnsi="宋体"/>
          <w:sz w:val="24"/>
        </w:rPr>
        <w:br w:type="textWrapping"/>
      </w:r>
      <w:r>
        <w:rPr>
          <w:rFonts w:hint="eastAsia" w:ascii="宋体" w:hAnsi="宋体"/>
          <w:sz w:val="24"/>
        </w:rPr>
        <w:t>11.不同供应商的响应文件中法人代表签字或被授权人代表签字出至同一人之手；</w:t>
      </w:r>
    </w:p>
    <w:p>
      <w:pPr>
        <w:tabs>
          <w:tab w:val="left" w:pos="142"/>
        </w:tabs>
        <w:spacing w:line="360" w:lineRule="exact"/>
        <w:rPr>
          <w:rFonts w:ascii="宋体" w:hAnsi="宋体"/>
          <w:sz w:val="24"/>
        </w:rPr>
      </w:pPr>
      <w:r>
        <w:rPr>
          <w:rFonts w:hint="eastAsia" w:ascii="宋体" w:hAnsi="宋体"/>
          <w:sz w:val="24"/>
        </w:rPr>
        <w:t>12.递交响应文件截止时间前，多家供应商几乎同时发出撤回响应文件的声明；</w:t>
      </w:r>
    </w:p>
    <w:p>
      <w:pPr>
        <w:tabs>
          <w:tab w:val="left" w:pos="142"/>
        </w:tabs>
        <w:spacing w:line="360" w:lineRule="exact"/>
        <w:rPr>
          <w:rFonts w:ascii="宋体" w:hAnsi="宋体"/>
          <w:sz w:val="24"/>
        </w:rPr>
      </w:pPr>
      <w:r>
        <w:rPr>
          <w:rFonts w:hint="eastAsia" w:ascii="宋体" w:hAnsi="宋体"/>
          <w:sz w:val="24"/>
        </w:rPr>
        <w:t>13.不同供应商代表在开标前同乘坐同一辆出租车或私家车。</w:t>
      </w:r>
      <w:r>
        <w:rPr>
          <w:rFonts w:hint="eastAsia" w:ascii="宋体" w:hAnsi="宋体"/>
          <w:sz w:val="24"/>
        </w:rPr>
        <w:br w:type="textWrapping"/>
      </w:r>
      <w:r>
        <w:rPr>
          <w:rFonts w:hint="eastAsia" w:ascii="宋体" w:hAnsi="宋体"/>
          <w:sz w:val="24"/>
        </w:rPr>
        <w:t>14.禁止使用通过受让或者租借等方式获取的资格、资质证书竞标和其他方式弄虚作假的行为，如（一）使用伪造、变造的许可证件；（二）提供虚假的财务状况或者业绩；（三）提供虚假的项目负责人或者主要技术人员简历、劳动关系证明；（四）提供虚假的信用状况；（五）其他弄虚作假的行为 。</w:t>
      </w:r>
    </w:p>
    <w:p>
      <w:pPr>
        <w:tabs>
          <w:tab w:val="left" w:pos="142"/>
        </w:tabs>
        <w:spacing w:line="360" w:lineRule="exact"/>
        <w:ind w:firstLine="480" w:firstLineChars="200"/>
        <w:rPr>
          <w:rFonts w:ascii="宋体" w:hAnsi="宋体"/>
          <w:sz w:val="24"/>
        </w:rPr>
      </w:pPr>
      <w:r>
        <w:rPr>
          <w:rFonts w:hint="eastAsia" w:ascii="宋体" w:hAnsi="宋体"/>
          <w:sz w:val="24"/>
        </w:rPr>
        <w:t>如本公司违背上述承诺，将由采购人取消本公司的竞标及中标候选资格，并接受监管部门的进一步调查处理。</w:t>
      </w:r>
    </w:p>
    <w:p>
      <w:pPr>
        <w:spacing w:line="360" w:lineRule="exact"/>
        <w:ind w:left="420" w:firstLine="420"/>
        <w:rPr>
          <w:rFonts w:ascii="宋体" w:hAnsi="宋体"/>
          <w:sz w:val="24"/>
        </w:rPr>
      </w:pPr>
    </w:p>
    <w:p>
      <w:pPr>
        <w:spacing w:line="560" w:lineRule="exact"/>
        <w:ind w:left="199" w:leftChars="95" w:firstLine="4200" w:firstLineChars="1750"/>
        <w:rPr>
          <w:rFonts w:ascii="宋体" w:hAnsi="宋体"/>
          <w:sz w:val="24"/>
        </w:rPr>
      </w:pPr>
      <w:r>
        <w:rPr>
          <w:rFonts w:hint="eastAsia" w:ascii="宋体" w:hAnsi="宋体"/>
          <w:sz w:val="24"/>
        </w:rPr>
        <w:t>磋商供应商名称（盖章）：</w:t>
      </w:r>
    </w:p>
    <w:p>
      <w:pPr>
        <w:spacing w:line="560" w:lineRule="exact"/>
        <w:ind w:left="199" w:leftChars="95" w:firstLine="4200" w:firstLineChars="1750"/>
        <w:rPr>
          <w:rFonts w:ascii="宋体" w:hAnsi="宋体"/>
          <w:sz w:val="24"/>
        </w:rPr>
      </w:pPr>
      <w:r>
        <w:rPr>
          <w:rFonts w:hint="eastAsia" w:ascii="宋体" w:hAnsi="宋体"/>
          <w:sz w:val="24"/>
        </w:rPr>
        <w:t>法定代表人或其授权代表（签字）：</w:t>
      </w:r>
    </w:p>
    <w:p>
      <w:pPr>
        <w:spacing w:line="560" w:lineRule="exact"/>
        <w:ind w:left="199" w:leftChars="95" w:firstLine="4200" w:firstLineChars="1750"/>
        <w:rPr>
          <w:rFonts w:ascii="宋体" w:hAnsi="宋体"/>
          <w:sz w:val="24"/>
          <w:u w:val="single"/>
        </w:rPr>
      </w:pPr>
      <w:r>
        <w:rPr>
          <w:rFonts w:hint="eastAsia" w:ascii="宋体" w:hAnsi="宋体"/>
          <w:sz w:val="24"/>
        </w:rPr>
        <w:t>日期：     年     月    日</w:t>
      </w:r>
    </w:p>
    <w:p>
      <w:pPr>
        <w:rPr>
          <w:rFonts w:ascii="宋体" w:hAnsi="宋体" w:cs="宋体"/>
          <w:spacing w:val="6"/>
          <w:szCs w:val="21"/>
        </w:rPr>
      </w:pPr>
      <w:r>
        <w:rPr>
          <w:rFonts w:ascii="宋体" w:hAnsi="宋体" w:cs="宋体"/>
          <w:spacing w:val="6"/>
          <w:szCs w:val="21"/>
        </w:rPr>
        <w:br w:type="page"/>
      </w:r>
    </w:p>
    <w:p>
      <w:pPr>
        <w:tabs>
          <w:tab w:val="left" w:pos="540"/>
        </w:tabs>
        <w:autoSpaceDE w:val="0"/>
        <w:autoSpaceDN w:val="0"/>
        <w:adjustRightInd w:val="0"/>
        <w:outlineLvl w:val="1"/>
        <w:rPr>
          <w:rFonts w:ascii="宋体" w:hAnsi="宋体" w:cs="宋体"/>
          <w:b/>
          <w:bCs/>
          <w:sz w:val="24"/>
        </w:rPr>
      </w:pPr>
      <w:bookmarkStart w:id="224" w:name="_Toc533083434"/>
      <w:bookmarkStart w:id="225" w:name="_Toc50638362"/>
      <w:r>
        <w:rPr>
          <w:rFonts w:hint="eastAsia" w:ascii="宋体" w:hAnsi="宋体" w:cs="宋体"/>
          <w:b/>
          <w:bCs/>
          <w:sz w:val="24"/>
        </w:rPr>
        <w:t>十八、磋商供应商认为应该提交的其它文件</w:t>
      </w:r>
      <w:bookmarkEnd w:id="224"/>
      <w:bookmarkEnd w:id="225"/>
    </w:p>
    <w:p>
      <w:pPr>
        <w:tabs>
          <w:tab w:val="left" w:pos="540"/>
        </w:tabs>
        <w:autoSpaceDE w:val="0"/>
        <w:autoSpaceDN w:val="0"/>
        <w:adjustRightInd w:val="0"/>
        <w:jc w:val="center"/>
        <w:rPr>
          <w:rFonts w:ascii="宋体" w:hAnsi="宋体" w:cs="宋体"/>
          <w:bCs/>
          <w:sz w:val="24"/>
        </w:rPr>
      </w:pPr>
    </w:p>
    <w:p>
      <w:pPr>
        <w:tabs>
          <w:tab w:val="left" w:pos="540"/>
        </w:tabs>
        <w:autoSpaceDE w:val="0"/>
        <w:autoSpaceDN w:val="0"/>
        <w:adjustRightInd w:val="0"/>
        <w:jc w:val="center"/>
        <w:rPr>
          <w:rFonts w:ascii="宋体" w:hAnsi="宋体" w:cs="宋体"/>
          <w:sz w:val="24"/>
        </w:rPr>
      </w:pPr>
      <w:r>
        <w:rPr>
          <w:rFonts w:hint="eastAsia" w:ascii="宋体" w:hAnsi="宋体" w:cs="宋体"/>
          <w:bCs/>
          <w:sz w:val="24"/>
        </w:rPr>
        <w:t>（格式自拟）</w:t>
      </w:r>
    </w:p>
    <w:p>
      <w:pPr>
        <w:ind w:firstLine="444" w:firstLineChars="200"/>
        <w:rPr>
          <w:rFonts w:ascii="宋体" w:hAnsi="宋体" w:cs="宋体"/>
          <w:spacing w:val="6"/>
          <w:szCs w:val="21"/>
        </w:rPr>
      </w:pPr>
    </w:p>
    <w:p>
      <w:pPr>
        <w:rPr>
          <w:rFonts w:ascii="宋体" w:hAnsi="宋体" w:cs="宋体"/>
          <w:spacing w:val="6"/>
          <w:szCs w:val="21"/>
        </w:rPr>
      </w:pPr>
      <w:r>
        <w:rPr>
          <w:rFonts w:hint="eastAsia" w:ascii="宋体" w:hAnsi="宋体" w:cs="宋体"/>
          <w:spacing w:val="6"/>
          <w:szCs w:val="21"/>
        </w:rPr>
        <w:br w:type="page"/>
      </w:r>
    </w:p>
    <w:p>
      <w:pPr>
        <w:tabs>
          <w:tab w:val="left" w:pos="540"/>
        </w:tabs>
        <w:autoSpaceDE w:val="0"/>
        <w:autoSpaceDN w:val="0"/>
        <w:adjustRightInd w:val="0"/>
        <w:outlineLvl w:val="1"/>
        <w:rPr>
          <w:rFonts w:ascii="宋体" w:hAnsi="宋体" w:cs="宋体"/>
          <w:b/>
          <w:bCs/>
          <w:sz w:val="24"/>
        </w:rPr>
      </w:pPr>
      <w:r>
        <w:rPr>
          <w:rFonts w:hint="eastAsia" w:ascii="宋体" w:hAnsi="宋体" w:cs="宋体"/>
          <w:b/>
          <w:bCs/>
          <w:sz w:val="24"/>
        </w:rPr>
        <w:t>附件：中小企业声明函等</w:t>
      </w:r>
    </w:p>
    <w:p>
      <w:pPr>
        <w:spacing w:line="360" w:lineRule="auto"/>
        <w:ind w:firstLine="480" w:firstLineChars="200"/>
        <w:rPr>
          <w:rFonts w:ascii="宋体" w:hAnsi="宋体"/>
          <w:sz w:val="24"/>
        </w:rPr>
      </w:pPr>
    </w:p>
    <w:p>
      <w:pPr>
        <w:spacing w:line="360" w:lineRule="auto"/>
        <w:ind w:firstLine="643" w:firstLineChars="200"/>
        <w:jc w:val="center"/>
        <w:rPr>
          <w:rFonts w:ascii="宋体" w:hAnsi="宋体"/>
          <w:sz w:val="24"/>
        </w:rPr>
      </w:pPr>
      <w:r>
        <w:rPr>
          <w:rFonts w:hint="eastAsia" w:ascii="宋体" w:hAnsi="宋体"/>
          <w:b/>
          <w:bCs/>
          <w:sz w:val="32"/>
          <w:szCs w:val="20"/>
        </w:rPr>
        <w:t>（工程、服务适用）</w:t>
      </w:r>
    </w:p>
    <w:p>
      <w:pPr>
        <w:spacing w:line="360" w:lineRule="auto"/>
        <w:ind w:firstLine="480" w:firstLineChars="200"/>
        <w:rPr>
          <w:rFonts w:ascii="宋体" w:hAnsi="宋体"/>
          <w:sz w:val="24"/>
        </w:rPr>
      </w:pPr>
      <w:r>
        <w:rPr>
          <w:rFonts w:ascii="宋体" w:hAnsi="宋体"/>
          <w:sz w:val="24"/>
        </w:rPr>
        <w:t>本公司</w:t>
      </w:r>
      <w:r>
        <w:rPr>
          <w:rFonts w:hint="eastAsia" w:ascii="宋体" w:hAnsi="宋体"/>
          <w:sz w:val="24"/>
        </w:rPr>
        <w:t>（联合体）</w:t>
      </w:r>
      <w:r>
        <w:rPr>
          <w:rFonts w:ascii="宋体" w:hAnsi="宋体"/>
          <w:sz w:val="24"/>
        </w:rPr>
        <w:t>郑重声明，根据《政府采购促进中小企业发展管理办法》（财库[2020]46号）的规定，本公司</w:t>
      </w:r>
      <w:r>
        <w:rPr>
          <w:rFonts w:hint="eastAsia" w:ascii="宋体" w:hAnsi="宋体"/>
          <w:sz w:val="24"/>
        </w:rPr>
        <w:t>（联合体）</w:t>
      </w:r>
      <w:r>
        <w:rPr>
          <w:rFonts w:ascii="宋体" w:hAnsi="宋体"/>
          <w:sz w:val="24"/>
        </w:rPr>
        <w:t>参加</w:t>
      </w:r>
      <w:r>
        <w:rPr>
          <w:rFonts w:ascii="宋体" w:hAnsi="宋体"/>
          <w:sz w:val="24"/>
          <w:u w:val="single"/>
        </w:rPr>
        <w:t>（单位名称）</w:t>
      </w:r>
      <w:r>
        <w:rPr>
          <w:rFonts w:ascii="宋体" w:hAnsi="宋体"/>
          <w:sz w:val="24"/>
        </w:rPr>
        <w:t>的</w:t>
      </w:r>
      <w:r>
        <w:rPr>
          <w:rFonts w:ascii="宋体" w:hAnsi="宋体"/>
          <w:sz w:val="24"/>
          <w:u w:val="single"/>
        </w:rPr>
        <w:t>（项目名称）</w:t>
      </w:r>
      <w:r>
        <w:rPr>
          <w:rFonts w:ascii="宋体" w:hAnsi="宋体"/>
          <w:sz w:val="24"/>
        </w:rPr>
        <w:t>采购活动，工程的施工单位全部为符合政策要求的中小企业</w:t>
      </w:r>
      <w:r>
        <w:rPr>
          <w:rFonts w:hint="eastAsia" w:ascii="宋体" w:hAnsi="宋体"/>
          <w:sz w:val="24"/>
        </w:rPr>
        <w:t>（或者服务全部由符合政策要求的中小企业承接）。</w:t>
      </w:r>
      <w:r>
        <w:rPr>
          <w:rFonts w:ascii="宋体" w:hAnsi="宋体"/>
          <w:sz w:val="24"/>
        </w:rPr>
        <w:t>相关企业（含联合体中的中小企业、签订分包意向协议的中小企业）的具体情况如下:</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u w:val="single"/>
        </w:rPr>
        <w:t>(</w:t>
      </w:r>
      <w:r>
        <w:rPr>
          <w:rFonts w:ascii="宋体" w:hAnsi="宋体"/>
          <w:sz w:val="24"/>
          <w:u w:val="single"/>
        </w:rPr>
        <w:t>标的名称)</w:t>
      </w:r>
      <w:r>
        <w:rPr>
          <w:rFonts w:ascii="宋体" w:hAnsi="宋体"/>
          <w:sz w:val="24"/>
        </w:rPr>
        <w:t>，属于</w:t>
      </w:r>
      <w:r>
        <w:rPr>
          <w:rFonts w:ascii="宋体" w:hAnsi="宋体"/>
          <w:sz w:val="24"/>
          <w:u w:val="single"/>
        </w:rPr>
        <w:t>（</w:t>
      </w:r>
      <w:r>
        <w:rPr>
          <w:rFonts w:hint="eastAsia" w:ascii="宋体" w:hAnsi="宋体"/>
          <w:sz w:val="24"/>
          <w:u w:val="single"/>
        </w:rPr>
        <w:t>采购文件中明确的所属行业</w:t>
      </w:r>
      <w:r>
        <w:rPr>
          <w:rFonts w:ascii="宋体" w:hAnsi="宋体"/>
          <w:sz w:val="24"/>
          <w:u w:val="single"/>
        </w:rPr>
        <w:t>）行业</w:t>
      </w:r>
      <w:r>
        <w:rPr>
          <w:rFonts w:ascii="宋体" w:hAnsi="宋体"/>
          <w:sz w:val="24"/>
        </w:rPr>
        <w:t>；</w:t>
      </w:r>
      <w:r>
        <w:rPr>
          <w:rFonts w:hint="eastAsia" w:ascii="宋体" w:hAnsi="宋体"/>
          <w:sz w:val="24"/>
        </w:rPr>
        <w:t>承建（承接）</w:t>
      </w:r>
      <w:r>
        <w:rPr>
          <w:rFonts w:ascii="宋体" w:hAnsi="宋体"/>
          <w:sz w:val="24"/>
        </w:rPr>
        <w:t>为</w:t>
      </w:r>
      <w:r>
        <w:rPr>
          <w:rFonts w:ascii="宋体" w:hAnsi="宋体"/>
          <w:sz w:val="24"/>
          <w:u w:val="single"/>
        </w:rPr>
        <w:t>（企业名称）</w:t>
      </w:r>
      <w:r>
        <w:rPr>
          <w:rFonts w:ascii="宋体" w:hAnsi="宋体"/>
          <w:sz w:val="24"/>
        </w:rPr>
        <w:t>，从业人员</w:t>
      </w:r>
      <w:r>
        <w:rPr>
          <w:rFonts w:hint="eastAsia" w:ascii="宋体" w:hAnsi="宋体"/>
          <w:sz w:val="24"/>
          <w:u w:val="single"/>
        </w:rPr>
        <w:t xml:space="preserve"> </w:t>
      </w:r>
      <w:r>
        <w:rPr>
          <w:rFonts w:ascii="宋体" w:hAnsi="宋体"/>
          <w:sz w:val="24"/>
          <w:u w:val="single"/>
        </w:rPr>
        <w:t xml:space="preserve">         </w:t>
      </w:r>
      <w:r>
        <w:rPr>
          <w:rFonts w:ascii="宋体" w:hAnsi="宋体"/>
          <w:sz w:val="24"/>
        </w:rPr>
        <w:t>人，营业收入为</w:t>
      </w:r>
      <w:r>
        <w:rPr>
          <w:rFonts w:hint="eastAsia" w:ascii="宋体" w:hAnsi="宋体"/>
          <w:sz w:val="24"/>
          <w:u w:val="single"/>
        </w:rPr>
        <w:t xml:space="preserve"> </w:t>
      </w:r>
      <w:r>
        <w:rPr>
          <w:rFonts w:ascii="宋体" w:hAnsi="宋体"/>
          <w:sz w:val="24"/>
          <w:u w:val="single"/>
        </w:rPr>
        <w:t xml:space="preserve">         </w:t>
      </w:r>
      <w:r>
        <w:rPr>
          <w:rFonts w:ascii="宋体" w:hAnsi="宋体"/>
          <w:sz w:val="24"/>
        </w:rPr>
        <w:t>万元，资产总额</w:t>
      </w:r>
      <w:r>
        <w:rPr>
          <w:rFonts w:hint="eastAsia" w:ascii="宋体" w:hAnsi="宋体"/>
          <w:sz w:val="24"/>
        </w:rPr>
        <w:t>为</w:t>
      </w:r>
      <w:r>
        <w:rPr>
          <w:rFonts w:hint="eastAsia" w:ascii="宋体" w:hAnsi="宋体"/>
          <w:sz w:val="24"/>
          <w:u w:val="single"/>
        </w:rPr>
        <w:t xml:space="preserve"> </w:t>
      </w:r>
      <w:r>
        <w:rPr>
          <w:rFonts w:ascii="宋体" w:hAnsi="宋体"/>
          <w:sz w:val="24"/>
          <w:u w:val="single"/>
        </w:rPr>
        <w:t xml:space="preserve">            </w:t>
      </w:r>
      <w:r>
        <w:rPr>
          <w:rFonts w:ascii="宋体" w:hAnsi="宋体"/>
          <w:sz w:val="24"/>
        </w:rPr>
        <w:t>万元，属于</w:t>
      </w:r>
      <w:r>
        <w:rPr>
          <w:rFonts w:ascii="宋体" w:hAnsi="宋体"/>
          <w:sz w:val="24"/>
          <w:u w:val="single"/>
        </w:rPr>
        <w:t>（中型企业、小型企业、微型企业）</w:t>
      </w:r>
      <w:r>
        <w:rPr>
          <w:rFonts w:ascii="宋体" w:hAnsi="宋体"/>
          <w:sz w:val="24"/>
        </w:rPr>
        <w:t>；</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u w:val="single"/>
        </w:rPr>
        <w:t xml:space="preserve"> (</w:t>
      </w:r>
      <w:r>
        <w:rPr>
          <w:rFonts w:ascii="宋体" w:hAnsi="宋体"/>
          <w:sz w:val="24"/>
          <w:u w:val="single"/>
        </w:rPr>
        <w:t>标的名称)</w:t>
      </w:r>
      <w:r>
        <w:rPr>
          <w:rFonts w:ascii="宋体" w:hAnsi="宋体"/>
          <w:sz w:val="24"/>
        </w:rPr>
        <w:t>，属于</w:t>
      </w:r>
      <w:r>
        <w:rPr>
          <w:rFonts w:ascii="宋体" w:hAnsi="宋体"/>
          <w:sz w:val="24"/>
          <w:u w:val="single"/>
        </w:rPr>
        <w:t>（</w:t>
      </w:r>
      <w:r>
        <w:rPr>
          <w:rFonts w:hint="eastAsia" w:ascii="宋体" w:hAnsi="宋体"/>
          <w:sz w:val="24"/>
          <w:u w:val="single"/>
        </w:rPr>
        <w:t>采购文件中明确的所属行业</w:t>
      </w:r>
      <w:r>
        <w:rPr>
          <w:rFonts w:ascii="宋体" w:hAnsi="宋体"/>
          <w:sz w:val="24"/>
          <w:u w:val="single"/>
        </w:rPr>
        <w:t>）行业</w:t>
      </w:r>
      <w:r>
        <w:rPr>
          <w:rFonts w:ascii="宋体" w:hAnsi="宋体"/>
          <w:sz w:val="24"/>
        </w:rPr>
        <w:t>；</w:t>
      </w:r>
      <w:r>
        <w:rPr>
          <w:rFonts w:hint="eastAsia" w:ascii="宋体" w:hAnsi="宋体"/>
          <w:sz w:val="24"/>
        </w:rPr>
        <w:t>承建（承接）</w:t>
      </w:r>
      <w:r>
        <w:rPr>
          <w:rFonts w:ascii="宋体" w:hAnsi="宋体"/>
          <w:sz w:val="24"/>
        </w:rPr>
        <w:t>为</w:t>
      </w:r>
      <w:r>
        <w:rPr>
          <w:rFonts w:ascii="宋体" w:hAnsi="宋体"/>
          <w:sz w:val="24"/>
          <w:u w:val="single"/>
        </w:rPr>
        <w:t>（企业名称）</w:t>
      </w:r>
      <w:r>
        <w:rPr>
          <w:rFonts w:ascii="宋体" w:hAnsi="宋体"/>
          <w:sz w:val="24"/>
        </w:rPr>
        <w:t>，从业人员</w:t>
      </w:r>
      <w:r>
        <w:rPr>
          <w:rFonts w:hint="eastAsia" w:ascii="宋体" w:hAnsi="宋体"/>
          <w:sz w:val="24"/>
          <w:u w:val="single"/>
        </w:rPr>
        <w:t xml:space="preserve"> </w:t>
      </w:r>
      <w:r>
        <w:rPr>
          <w:rFonts w:ascii="宋体" w:hAnsi="宋体"/>
          <w:sz w:val="24"/>
          <w:u w:val="single"/>
        </w:rPr>
        <w:t xml:space="preserve">         </w:t>
      </w:r>
      <w:r>
        <w:rPr>
          <w:rFonts w:ascii="宋体" w:hAnsi="宋体"/>
          <w:sz w:val="24"/>
        </w:rPr>
        <w:t>人，营业收入为</w:t>
      </w:r>
      <w:r>
        <w:rPr>
          <w:rFonts w:hint="eastAsia" w:ascii="宋体" w:hAnsi="宋体"/>
          <w:sz w:val="24"/>
          <w:u w:val="single"/>
        </w:rPr>
        <w:t xml:space="preserve"> </w:t>
      </w:r>
      <w:r>
        <w:rPr>
          <w:rFonts w:ascii="宋体" w:hAnsi="宋体"/>
          <w:sz w:val="24"/>
          <w:u w:val="single"/>
        </w:rPr>
        <w:t xml:space="preserve">         </w:t>
      </w:r>
      <w:r>
        <w:rPr>
          <w:rFonts w:ascii="宋体" w:hAnsi="宋体"/>
          <w:sz w:val="24"/>
        </w:rPr>
        <w:t>万元，资产总额</w:t>
      </w:r>
      <w:r>
        <w:rPr>
          <w:rFonts w:hint="eastAsia" w:ascii="宋体" w:hAnsi="宋体"/>
          <w:sz w:val="24"/>
        </w:rPr>
        <w:t>为</w:t>
      </w:r>
      <w:r>
        <w:rPr>
          <w:rFonts w:hint="eastAsia" w:ascii="宋体" w:hAnsi="宋体"/>
          <w:sz w:val="24"/>
          <w:u w:val="single"/>
        </w:rPr>
        <w:t xml:space="preserve"> </w:t>
      </w:r>
      <w:r>
        <w:rPr>
          <w:rFonts w:ascii="宋体" w:hAnsi="宋体"/>
          <w:sz w:val="24"/>
          <w:u w:val="single"/>
        </w:rPr>
        <w:t xml:space="preserve">            </w:t>
      </w:r>
      <w:r>
        <w:rPr>
          <w:rFonts w:ascii="宋体" w:hAnsi="宋体"/>
          <w:sz w:val="24"/>
        </w:rPr>
        <w:t>万元，属于</w:t>
      </w:r>
      <w:r>
        <w:rPr>
          <w:rFonts w:ascii="宋体" w:hAnsi="宋体"/>
          <w:sz w:val="24"/>
          <w:u w:val="single"/>
        </w:rPr>
        <w:t>（中型企业、小型企业、微型企业）</w:t>
      </w:r>
      <w:r>
        <w:rPr>
          <w:rFonts w:ascii="宋体" w:hAnsi="宋体"/>
          <w:sz w:val="24"/>
        </w:rPr>
        <w:t>；</w:t>
      </w:r>
    </w:p>
    <w:p>
      <w:pPr>
        <w:spacing w:line="360" w:lineRule="auto"/>
        <w:ind w:firstLine="480" w:firstLineChars="200"/>
        <w:rPr>
          <w:rFonts w:ascii="宋体" w:hAnsi="宋体"/>
          <w:sz w:val="24"/>
        </w:rPr>
      </w:pPr>
      <w:r>
        <w:rPr>
          <w:rFonts w:ascii="宋体" w:hAnsi="宋体"/>
          <w:sz w:val="24"/>
        </w:rPr>
        <w:t>……</w:t>
      </w:r>
    </w:p>
    <w:p>
      <w:pPr>
        <w:spacing w:line="360" w:lineRule="auto"/>
        <w:ind w:firstLine="504" w:firstLineChars="200"/>
        <w:rPr>
          <w:rFonts w:ascii="宋体" w:hAnsi="宋体" w:cs="宋体"/>
          <w:spacing w:val="6"/>
          <w:sz w:val="24"/>
        </w:rPr>
      </w:pPr>
      <w:r>
        <w:rPr>
          <w:rFonts w:hint="eastAsia" w:ascii="宋体" w:hAnsi="宋体" w:cs="宋体"/>
          <w:spacing w:val="6"/>
          <w:sz w:val="24"/>
        </w:rPr>
        <w:t>以上企业，不属于大企业的分支机构，不存在控股股东为大企业的情形，也不存在与大企业的负责人为同一人的情形。</w:t>
      </w:r>
    </w:p>
    <w:p>
      <w:pPr>
        <w:spacing w:line="360" w:lineRule="auto"/>
        <w:ind w:firstLine="504" w:firstLineChars="200"/>
        <w:rPr>
          <w:rFonts w:ascii="宋体" w:hAnsi="宋体" w:cs="宋体"/>
          <w:spacing w:val="6"/>
          <w:sz w:val="24"/>
        </w:rPr>
      </w:pPr>
      <w:r>
        <w:rPr>
          <w:rFonts w:ascii="宋体" w:hAnsi="宋体" w:cs="宋体"/>
          <w:spacing w:val="6"/>
          <w:sz w:val="24"/>
        </w:rPr>
        <w:t>本企业以上述声明内容的真实性负责。如有虚假，将依法承担相应责任。</w:t>
      </w:r>
    </w:p>
    <w:p>
      <w:pPr>
        <w:spacing w:line="360" w:lineRule="auto"/>
        <w:ind w:firstLine="504" w:firstLineChars="200"/>
        <w:rPr>
          <w:rFonts w:ascii="宋体" w:hAnsi="宋体" w:cs="宋体"/>
          <w:spacing w:val="6"/>
          <w:sz w:val="24"/>
        </w:rPr>
      </w:pPr>
      <w:r>
        <w:rPr>
          <w:rFonts w:hint="eastAsia" w:ascii="宋体" w:hAnsi="宋体" w:cs="宋体"/>
          <w:spacing w:val="6"/>
          <w:sz w:val="24"/>
        </w:rPr>
        <w:t xml:space="preserve">            </w:t>
      </w:r>
    </w:p>
    <w:p>
      <w:pPr>
        <w:spacing w:line="360" w:lineRule="auto"/>
        <w:ind w:firstLine="504" w:firstLineChars="200"/>
        <w:rPr>
          <w:rFonts w:ascii="宋体" w:hAnsi="宋体" w:cs="宋体"/>
          <w:spacing w:val="6"/>
          <w:sz w:val="24"/>
        </w:rPr>
      </w:pPr>
      <w:r>
        <w:rPr>
          <w:rFonts w:hint="eastAsia" w:ascii="宋体" w:hAnsi="宋体" w:cs="宋体"/>
          <w:spacing w:val="6"/>
          <w:sz w:val="24"/>
        </w:rPr>
        <w:t xml:space="preserve">企业名称（盖章）： </w:t>
      </w:r>
    </w:p>
    <w:p>
      <w:pPr>
        <w:spacing w:line="600" w:lineRule="exact"/>
        <w:ind w:left="420" w:leftChars="200"/>
        <w:rPr>
          <w:rFonts w:ascii="宋体" w:hAnsi="宋体"/>
          <w:sz w:val="24"/>
        </w:rPr>
      </w:pPr>
      <w:r>
        <w:rPr>
          <w:rFonts w:hint="eastAsia" w:ascii="宋体" w:hAnsi="宋体" w:cs="宋体"/>
          <w:spacing w:val="6"/>
          <w:sz w:val="24"/>
        </w:rPr>
        <w:t>日  期：</w:t>
      </w:r>
    </w:p>
    <w:p>
      <w:pPr>
        <w:spacing w:line="600" w:lineRule="exact"/>
        <w:ind w:left="420" w:leftChars="200"/>
        <w:rPr>
          <w:rFonts w:ascii="宋体" w:hAnsi="宋体"/>
          <w:b/>
          <w:sz w:val="24"/>
        </w:rPr>
      </w:pPr>
      <w:r>
        <w:rPr>
          <w:rFonts w:ascii="宋体" w:hAnsi="宋体"/>
          <w:b/>
          <w:sz w:val="24"/>
        </w:rPr>
        <w:t>注</w:t>
      </w:r>
      <w:r>
        <w:rPr>
          <w:rFonts w:hint="eastAsia" w:ascii="宋体" w:hAnsi="宋体"/>
          <w:b/>
          <w:sz w:val="24"/>
        </w:rPr>
        <w:t>：</w:t>
      </w:r>
      <w:r>
        <w:rPr>
          <w:rFonts w:hint="eastAsia" w:ascii="宋体" w:hAnsi="宋体"/>
          <w:b/>
          <w:kern w:val="10"/>
          <w:sz w:val="24"/>
        </w:rPr>
        <w:t>本项目专门面向中小微企业采购，供应商必须提供《中小企业声明函》，否则将视为无效响应文件</w:t>
      </w:r>
    </w:p>
    <w:p>
      <w:pPr>
        <w:widowControl/>
        <w:jc w:val="left"/>
        <w:rPr>
          <w:rFonts w:ascii="宋体" w:hAnsi="宋体"/>
          <w:sz w:val="24"/>
        </w:rPr>
      </w:pPr>
      <w:r>
        <w:rPr>
          <w:rFonts w:ascii="宋体" w:hAnsi="宋体"/>
          <w:sz w:val="24"/>
        </w:rPr>
        <w:br w:type="page"/>
      </w:r>
    </w:p>
    <w:p>
      <w:pPr>
        <w:tabs>
          <w:tab w:val="left" w:pos="540"/>
        </w:tabs>
        <w:autoSpaceDE w:val="0"/>
        <w:autoSpaceDN w:val="0"/>
        <w:adjustRightInd w:val="0"/>
        <w:jc w:val="center"/>
        <w:outlineLvl w:val="1"/>
        <w:rPr>
          <w:rFonts w:ascii="宋体" w:hAnsi="宋体" w:cs="宋体"/>
          <w:b/>
          <w:bCs/>
          <w:sz w:val="24"/>
        </w:rPr>
      </w:pPr>
      <w:r>
        <w:rPr>
          <w:rFonts w:hint="eastAsia" w:ascii="宋体" w:hAnsi="宋体" w:cs="宋体"/>
          <w:b/>
          <w:bCs/>
          <w:sz w:val="24"/>
        </w:rPr>
        <w:t>中小企业划型标准规定</w:t>
      </w:r>
    </w:p>
    <w:p>
      <w:pPr>
        <w:adjustRightInd w:val="0"/>
        <w:spacing w:line="500" w:lineRule="exact"/>
        <w:ind w:firstLine="480" w:firstLineChars="200"/>
        <w:jc w:val="center"/>
        <w:rPr>
          <w:rFonts w:ascii="宋体" w:hAnsi="宋体"/>
          <w:sz w:val="24"/>
        </w:rPr>
      </w:pPr>
    </w:p>
    <w:p>
      <w:pPr>
        <w:widowControl/>
        <w:shd w:val="clear" w:color="auto" w:fill="FFFFFF"/>
        <w:spacing w:after="225" w:line="360" w:lineRule="atLeast"/>
        <w:ind w:firstLine="480"/>
        <w:jc w:val="left"/>
        <w:rPr>
          <w:rFonts w:ascii="宋体" w:hAnsi="宋体" w:cs="Arial"/>
          <w:kern w:val="0"/>
          <w:sz w:val="24"/>
        </w:rPr>
      </w:pPr>
      <w:r>
        <w:rPr>
          <w:rFonts w:ascii="宋体" w:hAnsi="宋体" w:cs="Arial"/>
          <w:kern w:val="0"/>
          <w:sz w:val="24"/>
        </w:rPr>
        <w:t>一、根据《中华人民共和国中小企业促进法》和《国务院关于进一步促进中小企业发展的若干意见》(国发〔2009〕36号)，制定本规定。</w:t>
      </w:r>
    </w:p>
    <w:p>
      <w:pPr>
        <w:widowControl/>
        <w:shd w:val="clear" w:color="auto" w:fill="FFFFFF"/>
        <w:spacing w:after="225" w:line="360" w:lineRule="atLeast"/>
        <w:ind w:firstLine="480"/>
        <w:jc w:val="left"/>
        <w:rPr>
          <w:rFonts w:ascii="宋体" w:hAnsi="宋体" w:cs="Arial"/>
          <w:kern w:val="0"/>
          <w:sz w:val="24"/>
        </w:rPr>
      </w:pPr>
      <w:r>
        <w:rPr>
          <w:rFonts w:ascii="宋体" w:hAnsi="宋体" w:cs="Arial"/>
          <w:kern w:val="0"/>
          <w:sz w:val="24"/>
        </w:rPr>
        <w:t>二、中小企业划分为中型、小型、微型三种类型，具体标准根据企业从业人员、营业收入、资产总额等指标，结合行业特点制定。</w:t>
      </w:r>
    </w:p>
    <w:p>
      <w:pPr>
        <w:widowControl/>
        <w:shd w:val="clear" w:color="auto" w:fill="FFFFFF"/>
        <w:spacing w:after="225" w:line="360" w:lineRule="atLeast"/>
        <w:ind w:firstLine="480"/>
        <w:jc w:val="left"/>
        <w:rPr>
          <w:rFonts w:ascii="宋体" w:hAnsi="宋体" w:cs="Arial"/>
          <w:kern w:val="0"/>
          <w:sz w:val="24"/>
        </w:rPr>
      </w:pPr>
      <w:r>
        <w:rPr>
          <w:rFonts w:ascii="宋体" w:hAnsi="宋体" w:cs="Arial"/>
          <w:kern w:val="0"/>
          <w:sz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w:t>
      </w:r>
      <w:r>
        <w:fldChar w:fldCharType="begin"/>
      </w:r>
      <w:r>
        <w:instrText xml:space="preserve"> HYPERLINK "http://baike.so.com/doc/3309856.html" \t "_blank" </w:instrText>
      </w:r>
      <w:r>
        <w:fldChar w:fldCharType="separate"/>
      </w:r>
      <w:r>
        <w:rPr>
          <w:rFonts w:ascii="宋体" w:hAnsi="宋体" w:cs="Arial"/>
          <w:kern w:val="0"/>
          <w:sz w:val="24"/>
        </w:rPr>
        <w:t>信息技术</w:t>
      </w:r>
      <w:r>
        <w:rPr>
          <w:rFonts w:ascii="宋体" w:hAnsi="宋体" w:cs="Arial"/>
          <w:kern w:val="0"/>
          <w:sz w:val="24"/>
        </w:rPr>
        <w:fldChar w:fldCharType="end"/>
      </w:r>
      <w:r>
        <w:rPr>
          <w:rFonts w:ascii="宋体" w:hAnsi="宋体" w:cs="Arial"/>
          <w:kern w:val="0"/>
          <w:sz w:val="24"/>
        </w:rPr>
        <w:t>服务业，房地产开发经营，</w:t>
      </w:r>
      <w:r>
        <w:rPr>
          <w:rFonts w:hint="eastAsia" w:ascii="宋体" w:hAnsi="宋体" w:cs="Arial"/>
          <w:kern w:val="0"/>
          <w:sz w:val="24"/>
        </w:rPr>
        <w:t>物业</w:t>
      </w:r>
      <w:r>
        <w:rPr>
          <w:rFonts w:ascii="宋体" w:hAnsi="宋体" w:cs="Arial"/>
          <w:kern w:val="0"/>
          <w:sz w:val="24"/>
        </w:rPr>
        <w:t>管理，租赁和商务服务业，其他未列明行业（包括科学研究和技术服务业，水利、环境和公共设施管理业，居民服务、修理和其他服务业，社会工作，文化、体育和娱乐业等）。</w:t>
      </w:r>
    </w:p>
    <w:p>
      <w:pPr>
        <w:widowControl/>
        <w:shd w:val="clear" w:color="auto" w:fill="FFFFFF"/>
        <w:spacing w:after="225" w:line="360" w:lineRule="atLeast"/>
        <w:ind w:firstLine="480"/>
        <w:jc w:val="left"/>
        <w:rPr>
          <w:rFonts w:ascii="宋体" w:hAnsi="宋体" w:cs="Arial"/>
          <w:kern w:val="0"/>
          <w:sz w:val="24"/>
        </w:rPr>
      </w:pPr>
      <w:r>
        <w:rPr>
          <w:rFonts w:ascii="宋体" w:hAnsi="宋体" w:cs="Arial"/>
          <w:kern w:val="0"/>
          <w:sz w:val="24"/>
        </w:rPr>
        <w:t>四、各行业划型标准为：</w:t>
      </w:r>
    </w:p>
    <w:p>
      <w:pPr>
        <w:widowControl/>
        <w:shd w:val="clear" w:color="auto" w:fill="FFFFFF"/>
        <w:spacing w:after="225" w:line="360" w:lineRule="atLeast"/>
        <w:ind w:firstLine="480"/>
        <w:jc w:val="left"/>
        <w:rPr>
          <w:rFonts w:ascii="宋体" w:hAnsi="宋体" w:cs="Arial"/>
          <w:kern w:val="0"/>
          <w:sz w:val="24"/>
        </w:rPr>
      </w:pPr>
      <w:r>
        <w:rPr>
          <w:rFonts w:ascii="宋体" w:hAnsi="宋体" w:cs="Arial"/>
          <w:kern w:val="0"/>
          <w:sz w:val="24"/>
        </w:rPr>
        <w:t>（一）农、林、牧、渔业。营业收入20000万元以下的为中小</w:t>
      </w:r>
      <w:r>
        <w:fldChar w:fldCharType="begin"/>
      </w:r>
      <w:r>
        <w:instrText xml:space="preserve"> HYPERLINK "http://baike.so.com/doc/3107079.html" \t "_blank" </w:instrText>
      </w:r>
      <w:r>
        <w:fldChar w:fldCharType="separate"/>
      </w:r>
      <w:r>
        <w:rPr>
          <w:rFonts w:ascii="宋体" w:hAnsi="宋体" w:cs="Arial"/>
          <w:kern w:val="0"/>
          <w:sz w:val="24"/>
        </w:rPr>
        <w:t>微型企业</w:t>
      </w:r>
      <w:r>
        <w:rPr>
          <w:rFonts w:ascii="宋体" w:hAnsi="宋体" w:cs="Arial"/>
          <w:kern w:val="0"/>
          <w:sz w:val="24"/>
        </w:rPr>
        <w:fldChar w:fldCharType="end"/>
      </w:r>
      <w:r>
        <w:rPr>
          <w:rFonts w:ascii="宋体" w:hAnsi="宋体" w:cs="Arial"/>
          <w:kern w:val="0"/>
          <w:sz w:val="24"/>
        </w:rPr>
        <w:t>。其中，营业收入500万元及以上的为中型企业，营业收入50万元及以上的为小型企业，营业收入50万元以下的为微型企业。</w:t>
      </w:r>
    </w:p>
    <w:p>
      <w:pPr>
        <w:widowControl/>
        <w:shd w:val="clear" w:color="auto" w:fill="FFFFFF"/>
        <w:spacing w:after="225" w:line="360" w:lineRule="atLeast"/>
        <w:ind w:firstLine="480"/>
        <w:jc w:val="left"/>
        <w:rPr>
          <w:rFonts w:ascii="宋体" w:hAnsi="宋体" w:cs="Arial"/>
          <w:kern w:val="0"/>
          <w:sz w:val="24"/>
        </w:rPr>
      </w:pPr>
      <w:r>
        <w:rPr>
          <w:rFonts w:ascii="宋体" w:hAnsi="宋体" w:cs="Arial"/>
          <w:kern w:val="0"/>
          <w:sz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widowControl/>
        <w:shd w:val="clear" w:color="auto" w:fill="FFFFFF"/>
        <w:spacing w:after="225" w:line="360" w:lineRule="atLeast"/>
        <w:ind w:firstLine="480"/>
        <w:jc w:val="left"/>
        <w:rPr>
          <w:rFonts w:ascii="宋体" w:hAnsi="宋体" w:cs="Arial"/>
          <w:kern w:val="0"/>
          <w:sz w:val="24"/>
        </w:rPr>
      </w:pPr>
      <w:r>
        <w:rPr>
          <w:rFonts w:ascii="宋体" w:hAnsi="宋体" w:cs="Arial"/>
          <w:kern w:val="0"/>
          <w:sz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widowControl/>
        <w:shd w:val="clear" w:color="auto" w:fill="FFFFFF"/>
        <w:spacing w:after="225" w:line="360" w:lineRule="atLeast"/>
        <w:ind w:firstLine="480"/>
        <w:jc w:val="left"/>
        <w:rPr>
          <w:rFonts w:ascii="宋体" w:hAnsi="宋体" w:cs="Arial"/>
          <w:kern w:val="0"/>
          <w:sz w:val="24"/>
        </w:rPr>
      </w:pPr>
      <w:r>
        <w:rPr>
          <w:rFonts w:ascii="宋体" w:hAnsi="宋体" w:cs="Arial"/>
          <w:kern w:val="0"/>
          <w:sz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widowControl/>
        <w:shd w:val="clear" w:color="auto" w:fill="FFFFFF"/>
        <w:spacing w:after="225" w:line="360" w:lineRule="atLeast"/>
        <w:ind w:firstLine="480"/>
        <w:jc w:val="left"/>
        <w:rPr>
          <w:rFonts w:ascii="宋体" w:hAnsi="宋体" w:cs="Arial"/>
          <w:kern w:val="0"/>
          <w:sz w:val="24"/>
        </w:rPr>
      </w:pPr>
      <w:r>
        <w:rPr>
          <w:rFonts w:ascii="宋体" w:hAnsi="宋体" w:cs="Arial"/>
          <w:kern w:val="0"/>
          <w:sz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widowControl/>
        <w:shd w:val="clear" w:color="auto" w:fill="FFFFFF"/>
        <w:spacing w:after="225" w:line="360" w:lineRule="atLeast"/>
        <w:ind w:firstLine="480"/>
        <w:jc w:val="left"/>
        <w:rPr>
          <w:rFonts w:ascii="宋体" w:hAnsi="宋体" w:cs="Arial"/>
          <w:kern w:val="0"/>
          <w:sz w:val="24"/>
        </w:rPr>
      </w:pPr>
      <w:r>
        <w:rPr>
          <w:rFonts w:ascii="宋体" w:hAnsi="宋体" w:cs="Arial"/>
          <w:kern w:val="0"/>
          <w:sz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widowControl/>
        <w:shd w:val="clear" w:color="auto" w:fill="FFFFFF"/>
        <w:spacing w:after="225" w:line="360" w:lineRule="atLeast"/>
        <w:ind w:firstLine="480"/>
        <w:jc w:val="left"/>
        <w:rPr>
          <w:rFonts w:ascii="宋体" w:hAnsi="宋体" w:cs="Arial"/>
          <w:kern w:val="0"/>
          <w:sz w:val="24"/>
        </w:rPr>
      </w:pPr>
      <w:r>
        <w:rPr>
          <w:rFonts w:ascii="宋体" w:hAnsi="宋体" w:cs="Arial"/>
          <w:kern w:val="0"/>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widowControl/>
        <w:shd w:val="clear" w:color="auto" w:fill="FFFFFF"/>
        <w:spacing w:after="225" w:line="360" w:lineRule="atLeast"/>
        <w:ind w:firstLine="480"/>
        <w:jc w:val="left"/>
        <w:rPr>
          <w:rFonts w:ascii="宋体" w:hAnsi="宋体" w:cs="Arial"/>
          <w:kern w:val="0"/>
          <w:sz w:val="24"/>
        </w:rPr>
      </w:pPr>
      <w:r>
        <w:rPr>
          <w:rFonts w:ascii="宋体" w:hAnsi="宋体" w:cs="Arial"/>
          <w:kern w:val="0"/>
          <w:sz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widowControl/>
        <w:shd w:val="clear" w:color="auto" w:fill="FFFFFF"/>
        <w:spacing w:after="225" w:line="360" w:lineRule="atLeast"/>
        <w:ind w:firstLine="480"/>
        <w:jc w:val="left"/>
        <w:rPr>
          <w:rFonts w:ascii="宋体" w:hAnsi="宋体" w:cs="Arial"/>
          <w:kern w:val="0"/>
          <w:sz w:val="24"/>
        </w:rPr>
      </w:pPr>
      <w:r>
        <w:rPr>
          <w:rFonts w:ascii="宋体" w:hAnsi="宋体" w:cs="Arial"/>
          <w:kern w:val="0"/>
          <w:sz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widowControl/>
        <w:shd w:val="clear" w:color="auto" w:fill="FFFFFF"/>
        <w:spacing w:after="225" w:line="360" w:lineRule="atLeast"/>
        <w:ind w:firstLine="480"/>
        <w:jc w:val="left"/>
        <w:rPr>
          <w:rFonts w:ascii="宋体" w:hAnsi="宋体" w:cs="Arial"/>
          <w:kern w:val="0"/>
          <w:sz w:val="24"/>
        </w:rPr>
      </w:pPr>
      <w:r>
        <w:rPr>
          <w:rFonts w:ascii="宋体" w:hAnsi="宋体" w:cs="Arial"/>
          <w:kern w:val="0"/>
          <w:sz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widowControl/>
        <w:shd w:val="clear" w:color="auto" w:fill="FFFFFF"/>
        <w:spacing w:after="225" w:line="360" w:lineRule="atLeast"/>
        <w:ind w:firstLine="480"/>
        <w:jc w:val="left"/>
        <w:rPr>
          <w:rFonts w:ascii="宋体" w:hAnsi="宋体" w:cs="Arial"/>
          <w:kern w:val="0"/>
          <w:sz w:val="24"/>
        </w:rPr>
      </w:pPr>
      <w:r>
        <w:rPr>
          <w:rFonts w:ascii="宋体" w:hAnsi="宋体" w:cs="Arial"/>
          <w:kern w:val="0"/>
          <w:sz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widowControl/>
        <w:shd w:val="clear" w:color="auto" w:fill="FFFFFF"/>
        <w:spacing w:after="225" w:line="360" w:lineRule="atLeast"/>
        <w:ind w:firstLine="480"/>
        <w:jc w:val="left"/>
        <w:rPr>
          <w:rFonts w:ascii="宋体" w:hAnsi="宋体" w:cs="Arial"/>
          <w:kern w:val="0"/>
          <w:sz w:val="24"/>
        </w:rPr>
      </w:pPr>
      <w:r>
        <w:rPr>
          <w:rFonts w:ascii="宋体" w:hAnsi="宋体" w:cs="Arial"/>
          <w:kern w:val="0"/>
          <w:sz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widowControl/>
        <w:shd w:val="clear" w:color="auto" w:fill="FFFFFF"/>
        <w:spacing w:after="225" w:line="360" w:lineRule="atLeast"/>
        <w:ind w:firstLine="480"/>
        <w:jc w:val="left"/>
        <w:rPr>
          <w:rFonts w:ascii="宋体" w:hAnsi="宋体" w:cs="Arial"/>
          <w:kern w:val="0"/>
          <w:sz w:val="24"/>
        </w:rPr>
      </w:pPr>
      <w:r>
        <w:rPr>
          <w:rFonts w:ascii="宋体" w:hAnsi="宋体" w:cs="Arial"/>
          <w:kern w:val="0"/>
          <w:sz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widowControl/>
        <w:shd w:val="clear" w:color="auto" w:fill="FFFFFF"/>
        <w:spacing w:after="225" w:line="360" w:lineRule="atLeast"/>
        <w:ind w:firstLine="480"/>
        <w:jc w:val="left"/>
        <w:rPr>
          <w:rFonts w:ascii="宋体" w:hAnsi="宋体" w:cs="Arial"/>
          <w:kern w:val="0"/>
          <w:sz w:val="24"/>
        </w:rPr>
      </w:pPr>
      <w:r>
        <w:rPr>
          <w:rFonts w:ascii="宋体" w:hAnsi="宋体" w:cs="Arial"/>
          <w:kern w:val="0"/>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widowControl/>
        <w:shd w:val="clear" w:color="auto" w:fill="FFFFFF"/>
        <w:spacing w:after="225" w:line="360" w:lineRule="atLeast"/>
        <w:ind w:firstLine="480"/>
        <w:jc w:val="left"/>
        <w:rPr>
          <w:rFonts w:ascii="宋体" w:hAnsi="宋体" w:cs="Arial"/>
          <w:kern w:val="0"/>
          <w:sz w:val="24"/>
        </w:rPr>
      </w:pPr>
      <w:r>
        <w:rPr>
          <w:rFonts w:ascii="宋体" w:hAnsi="宋体" w:cs="Arial"/>
          <w:kern w:val="0"/>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widowControl/>
        <w:shd w:val="clear" w:color="auto" w:fill="FFFFFF"/>
        <w:spacing w:after="225" w:line="360" w:lineRule="atLeast"/>
        <w:ind w:firstLine="480"/>
        <w:jc w:val="left"/>
        <w:rPr>
          <w:rFonts w:ascii="宋体" w:hAnsi="宋体" w:cs="Arial"/>
          <w:kern w:val="0"/>
          <w:sz w:val="24"/>
        </w:rPr>
      </w:pPr>
      <w:r>
        <w:rPr>
          <w:rFonts w:ascii="宋体" w:hAnsi="宋体" w:cs="Arial"/>
          <w:kern w:val="0"/>
          <w:sz w:val="24"/>
        </w:rPr>
        <w:t>（十六）其他未列明行业。从业人员300人以下的为中小微型企业。其中，从业人员100人及以上的为中型企业；从业人员10人及以上的为小型企业；从业人员10人以下的为微型企业。</w:t>
      </w:r>
    </w:p>
    <w:p>
      <w:pPr>
        <w:widowControl/>
        <w:shd w:val="clear" w:color="auto" w:fill="FFFFFF"/>
        <w:spacing w:after="225" w:line="360" w:lineRule="atLeast"/>
        <w:ind w:firstLine="480"/>
        <w:jc w:val="left"/>
        <w:rPr>
          <w:rFonts w:ascii="宋体" w:hAnsi="宋体" w:cs="Arial"/>
          <w:kern w:val="0"/>
          <w:sz w:val="24"/>
        </w:rPr>
      </w:pPr>
      <w:r>
        <w:rPr>
          <w:rFonts w:ascii="宋体" w:hAnsi="宋体" w:cs="Arial"/>
          <w:kern w:val="0"/>
          <w:sz w:val="24"/>
        </w:rPr>
        <w:t>五、企业类型的划分以统计部门的统计数据为依据。</w:t>
      </w:r>
    </w:p>
    <w:p>
      <w:pPr>
        <w:widowControl/>
        <w:shd w:val="clear" w:color="auto" w:fill="FFFFFF"/>
        <w:spacing w:after="225" w:line="360" w:lineRule="atLeast"/>
        <w:ind w:firstLine="480"/>
        <w:jc w:val="left"/>
        <w:rPr>
          <w:rFonts w:ascii="宋体" w:hAnsi="宋体" w:cs="Arial"/>
          <w:kern w:val="0"/>
          <w:sz w:val="24"/>
        </w:rPr>
      </w:pPr>
      <w:r>
        <w:rPr>
          <w:rFonts w:ascii="宋体" w:hAnsi="宋体" w:cs="Arial"/>
          <w:kern w:val="0"/>
          <w:sz w:val="24"/>
        </w:rPr>
        <w:t>六、本规定适用于在中华人民共和国境内依法设立的各类所有制和各种组织形式的企业。个体工商户和本规定以外的行业，参照本规定进行划型。</w:t>
      </w:r>
    </w:p>
    <w:p>
      <w:pPr>
        <w:widowControl/>
        <w:shd w:val="clear" w:color="auto" w:fill="FFFFFF"/>
        <w:spacing w:after="225" w:line="360" w:lineRule="atLeast"/>
        <w:ind w:firstLine="480"/>
        <w:jc w:val="left"/>
        <w:rPr>
          <w:rFonts w:ascii="宋体" w:hAnsi="宋体" w:cs="Arial"/>
          <w:kern w:val="0"/>
          <w:sz w:val="24"/>
        </w:rPr>
      </w:pPr>
      <w:r>
        <w:rPr>
          <w:rFonts w:ascii="宋体" w:hAnsi="宋体" w:cs="Arial"/>
          <w:kern w:val="0"/>
          <w:sz w:val="24"/>
        </w:rPr>
        <w:t>七、本规定的中型企业标准上限即为大型企业标准的下限，国家统计部门据此制定大中小微型企业的统计分类。国务院有关部门据此进行相关数据分析，不得制定与本规定不一致的企业划型标准。</w:t>
      </w:r>
    </w:p>
    <w:p>
      <w:pPr>
        <w:widowControl/>
        <w:shd w:val="clear" w:color="auto" w:fill="FFFFFF"/>
        <w:spacing w:after="225" w:line="360" w:lineRule="atLeast"/>
        <w:ind w:firstLine="480"/>
        <w:jc w:val="left"/>
        <w:rPr>
          <w:rFonts w:ascii="宋体" w:hAnsi="宋体" w:cs="Arial"/>
          <w:kern w:val="0"/>
          <w:sz w:val="24"/>
        </w:rPr>
      </w:pPr>
      <w:r>
        <w:rPr>
          <w:rFonts w:ascii="宋体" w:hAnsi="宋体" w:cs="Arial"/>
          <w:kern w:val="0"/>
          <w:sz w:val="24"/>
        </w:rPr>
        <w:t>八、本规定由工业和信息化部、国家统计局会同有关部门根据《国民经济行业分类》修订情况和企业发展变化情况适时修订。</w:t>
      </w:r>
    </w:p>
    <w:p>
      <w:pPr>
        <w:widowControl/>
        <w:shd w:val="clear" w:color="auto" w:fill="FFFFFF"/>
        <w:spacing w:after="225" w:line="360" w:lineRule="atLeast"/>
        <w:ind w:firstLine="480"/>
        <w:jc w:val="left"/>
        <w:rPr>
          <w:rFonts w:ascii="宋体" w:hAnsi="宋体" w:cs="Arial"/>
          <w:kern w:val="0"/>
          <w:sz w:val="24"/>
        </w:rPr>
      </w:pPr>
      <w:r>
        <w:rPr>
          <w:rFonts w:ascii="宋体" w:hAnsi="宋体" w:cs="Arial"/>
          <w:kern w:val="0"/>
          <w:sz w:val="24"/>
        </w:rPr>
        <w:t>九、本规定由工业和信息化部、国家统计局会同有关部门负责解释。</w:t>
      </w:r>
    </w:p>
    <w:p>
      <w:pPr>
        <w:spacing w:line="360" w:lineRule="auto"/>
        <w:ind w:left="-1420" w:leftChars="-676" w:firstLine="1840"/>
        <w:jc w:val="center"/>
        <w:rPr>
          <w:rFonts w:ascii="宋体" w:hAnsi="宋体" w:cs="Arial"/>
          <w:sz w:val="24"/>
        </w:rPr>
      </w:pPr>
      <w:r>
        <w:rPr>
          <w:rFonts w:ascii="宋体" w:hAnsi="宋体" w:cs="Arial"/>
          <w:sz w:val="24"/>
        </w:rPr>
        <w:t>十、本规定自发布之日起执行，原国家经贸委、原国家计委、财政部和国家统计局2003</w:t>
      </w:r>
      <w:r>
        <w:rPr>
          <w:rFonts w:ascii="宋体" w:hAnsi="宋体" w:cs="Arial"/>
          <w:kern w:val="0"/>
          <w:sz w:val="24"/>
        </w:rPr>
        <w:t>年颁布的《中小企业标准暂行规定》同时废止。</w:t>
      </w:r>
    </w:p>
    <w:p>
      <w:pPr>
        <w:spacing w:line="600" w:lineRule="exact"/>
        <w:ind w:left="420"/>
        <w:rPr>
          <w:rFonts w:ascii="宋体" w:hAnsi="宋体"/>
          <w:sz w:val="24"/>
        </w:rPr>
      </w:pPr>
    </w:p>
    <w:p>
      <w:pPr>
        <w:tabs>
          <w:tab w:val="left" w:pos="540"/>
        </w:tabs>
        <w:autoSpaceDE w:val="0"/>
        <w:autoSpaceDN w:val="0"/>
        <w:adjustRightInd w:val="0"/>
        <w:jc w:val="center"/>
        <w:outlineLvl w:val="1"/>
        <w:rPr>
          <w:rFonts w:ascii="宋体" w:hAnsi="宋体"/>
          <w:b/>
          <w:bCs/>
          <w:sz w:val="32"/>
          <w:szCs w:val="32"/>
        </w:rPr>
      </w:pPr>
      <w:r>
        <w:rPr>
          <w:rFonts w:ascii="宋体" w:hAnsi="宋体"/>
          <w:b/>
          <w:bCs/>
          <w:sz w:val="32"/>
          <w:szCs w:val="32"/>
        </w:rPr>
        <w:br w:type="page"/>
      </w:r>
      <w:bookmarkStart w:id="226" w:name="_Toc9008038"/>
      <w:bookmarkStart w:id="227" w:name="_Toc50638363"/>
      <w:r>
        <w:rPr>
          <w:rFonts w:hint="eastAsia" w:ascii="宋体" w:hAnsi="宋体" w:cs="宋体"/>
          <w:b/>
          <w:bCs/>
          <w:sz w:val="24"/>
        </w:rPr>
        <w:t>监狱企业证明文件</w:t>
      </w:r>
      <w:bookmarkEnd w:id="226"/>
      <w:bookmarkEnd w:id="227"/>
      <w:r>
        <w:rPr>
          <w:rFonts w:hint="eastAsia" w:ascii="宋体" w:hAnsi="宋体" w:cs="宋体"/>
          <w:b/>
          <w:bCs/>
          <w:sz w:val="24"/>
        </w:rPr>
        <w:t>（如有）</w:t>
      </w:r>
    </w:p>
    <w:p>
      <w:pPr>
        <w:widowControl/>
        <w:spacing w:before="100" w:beforeAutospacing="1" w:after="100" w:afterAutospacing="1"/>
        <w:ind w:left="420" w:firstLine="360" w:firstLineChars="150"/>
        <w:rPr>
          <w:rFonts w:ascii="宋体" w:hAnsi="宋体" w:cs="Arial"/>
          <w:sz w:val="24"/>
        </w:rPr>
      </w:pPr>
      <w:r>
        <w:rPr>
          <w:rFonts w:hint="eastAsia" w:ascii="宋体" w:hAnsi="宋体" w:cs="Arial"/>
          <w:sz w:val="24"/>
        </w:rPr>
        <w:t>供应商如是监狱企业，提供相关证明文件。</w:t>
      </w:r>
    </w:p>
    <w:p>
      <w:pPr>
        <w:widowControl/>
        <w:spacing w:before="100" w:beforeAutospacing="1" w:after="100" w:afterAutospacing="1"/>
        <w:ind w:left="420" w:firstLine="360" w:firstLineChars="150"/>
        <w:rPr>
          <w:rFonts w:ascii="宋体" w:hAnsi="宋体" w:cs="Arial"/>
          <w:sz w:val="24"/>
        </w:rPr>
      </w:pPr>
      <w:r>
        <w:rPr>
          <w:rFonts w:hint="eastAsia" w:ascii="宋体" w:hAnsi="宋体" w:cs="Arial"/>
          <w:sz w:val="24"/>
        </w:rPr>
        <w:t>注：</w:t>
      </w:r>
      <w:r>
        <w:rPr>
          <w:rFonts w:hint="eastAsia" w:ascii="宋体" w:hAnsi="宋体" w:cs="Arial"/>
          <w:b/>
          <w:sz w:val="24"/>
        </w:rPr>
        <w:t>未提供证明材料或材料不全的不予折扣</w:t>
      </w:r>
      <w:r>
        <w:rPr>
          <w:rFonts w:hint="eastAsia" w:ascii="宋体" w:hAnsi="宋体" w:cs="Arial"/>
          <w:sz w:val="24"/>
        </w:rPr>
        <w:t>。</w:t>
      </w:r>
    </w:p>
    <w:p>
      <w:pPr>
        <w:widowControl/>
        <w:spacing w:before="100" w:beforeAutospacing="1" w:after="100" w:afterAutospacing="1"/>
        <w:ind w:left="420"/>
        <w:rPr>
          <w:rFonts w:ascii="宋体" w:hAnsi="宋体" w:cs="Arial"/>
          <w:sz w:val="24"/>
        </w:rPr>
      </w:pPr>
    </w:p>
    <w:p>
      <w:pPr>
        <w:widowControl/>
        <w:spacing w:before="100" w:beforeAutospacing="1" w:after="100" w:afterAutospacing="1"/>
        <w:ind w:left="420"/>
        <w:rPr>
          <w:rFonts w:ascii="宋体" w:hAnsi="宋体" w:cs="Arial"/>
          <w:sz w:val="24"/>
        </w:rPr>
      </w:pPr>
    </w:p>
    <w:p>
      <w:pPr>
        <w:widowControl/>
        <w:spacing w:before="100" w:beforeAutospacing="1" w:after="100" w:afterAutospacing="1"/>
        <w:ind w:left="420"/>
        <w:rPr>
          <w:rFonts w:ascii="宋体" w:hAnsi="宋体" w:cs="Arial"/>
          <w:sz w:val="24"/>
        </w:rPr>
      </w:pPr>
    </w:p>
    <w:p>
      <w:pPr>
        <w:widowControl/>
        <w:spacing w:before="100" w:beforeAutospacing="1" w:after="100" w:afterAutospacing="1"/>
        <w:ind w:left="420"/>
        <w:rPr>
          <w:rFonts w:ascii="宋体" w:hAnsi="宋体" w:cs="Arial"/>
          <w:sz w:val="24"/>
        </w:rPr>
      </w:pPr>
    </w:p>
    <w:p>
      <w:pPr>
        <w:widowControl/>
        <w:spacing w:before="100" w:beforeAutospacing="1" w:after="100" w:afterAutospacing="1"/>
        <w:ind w:left="420"/>
        <w:rPr>
          <w:rFonts w:ascii="宋体" w:hAnsi="宋体" w:cs="Arial"/>
          <w:sz w:val="24"/>
        </w:rPr>
      </w:pPr>
    </w:p>
    <w:p>
      <w:pPr>
        <w:widowControl/>
        <w:spacing w:before="100" w:beforeAutospacing="1" w:after="100" w:afterAutospacing="1"/>
        <w:ind w:left="420"/>
        <w:rPr>
          <w:rFonts w:ascii="宋体" w:hAnsi="宋体" w:cs="Arial"/>
          <w:sz w:val="24"/>
        </w:rPr>
      </w:pPr>
      <w:r>
        <w:rPr>
          <w:rFonts w:hint="eastAsia" w:ascii="宋体" w:hAnsi="宋体" w:cs="Arial"/>
          <w:sz w:val="24"/>
        </w:rPr>
        <w:t>磋商供应商名称（盖章）：</w:t>
      </w:r>
    </w:p>
    <w:p>
      <w:pPr>
        <w:widowControl/>
        <w:spacing w:before="100" w:beforeAutospacing="1" w:after="100" w:afterAutospacing="1"/>
        <w:ind w:left="420"/>
        <w:rPr>
          <w:rFonts w:ascii="宋体" w:hAnsi="宋体" w:cs="Arial"/>
          <w:sz w:val="24"/>
        </w:rPr>
      </w:pPr>
      <w:r>
        <w:rPr>
          <w:rFonts w:hint="eastAsia" w:ascii="宋体" w:hAnsi="宋体" w:cs="Arial"/>
          <w:sz w:val="24"/>
        </w:rPr>
        <w:t>法定代表人或其授权代表（签字）：</w:t>
      </w:r>
    </w:p>
    <w:p>
      <w:pPr>
        <w:widowControl/>
        <w:spacing w:before="100" w:beforeAutospacing="1" w:after="100" w:afterAutospacing="1"/>
        <w:ind w:left="420"/>
        <w:rPr>
          <w:rFonts w:ascii="宋体" w:hAnsi="宋体" w:cs="Arial"/>
          <w:sz w:val="24"/>
          <w:u w:val="single"/>
        </w:rPr>
      </w:pPr>
      <w:r>
        <w:rPr>
          <w:rFonts w:hint="eastAsia" w:ascii="宋体" w:hAnsi="宋体" w:cs="Arial"/>
          <w:sz w:val="24"/>
        </w:rPr>
        <w:t>日期：     年     月    日</w:t>
      </w:r>
    </w:p>
    <w:p>
      <w:pPr>
        <w:ind w:left="420"/>
        <w:rPr>
          <w:rFonts w:ascii="Calibri" w:hAnsi="Calibri"/>
        </w:rPr>
      </w:pPr>
    </w:p>
    <w:p>
      <w:pPr>
        <w:spacing w:line="600" w:lineRule="exact"/>
        <w:ind w:left="420"/>
        <w:rPr>
          <w:rFonts w:ascii="宋体" w:hAnsi="宋体"/>
          <w:sz w:val="24"/>
        </w:rPr>
      </w:pPr>
    </w:p>
    <w:p>
      <w:pPr>
        <w:spacing w:line="600" w:lineRule="exact"/>
        <w:ind w:left="420"/>
        <w:rPr>
          <w:rFonts w:ascii="宋体" w:hAnsi="宋体"/>
          <w:sz w:val="24"/>
        </w:rPr>
      </w:pPr>
    </w:p>
    <w:p>
      <w:pPr>
        <w:spacing w:line="600" w:lineRule="exact"/>
        <w:ind w:left="420"/>
        <w:rPr>
          <w:rFonts w:ascii="宋体" w:hAnsi="宋体"/>
          <w:sz w:val="24"/>
        </w:rPr>
      </w:pPr>
    </w:p>
    <w:p>
      <w:pPr>
        <w:spacing w:line="600" w:lineRule="exact"/>
        <w:ind w:left="420"/>
        <w:rPr>
          <w:rFonts w:ascii="宋体" w:hAnsi="宋体"/>
          <w:sz w:val="24"/>
        </w:rPr>
      </w:pPr>
    </w:p>
    <w:p>
      <w:pPr>
        <w:spacing w:line="600" w:lineRule="exact"/>
        <w:ind w:left="420"/>
        <w:rPr>
          <w:rFonts w:ascii="宋体" w:hAnsi="宋体"/>
          <w:sz w:val="24"/>
        </w:rPr>
      </w:pPr>
    </w:p>
    <w:p>
      <w:pPr>
        <w:spacing w:line="600" w:lineRule="exact"/>
        <w:ind w:left="420"/>
        <w:rPr>
          <w:rFonts w:ascii="宋体" w:hAnsi="宋体"/>
          <w:sz w:val="24"/>
        </w:rPr>
      </w:pPr>
    </w:p>
    <w:p>
      <w:pPr>
        <w:spacing w:line="600" w:lineRule="exact"/>
        <w:ind w:left="420"/>
        <w:rPr>
          <w:rFonts w:ascii="宋体" w:hAnsi="宋体"/>
          <w:sz w:val="24"/>
        </w:rPr>
      </w:pPr>
    </w:p>
    <w:p>
      <w:pPr>
        <w:tabs>
          <w:tab w:val="left" w:pos="540"/>
        </w:tabs>
        <w:autoSpaceDE w:val="0"/>
        <w:autoSpaceDN w:val="0"/>
        <w:adjustRightInd w:val="0"/>
        <w:jc w:val="center"/>
        <w:outlineLvl w:val="1"/>
        <w:rPr>
          <w:rFonts w:ascii="宋体" w:hAnsi="宋体"/>
          <w:b/>
          <w:bCs/>
          <w:sz w:val="32"/>
          <w:szCs w:val="32"/>
        </w:rPr>
      </w:pPr>
      <w:r>
        <w:rPr>
          <w:rFonts w:ascii="华文中宋" w:hAnsi="华文中宋" w:eastAsia="华文中宋"/>
          <w:sz w:val="24"/>
          <w:szCs w:val="32"/>
        </w:rPr>
        <w:br w:type="page"/>
      </w:r>
      <w:bookmarkStart w:id="228" w:name="_Toc50638364"/>
      <w:bookmarkStart w:id="229" w:name="_Toc9008039"/>
      <w:r>
        <w:rPr>
          <w:rFonts w:hint="eastAsia" w:ascii="宋体" w:hAnsi="宋体" w:cs="宋体"/>
          <w:b/>
          <w:bCs/>
          <w:sz w:val="24"/>
        </w:rPr>
        <w:t>残疾人福利性单位声明函</w:t>
      </w:r>
      <w:bookmarkEnd w:id="228"/>
      <w:bookmarkEnd w:id="229"/>
      <w:r>
        <w:rPr>
          <w:rFonts w:hint="eastAsia" w:ascii="宋体" w:hAnsi="宋体" w:cs="宋体"/>
          <w:b/>
          <w:bCs/>
          <w:sz w:val="24"/>
        </w:rPr>
        <w:t>（如有）</w:t>
      </w:r>
    </w:p>
    <w:p>
      <w:pPr>
        <w:spacing w:line="588" w:lineRule="exact"/>
        <w:rPr>
          <w:rFonts w:ascii="宋体" w:hAnsi="宋体"/>
          <w:b/>
          <w:spacing w:val="6"/>
          <w:sz w:val="24"/>
        </w:rPr>
      </w:pPr>
    </w:p>
    <w:p>
      <w:pPr>
        <w:spacing w:line="588" w:lineRule="exact"/>
        <w:ind w:firstLine="504" w:firstLineChars="200"/>
        <w:rPr>
          <w:rFonts w:ascii="宋体" w:hAnsi="宋体"/>
          <w:spacing w:val="6"/>
          <w:sz w:val="24"/>
        </w:rPr>
      </w:pPr>
      <w:r>
        <w:rPr>
          <w:rFonts w:hint="eastAsia" w:ascii="宋体" w:hAnsi="宋体"/>
          <w:spacing w:val="6"/>
          <w:sz w:val="24"/>
        </w:rPr>
        <w:t>本单位郑重声明，根据《财政部 民政部 中国残疾人联合会关于促进残疾人就业政府采购政策的通知》（财库</w:t>
      </w:r>
      <w:r>
        <w:rPr>
          <w:rFonts w:hint="eastAsia" w:ascii="宋体" w:hAnsi="宋体"/>
          <w:sz w:val="24"/>
        </w:rPr>
        <w:t>〔2017〕 141</w:t>
      </w:r>
      <w:r>
        <w:rPr>
          <w:rFonts w:hint="eastAsia" w:ascii="宋体" w:hAnsi="宋体"/>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spacing w:val="6"/>
          <w:sz w:val="24"/>
        </w:rPr>
      </w:pPr>
      <w:r>
        <w:rPr>
          <w:rFonts w:hint="eastAsia" w:ascii="宋体" w:hAnsi="宋体"/>
          <w:spacing w:val="6"/>
          <w:sz w:val="24"/>
        </w:rPr>
        <w:t>本单位对上述声明的真实性负责。如有虚假，将依法承担相应责任。</w:t>
      </w:r>
    </w:p>
    <w:p>
      <w:pPr>
        <w:tabs>
          <w:tab w:val="left" w:pos="4860"/>
        </w:tabs>
        <w:spacing w:line="588" w:lineRule="exact"/>
        <w:ind w:right="1560" w:firstLine="504" w:firstLineChars="200"/>
        <w:jc w:val="right"/>
        <w:rPr>
          <w:rFonts w:ascii="宋体" w:hAnsi="宋体"/>
          <w:spacing w:val="6"/>
          <w:sz w:val="24"/>
        </w:rPr>
      </w:pPr>
      <w:r>
        <w:rPr>
          <w:rFonts w:hint="eastAsia" w:ascii="宋体" w:hAnsi="宋体"/>
          <w:spacing w:val="6"/>
          <w:sz w:val="24"/>
        </w:rPr>
        <w:t>单位名称（盖章）：</w:t>
      </w:r>
    </w:p>
    <w:p>
      <w:pPr>
        <w:tabs>
          <w:tab w:val="left" w:pos="4860"/>
        </w:tabs>
        <w:spacing w:line="588" w:lineRule="exact"/>
        <w:ind w:right="1560" w:firstLine="504" w:firstLineChars="200"/>
        <w:jc w:val="right"/>
        <w:rPr>
          <w:rFonts w:ascii="宋体" w:hAnsi="宋体"/>
          <w:spacing w:val="6"/>
          <w:sz w:val="24"/>
        </w:rPr>
      </w:pPr>
      <w:r>
        <w:rPr>
          <w:rFonts w:hint="eastAsia" w:ascii="宋体" w:hAnsi="宋体"/>
          <w:spacing w:val="6"/>
          <w:sz w:val="24"/>
        </w:rPr>
        <w:t>日  期：</w:t>
      </w:r>
    </w:p>
    <w:p>
      <w:pPr>
        <w:tabs>
          <w:tab w:val="left" w:pos="4860"/>
        </w:tabs>
        <w:spacing w:line="588" w:lineRule="exact"/>
        <w:ind w:right="1560" w:firstLine="444" w:firstLineChars="200"/>
        <w:jc w:val="right"/>
        <w:rPr>
          <w:rFonts w:ascii="宋体" w:hAnsi="宋体"/>
          <w:spacing w:val="6"/>
          <w:szCs w:val="21"/>
        </w:rPr>
      </w:pPr>
    </w:p>
    <w:p>
      <w:pPr>
        <w:snapToGrid w:val="0"/>
        <w:spacing w:line="300" w:lineRule="auto"/>
        <w:rPr>
          <w:rFonts w:ascii="宋体" w:hAnsi="宋体"/>
          <w:sz w:val="24"/>
        </w:rPr>
      </w:pPr>
      <w:r>
        <w:rPr>
          <w:rFonts w:hint="eastAsia" w:ascii="宋体" w:hAnsi="宋体"/>
          <w:sz w:val="24"/>
        </w:rPr>
        <w:t>备注：享受政府采购支持政策的残疾人福利性单位应当同时满足以下条件：</w:t>
      </w:r>
    </w:p>
    <w:p>
      <w:pPr>
        <w:snapToGrid w:val="0"/>
        <w:spacing w:line="300" w:lineRule="auto"/>
        <w:ind w:firstLine="480" w:firstLineChars="200"/>
        <w:rPr>
          <w:rFonts w:ascii="宋体" w:hAnsi="宋体"/>
          <w:sz w:val="24"/>
        </w:rPr>
      </w:pPr>
      <w:r>
        <w:rPr>
          <w:rFonts w:hint="eastAsia" w:ascii="宋体" w:hAnsi="宋体"/>
          <w:sz w:val="24"/>
        </w:rPr>
        <w:t>（1）安置的残疾人占本单位在职职工人数的比例不低于25%（含25%），并且安置的残疾人人数不少于10人（含10人）；</w:t>
      </w:r>
    </w:p>
    <w:p>
      <w:pPr>
        <w:snapToGrid w:val="0"/>
        <w:spacing w:line="300" w:lineRule="auto"/>
        <w:ind w:firstLine="480" w:firstLineChars="200"/>
        <w:rPr>
          <w:rFonts w:ascii="宋体" w:hAnsi="宋体"/>
          <w:sz w:val="24"/>
        </w:rPr>
      </w:pPr>
      <w:r>
        <w:rPr>
          <w:rFonts w:hint="eastAsia" w:ascii="宋体" w:hAnsi="宋体"/>
          <w:sz w:val="24"/>
        </w:rPr>
        <w:t>（2）依法与安置的每位残疾人签订了一年以上（含一年）的劳动合同或服务协议；</w:t>
      </w:r>
    </w:p>
    <w:p>
      <w:pPr>
        <w:snapToGrid w:val="0"/>
        <w:spacing w:line="300" w:lineRule="auto"/>
        <w:ind w:firstLine="480" w:firstLineChars="200"/>
        <w:rPr>
          <w:rFonts w:ascii="宋体" w:hAnsi="宋体"/>
          <w:sz w:val="24"/>
        </w:rPr>
      </w:pPr>
      <w:r>
        <w:rPr>
          <w:rFonts w:hint="eastAsia" w:ascii="宋体" w:hAnsi="宋体"/>
          <w:sz w:val="24"/>
        </w:rPr>
        <w:t>（3）为安置的每位残疾人按月足额缴纳了基本养老保险、基本医疗保险、失业保险、工伤保险和生育保险等社会保险费；</w:t>
      </w:r>
    </w:p>
    <w:p>
      <w:pPr>
        <w:snapToGrid w:val="0"/>
        <w:spacing w:line="300" w:lineRule="auto"/>
        <w:ind w:firstLine="480" w:firstLineChars="200"/>
        <w:rPr>
          <w:rFonts w:ascii="宋体" w:hAnsi="宋体"/>
          <w:sz w:val="24"/>
        </w:rPr>
      </w:pPr>
      <w:r>
        <w:rPr>
          <w:rFonts w:hint="eastAsia" w:ascii="宋体" w:hAnsi="宋体"/>
          <w:sz w:val="24"/>
        </w:rPr>
        <w:t>（4）通过银行等金融机构向安置的每位残疾人，按月支付了不低于单位所在区县适用的经省级人民政府批准的月最低工资标准的工资；</w:t>
      </w:r>
    </w:p>
    <w:p>
      <w:pPr>
        <w:snapToGrid w:val="0"/>
        <w:spacing w:line="300" w:lineRule="auto"/>
        <w:ind w:firstLine="480" w:firstLineChars="200"/>
      </w:pPr>
      <w:r>
        <w:rPr>
          <w:rFonts w:hint="eastAsia" w:ascii="宋体" w:hAnsi="宋体"/>
          <w:sz w:val="24"/>
        </w:rPr>
        <w:t>（5）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w:t>
      </w:r>
      <w:r>
        <w:rPr>
          <w:rFonts w:hint="eastAsia" w:ascii="Calibri" w:hAnsi="Calibri"/>
        </w:rPr>
        <w:t>的</w:t>
      </w:r>
      <w:r>
        <w:rPr>
          <w:rFonts w:hint="eastAsia" w:ascii="宋体" w:hAnsi="宋体"/>
          <w:sz w:val="24"/>
        </w:rPr>
        <w:t>雇员人数。</w:t>
      </w:r>
    </w:p>
    <w:p>
      <w:pPr>
        <w:rPr>
          <w:rFonts w:ascii="宋体" w:hAnsi="宋体" w:cs="宋体"/>
          <w:b/>
          <w:bCs/>
          <w:sz w:val="24"/>
        </w:rPr>
      </w:pPr>
    </w:p>
    <w:p>
      <w:pPr>
        <w:rPr>
          <w:rFonts w:ascii="宋体" w:hAnsi="宋体" w:cs="宋体"/>
          <w:b/>
          <w:bCs/>
          <w:sz w:val="24"/>
        </w:rPr>
      </w:pPr>
    </w:p>
    <w:p>
      <w:pPr>
        <w:rPr>
          <w:rFonts w:ascii="宋体" w:hAnsi="宋体" w:cs="宋体"/>
          <w:b/>
          <w:bCs/>
          <w:sz w:val="24"/>
        </w:rPr>
      </w:pPr>
    </w:p>
    <w:p/>
    <w:sectPr>
      <w:footerReference r:id="rId8" w:type="default"/>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4"/>
      </w:rPr>
    </w:pPr>
    <w:r>
      <w:fldChar w:fldCharType="begin"/>
    </w:r>
    <w:r>
      <w:rPr>
        <w:rStyle w:val="14"/>
      </w:rPr>
      <w:instrText xml:space="preserve">PAGE  </w:instrTex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rPr>
        <w:color w:val="FF0000"/>
        <w:sz w:val="72"/>
        <w:szCs w:val="72"/>
      </w:rP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324485" cy="131445"/>
              <wp:effectExtent l="0" t="0" r="0"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24485" cy="131445"/>
                      </a:xfrm>
                      <a:prstGeom prst="rect">
                        <a:avLst/>
                      </a:prstGeom>
                      <a:noFill/>
                      <a:ln>
                        <a:noFill/>
                      </a:ln>
                      <a:effectLst/>
                    </wps:spPr>
                    <wps:txbx>
                      <w:txbxContent>
                        <w:p>
                          <w:pPr>
                            <w:pStyle w:val="6"/>
                            <w:ind w:left="420"/>
                          </w:pPr>
                          <w:r>
                            <w:fldChar w:fldCharType="begin"/>
                          </w:r>
                          <w:r>
                            <w:instrText xml:space="preserve"> PAGE  \* MERGEFORMAT </w:instrText>
                          </w:r>
                          <w:r>
                            <w:fldChar w:fldCharType="separate"/>
                          </w:r>
                          <w:r>
                            <w:t>62</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25.55pt;mso-position-horizontal:right;mso-position-horizontal-relative:margin;mso-wrap-style:none;z-index:251660288;mso-width-relative:page;mso-height-relative:page;" filled="f" stroked="f" coordsize="21600,21600" o:gfxdata="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nkgoS0QAAAAMBAAAPAAAAAAAAAAEAIAAAACIA&#10;AABkcnMvZG93bnJldi54bWxQSwECFAAUAAAACACHTuJA/m8X6hACAAAQBAAADgAAAAAAAAABACAA&#10;AAAgAQAAZHJzL2Uyb0RvYy54bWxQSwUGAAAAAAYABgBZAQAAogUAAAAA&#10;">
              <v:fill on="f" focussize="0,0"/>
              <v:stroke on="f"/>
              <v:imagedata o:title=""/>
              <o:lock v:ext="edit" aspectratio="f"/>
              <v:textbox inset="0mm,0mm,0mm,0mm" style="mso-fit-shape-to-text:t;">
                <w:txbxContent>
                  <w:p>
                    <w:pPr>
                      <w:pStyle w:val="6"/>
                      <w:ind w:left="420"/>
                    </w:pPr>
                    <w:r>
                      <w:fldChar w:fldCharType="begin"/>
                    </w:r>
                    <w:r>
                      <w:instrText xml:space="preserve"> PAGE  \* MERGEFORMAT </w:instrText>
                    </w:r>
                    <w:r>
                      <w:fldChar w:fldCharType="separate"/>
                    </w:r>
                    <w:r>
                      <w:t>62</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-38100</wp:posOffset>
              </wp:positionV>
              <wp:extent cx="5876925" cy="9525"/>
              <wp:effectExtent l="0" t="0" r="0" b="0"/>
              <wp:wrapNone/>
              <wp:docPr id="11" name="直接箭头连接符 11"/>
              <wp:cNvGraphicFramePr/>
              <a:graphic xmlns:a="http://schemas.openxmlformats.org/drawingml/2006/main">
                <a:graphicData uri="http://schemas.microsoft.com/office/word/2010/wordprocessingShape">
                  <wps:wsp>
                    <wps:cNvCnPr>
                      <a:cxnSpLocks noChangeShapeType="1"/>
                    </wps:cNvCnPr>
                    <wps:spPr bwMode="auto">
                      <a:xfrm flipV="1">
                        <a:off x="0" y="0"/>
                        <a:ext cx="5876925" cy="9525"/>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flip:y;margin-left:0pt;margin-top:-3pt;height:0.75pt;width:462.75pt;z-index:251661312;mso-width-relative:page;mso-height-relative:page;" filled="f" stroked="t" coordsize="21600,21600" o:gfxdata="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eaYSzVAAAABgEAAA8AAAAAAAAAAQAgAAAAIgAAAGRycy9kb3ducmV2&#10;LnhtbFBLAQIUABQAAAAIAIdO4kAtKsKk/wEAANsDAAAOAAAAAAAAAAEAIAAAACQBAABkcnMvZTJv&#10;RG9jLnhtbFBLBQYAAAAABgAGAFkBAACVBQAAAAA=&#10;">
              <v:fill on="f" focussize="0,0"/>
              <v:stroke color="#000000" joinstyle="round"/>
              <v:imagedata o:title=""/>
              <o:lock v:ext="edit" aspectratio="f"/>
            </v:shape>
          </w:pict>
        </mc:Fallback>
      </mc:AlternateContent>
    </w:r>
    <w:r>
      <w:rPr>
        <w:rFonts w:ascii="宋体" w:hAnsi="宋体"/>
        <w:b/>
        <w:color w:val="000000"/>
        <w:sz w:val="52"/>
        <w:szCs w:val="52"/>
      </w:rPr>
      <w:drawing>
        <wp:inline distT="0" distB="0" distL="0" distR="0">
          <wp:extent cx="219075" cy="172085"/>
          <wp:effectExtent l="19050" t="0" r="9525" b="0"/>
          <wp:docPr id="4" name="图片 4" descr="15379356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37935605(1)"/>
                  <pic:cNvPicPr>
                    <a:picLocks noChangeAspect="1" noChangeArrowheads="1"/>
                  </pic:cNvPicPr>
                </pic:nvPicPr>
                <pic:blipFill>
                  <a:blip r:embed="rId1"/>
                  <a:srcRect/>
                  <a:stretch>
                    <a:fillRect/>
                  </a:stretch>
                </pic:blipFill>
                <pic:spPr>
                  <a:xfrm>
                    <a:off x="0" y="0"/>
                    <a:ext cx="219075" cy="172605"/>
                  </a:xfrm>
                  <a:prstGeom prst="rect">
                    <a:avLst/>
                  </a:prstGeom>
                  <a:noFill/>
                  <a:ln w="9525">
                    <a:noFill/>
                    <a:miter lim="800000"/>
                    <a:headEnd/>
                    <a:tailEnd/>
                  </a:ln>
                </pic:spPr>
              </pic:pic>
            </a:graphicData>
          </a:graphic>
        </wp:inline>
      </w:drawing>
    </w:r>
    <w:r>
      <w:rPr>
        <w:rFonts w:hint="eastAsia"/>
        <w:b/>
        <w:sz w:val="24"/>
        <w:szCs w:val="24"/>
      </w:rPr>
      <w:t>武汉盛泰百年招标有限公司</w:t>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PowerPlusWaterMarkObject2" o:spid="_x0000_s3073" o:spt="136" type="#_x0000_t136" style="position:absolute;left:0pt;height:200.25pt;width:600.75pt;mso-position-horizontal:center;mso-position-horizontal-relative:page;mso-position-vertical:center;mso-position-vertical-relative:page;rotation:20643840f;z-index:-251655168;mso-width-relative:page;mso-height-relative:page;" fillcolor="#FF0000" filled="t" stroked="f" coordsize="21600,21600" o:allowincell="f">
          <v:path/>
          <v:fill on="t" opacity="32768f" focussize="0,0"/>
          <v:stroke on="f"/>
          <v:imagedata o:title=""/>
          <o:lock v:ext="edit" text="f"/>
          <v:textpath on="t" fitshape="t" fitpath="t" trim="t" xscale="f" string="第一稿" style="font-family:宋体;font-size:96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japaneseCounting"/>
      <w:lvlText w:val="第%1章"/>
      <w:lvlJc w:val="left"/>
      <w:pPr>
        <w:tabs>
          <w:tab w:val="left" w:pos="1605"/>
        </w:tabs>
        <w:ind w:left="1605" w:hanging="960"/>
      </w:pPr>
      <w:rPr>
        <w:rFonts w:hint="eastAsia"/>
      </w:rPr>
    </w:lvl>
    <w:lvl w:ilvl="1" w:tentative="0">
      <w:start w:val="1"/>
      <w:numFmt w:val="japaneseCounting"/>
      <w:lvlText w:val="%2、"/>
      <w:lvlJc w:val="left"/>
      <w:pPr>
        <w:tabs>
          <w:tab w:val="left" w:pos="1365"/>
        </w:tabs>
        <w:ind w:left="1365" w:hanging="525"/>
      </w:pPr>
      <w:rPr>
        <w:rFonts w:hint="default"/>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420"/>
        </w:tabs>
        <w:ind w:left="420"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1">
    <w:nsid w:val="00F67C5B"/>
    <w:multiLevelType w:val="multilevel"/>
    <w:tmpl w:val="00F67C5B"/>
    <w:lvl w:ilvl="0" w:tentative="0">
      <w:start w:val="8"/>
      <w:numFmt w:val="decimal"/>
      <w:lvlText w:val="%1"/>
      <w:lvlJc w:val="left"/>
      <w:pPr>
        <w:tabs>
          <w:tab w:val="left" w:pos="360"/>
        </w:tabs>
        <w:ind w:left="360" w:hanging="360"/>
      </w:pPr>
      <w:rPr>
        <w:rFonts w:hint="default"/>
        <w:b/>
      </w:rPr>
    </w:lvl>
    <w:lvl w:ilvl="1" w:tentative="0">
      <w:start w:val="1"/>
      <w:numFmt w:val="decimal"/>
      <w:lvlText w:val="%1.%2"/>
      <w:lvlJc w:val="left"/>
      <w:pPr>
        <w:tabs>
          <w:tab w:val="left" w:pos="360"/>
        </w:tabs>
        <w:ind w:left="360" w:hanging="360"/>
      </w:pPr>
      <w:rPr>
        <w:rFonts w:hint="default"/>
        <w:b w:val="0"/>
      </w:rPr>
    </w:lvl>
    <w:lvl w:ilvl="2" w:tentative="0">
      <w:start w:val="1"/>
      <w:numFmt w:val="decimal"/>
      <w:lvlText w:val="%1.%2.%3"/>
      <w:lvlJc w:val="left"/>
      <w:pPr>
        <w:tabs>
          <w:tab w:val="left" w:pos="720"/>
        </w:tabs>
        <w:ind w:left="720" w:hanging="720"/>
      </w:pPr>
      <w:rPr>
        <w:rFonts w:hint="default"/>
        <w:b/>
      </w:rPr>
    </w:lvl>
    <w:lvl w:ilvl="3" w:tentative="0">
      <w:start w:val="1"/>
      <w:numFmt w:val="decimal"/>
      <w:lvlText w:val="%1.%2.%3.%4"/>
      <w:lvlJc w:val="left"/>
      <w:pPr>
        <w:tabs>
          <w:tab w:val="left" w:pos="1080"/>
        </w:tabs>
        <w:ind w:left="1080" w:hanging="1080"/>
      </w:pPr>
      <w:rPr>
        <w:rFonts w:hint="default"/>
        <w:b/>
      </w:rPr>
    </w:lvl>
    <w:lvl w:ilvl="4" w:tentative="0">
      <w:start w:val="1"/>
      <w:numFmt w:val="decimal"/>
      <w:lvlText w:val="%1.%2.%3.%4.%5"/>
      <w:lvlJc w:val="left"/>
      <w:pPr>
        <w:tabs>
          <w:tab w:val="left" w:pos="1080"/>
        </w:tabs>
        <w:ind w:left="1080" w:hanging="1080"/>
      </w:pPr>
      <w:rPr>
        <w:rFonts w:hint="default"/>
        <w:b/>
      </w:rPr>
    </w:lvl>
    <w:lvl w:ilvl="5" w:tentative="0">
      <w:start w:val="1"/>
      <w:numFmt w:val="decimal"/>
      <w:lvlText w:val="%1.%2.%3.%4.%5.%6"/>
      <w:lvlJc w:val="left"/>
      <w:pPr>
        <w:tabs>
          <w:tab w:val="left" w:pos="1440"/>
        </w:tabs>
        <w:ind w:left="1440" w:hanging="1440"/>
      </w:pPr>
      <w:rPr>
        <w:rFonts w:hint="default"/>
        <w:b/>
      </w:rPr>
    </w:lvl>
    <w:lvl w:ilvl="6" w:tentative="0">
      <w:start w:val="1"/>
      <w:numFmt w:val="decimal"/>
      <w:lvlText w:val="%1.%2.%3.%4.%5.%6.%7"/>
      <w:lvlJc w:val="left"/>
      <w:pPr>
        <w:tabs>
          <w:tab w:val="left" w:pos="1440"/>
        </w:tabs>
        <w:ind w:left="1440" w:hanging="1440"/>
      </w:pPr>
      <w:rPr>
        <w:rFonts w:hint="default"/>
        <w:b/>
      </w:rPr>
    </w:lvl>
    <w:lvl w:ilvl="7" w:tentative="0">
      <w:start w:val="1"/>
      <w:numFmt w:val="decimal"/>
      <w:lvlText w:val="%1.%2.%3.%4.%5.%6.%7.%8"/>
      <w:lvlJc w:val="left"/>
      <w:pPr>
        <w:tabs>
          <w:tab w:val="left" w:pos="1800"/>
        </w:tabs>
        <w:ind w:left="1800" w:hanging="1800"/>
      </w:pPr>
      <w:rPr>
        <w:rFonts w:hint="default"/>
        <w:b/>
      </w:rPr>
    </w:lvl>
    <w:lvl w:ilvl="8" w:tentative="0">
      <w:start w:val="1"/>
      <w:numFmt w:val="decimal"/>
      <w:lvlText w:val="%1.%2.%3.%4.%5.%6.%7.%8.%9"/>
      <w:lvlJc w:val="left"/>
      <w:pPr>
        <w:tabs>
          <w:tab w:val="left" w:pos="1800"/>
        </w:tabs>
        <w:ind w:left="1800" w:hanging="1800"/>
      </w:pPr>
      <w:rPr>
        <w:rFonts w:hint="default"/>
        <w:b/>
      </w:rPr>
    </w:lvl>
  </w:abstractNum>
  <w:abstractNum w:abstractNumId="2">
    <w:nsid w:val="06F92C31"/>
    <w:multiLevelType w:val="multilevel"/>
    <w:tmpl w:val="06F92C31"/>
    <w:lvl w:ilvl="0" w:tentative="0">
      <w:start w:val="10"/>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
    <w:nsid w:val="0A981144"/>
    <w:multiLevelType w:val="multilevel"/>
    <w:tmpl w:val="0A981144"/>
    <w:lvl w:ilvl="0" w:tentative="0">
      <w:start w:val="3"/>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4">
    <w:nsid w:val="11726340"/>
    <w:multiLevelType w:val="multilevel"/>
    <w:tmpl w:val="11726340"/>
    <w:lvl w:ilvl="0" w:tentative="0">
      <w:start w:val="15"/>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5">
    <w:nsid w:val="118D7FF0"/>
    <w:multiLevelType w:val="multilevel"/>
    <w:tmpl w:val="118D7FF0"/>
    <w:lvl w:ilvl="0" w:tentative="0">
      <w:start w:val="1"/>
      <w:numFmt w:val="chineseCountingThousand"/>
      <w:lvlText w:val="%1、"/>
      <w:lvlJc w:val="left"/>
      <w:pPr>
        <w:tabs>
          <w:tab w:val="left" w:pos="425"/>
        </w:tabs>
        <w:ind w:left="425" w:firstLine="0"/>
      </w:pPr>
      <w:rPr>
        <w:rFonts w:hint="default"/>
      </w:rPr>
    </w:lvl>
    <w:lvl w:ilvl="1" w:tentative="0">
      <w:start w:val="1"/>
      <w:numFmt w:val="japaneseCounting"/>
      <w:lvlText w:val="%2、"/>
      <w:lvlJc w:val="left"/>
      <w:pPr>
        <w:tabs>
          <w:tab w:val="left" w:pos="840"/>
        </w:tabs>
        <w:ind w:left="840" w:hanging="420"/>
      </w:pPr>
      <w:rPr>
        <w:rFonts w:hint="default"/>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040"/>
        </w:tabs>
        <w:ind w:left="2040" w:hanging="360"/>
      </w:pPr>
      <w:rPr>
        <w:rFonts w:hint="default"/>
      </w:rPr>
    </w:lvl>
    <w:lvl w:ilvl="5" w:tentative="0">
      <w:start w:val="1"/>
      <w:numFmt w:val="lowerLetter"/>
      <w:lvlText w:val="%6）"/>
      <w:lvlJc w:val="left"/>
      <w:pPr>
        <w:tabs>
          <w:tab w:val="left" w:pos="2460"/>
        </w:tabs>
        <w:ind w:left="2460" w:hanging="360"/>
      </w:pPr>
      <w:rPr>
        <w:rFonts w:hint="default" w:ascii="宋体" w:hAnsi="宋体"/>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B7049A7"/>
    <w:multiLevelType w:val="multilevel"/>
    <w:tmpl w:val="1B7049A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C8005C7"/>
    <w:multiLevelType w:val="multilevel"/>
    <w:tmpl w:val="1C8005C7"/>
    <w:lvl w:ilvl="0" w:tentative="0">
      <w:start w:val="1"/>
      <w:numFmt w:val="decimal"/>
      <w:lvlText w:val="%1、"/>
      <w:lvlJc w:val="left"/>
      <w:pPr>
        <w:tabs>
          <w:tab w:val="left" w:pos="360"/>
        </w:tabs>
        <w:ind w:left="360" w:hanging="360"/>
      </w:pPr>
      <w:rPr>
        <w:rFonts w:hint="default"/>
        <w:b/>
      </w:rPr>
    </w:lvl>
    <w:lvl w:ilvl="1" w:tentative="0">
      <w:start w:val="1"/>
      <w:numFmt w:val="decimal"/>
      <w:lvlText w:val="（%2）"/>
      <w:lvlJc w:val="left"/>
      <w:pPr>
        <w:tabs>
          <w:tab w:val="left" w:pos="1094"/>
        </w:tabs>
        <w:ind w:left="1094" w:hanging="674"/>
      </w:pPr>
      <w:rPr>
        <w:rFonts w:hint="default"/>
      </w:rPr>
    </w:lvl>
    <w:lvl w:ilvl="2" w:tentative="0">
      <w:start w:val="1"/>
      <w:numFmt w:val="lowerLetter"/>
      <w:lvlText w:val="%3）"/>
      <w:lvlJc w:val="left"/>
      <w:pPr>
        <w:tabs>
          <w:tab w:val="left" w:pos="1620"/>
        </w:tabs>
        <w:ind w:left="1620" w:hanging="360"/>
      </w:pPr>
      <w:rPr>
        <w:rFonts w:hint="default"/>
        <w:b w:val="0"/>
      </w:rPr>
    </w:lvl>
    <w:lvl w:ilvl="3" w:tentative="0">
      <w:start w:val="1"/>
      <w:numFmt w:val="decimal"/>
      <w:lvlText w:val="%4）"/>
      <w:lvlJc w:val="left"/>
      <w:pPr>
        <w:tabs>
          <w:tab w:val="left" w:pos="2040"/>
        </w:tabs>
        <w:ind w:left="2040" w:hanging="360"/>
      </w:pPr>
      <w:rPr>
        <w:rFonts w:hint="default"/>
      </w:rPr>
    </w:lvl>
    <w:lvl w:ilvl="4" w:tentative="0">
      <w:start w:val="1"/>
      <w:numFmt w:val="decimal"/>
      <w:lvlText w:val="%5."/>
      <w:lvlJc w:val="left"/>
      <w:pPr>
        <w:tabs>
          <w:tab w:val="left" w:pos="2460"/>
        </w:tabs>
        <w:ind w:left="2460" w:hanging="360"/>
      </w:pPr>
      <w:rPr>
        <w:rFonts w:hint="default"/>
        <w:b/>
        <w:sz w:val="24"/>
        <w:szCs w:val="24"/>
      </w:r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8">
    <w:nsid w:val="22D913E6"/>
    <w:multiLevelType w:val="multilevel"/>
    <w:tmpl w:val="22D913E6"/>
    <w:lvl w:ilvl="0" w:tentative="0">
      <w:start w:val="1"/>
      <w:numFmt w:val="japaneseCounting"/>
      <w:lvlText w:val="第%1章"/>
      <w:lvlJc w:val="left"/>
      <w:pPr>
        <w:tabs>
          <w:tab w:val="left" w:pos="3615"/>
        </w:tabs>
        <w:ind w:left="3615" w:hanging="1455"/>
      </w:pPr>
      <w:rPr>
        <w:rFonts w:hint="default"/>
        <w:b/>
      </w:rPr>
    </w:lvl>
    <w:lvl w:ilvl="1" w:tentative="0">
      <w:start w:val="1"/>
      <w:numFmt w:val="decimal"/>
      <w:lvlText w:val="%2、"/>
      <w:lvlJc w:val="left"/>
      <w:pPr>
        <w:tabs>
          <w:tab w:val="left" w:pos="360"/>
        </w:tabs>
        <w:ind w:left="360" w:hanging="360"/>
      </w:pPr>
      <w:rPr>
        <w:rFonts w:hint="default"/>
      </w:rPr>
    </w:lvl>
    <w:lvl w:ilvl="2" w:tentative="0">
      <w:start w:val="1"/>
      <w:numFmt w:val="lowerRoman"/>
      <w:lvlText w:val="%3."/>
      <w:lvlJc w:val="right"/>
      <w:pPr>
        <w:tabs>
          <w:tab w:val="left" w:pos="3420"/>
        </w:tabs>
        <w:ind w:left="3420" w:hanging="420"/>
      </w:pPr>
    </w:lvl>
    <w:lvl w:ilvl="3" w:tentative="0">
      <w:start w:val="1"/>
      <w:numFmt w:val="japaneseCounting"/>
      <w:lvlText w:val="%4、"/>
      <w:lvlJc w:val="left"/>
      <w:pPr>
        <w:tabs>
          <w:tab w:val="left" w:pos="3840"/>
        </w:tabs>
        <w:ind w:left="3840" w:hanging="420"/>
      </w:pPr>
      <w:rPr>
        <w:rFonts w:hint="default"/>
      </w:rPr>
    </w:lvl>
    <w:lvl w:ilvl="4" w:tentative="0">
      <w:start w:val="1"/>
      <w:numFmt w:val="japaneseCounting"/>
      <w:lvlText w:val="（%5）"/>
      <w:lvlJc w:val="left"/>
      <w:pPr>
        <w:tabs>
          <w:tab w:val="left" w:pos="4560"/>
        </w:tabs>
        <w:ind w:left="4560" w:hanging="720"/>
      </w:pPr>
      <w:rPr>
        <w:rFonts w:hint="default"/>
      </w:rPr>
    </w:lvl>
    <w:lvl w:ilvl="5" w:tentative="0">
      <w:start w:val="1"/>
      <w:numFmt w:val="decimal"/>
      <w:lvlText w:val="%6）"/>
      <w:lvlJc w:val="left"/>
      <w:pPr>
        <w:tabs>
          <w:tab w:val="left" w:pos="4605"/>
        </w:tabs>
        <w:ind w:left="4605" w:hanging="345"/>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decimal"/>
      <w:lvlText w:val="%8."/>
      <w:lvlJc w:val="left"/>
      <w:pPr>
        <w:tabs>
          <w:tab w:val="left" w:pos="5460"/>
        </w:tabs>
        <w:ind w:left="5460" w:hanging="360"/>
      </w:pPr>
      <w:rPr>
        <w:rFonts w:hint="default"/>
      </w:rPr>
    </w:lvl>
    <w:lvl w:ilvl="8" w:tentative="0">
      <w:start w:val="1"/>
      <w:numFmt w:val="lowerRoman"/>
      <w:lvlText w:val="%9."/>
      <w:lvlJc w:val="right"/>
      <w:pPr>
        <w:tabs>
          <w:tab w:val="left" w:pos="5940"/>
        </w:tabs>
        <w:ind w:left="5940" w:hanging="420"/>
      </w:pPr>
    </w:lvl>
  </w:abstractNum>
  <w:abstractNum w:abstractNumId="9">
    <w:nsid w:val="2F576453"/>
    <w:multiLevelType w:val="multilevel"/>
    <w:tmpl w:val="2F576453"/>
    <w:lvl w:ilvl="0" w:tentative="0">
      <w:start w:val="12"/>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0">
    <w:nsid w:val="46450AAB"/>
    <w:multiLevelType w:val="multilevel"/>
    <w:tmpl w:val="46450AAB"/>
    <w:lvl w:ilvl="0" w:tentative="0">
      <w:start w:val="11"/>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1">
    <w:nsid w:val="48D858E8"/>
    <w:multiLevelType w:val="multilevel"/>
    <w:tmpl w:val="48D858E8"/>
    <w:lvl w:ilvl="0" w:tentative="0">
      <w:start w:val="4"/>
      <w:numFmt w:val="decimal"/>
      <w:lvlText w:val="%1"/>
      <w:lvlJc w:val="left"/>
      <w:pPr>
        <w:tabs>
          <w:tab w:val="left" w:pos="360"/>
        </w:tabs>
        <w:ind w:left="360" w:hanging="360"/>
      </w:pPr>
      <w:rPr>
        <w:rFonts w:hint="default" w:cs="Times New Roman"/>
      </w:rPr>
    </w:lvl>
    <w:lvl w:ilvl="1" w:tentative="0">
      <w:start w:val="1"/>
      <w:numFmt w:val="decimal"/>
      <w:lvlText w:val="%1.%2"/>
      <w:lvlJc w:val="left"/>
      <w:pPr>
        <w:tabs>
          <w:tab w:val="left" w:pos="360"/>
        </w:tabs>
        <w:ind w:left="360" w:hanging="36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1080"/>
        </w:tabs>
        <w:ind w:left="1080" w:hanging="108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440"/>
        </w:tabs>
        <w:ind w:left="1440" w:hanging="144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800"/>
        </w:tabs>
        <w:ind w:left="1800" w:hanging="180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abstractNum w:abstractNumId="12">
    <w:nsid w:val="4B331C36"/>
    <w:multiLevelType w:val="multilevel"/>
    <w:tmpl w:val="4B331C36"/>
    <w:lvl w:ilvl="0" w:tentative="0">
      <w:start w:val="1"/>
      <w:numFmt w:val="japaneseCounting"/>
      <w:lvlText w:val="第%1章"/>
      <w:lvlJc w:val="left"/>
      <w:pPr>
        <w:tabs>
          <w:tab w:val="left" w:pos="1275"/>
        </w:tabs>
        <w:ind w:left="1275" w:hanging="1275"/>
      </w:pPr>
      <w:rPr>
        <w:rFonts w:hint="default"/>
        <w:b/>
        <w:sz w:val="36"/>
        <w:szCs w:val="36"/>
      </w:rPr>
    </w:lvl>
    <w:lvl w:ilvl="1" w:tentative="0">
      <w:start w:val="1"/>
      <w:numFmt w:val="japaneseCounting"/>
      <w:lvlText w:val="%2、"/>
      <w:lvlJc w:val="left"/>
      <w:pPr>
        <w:tabs>
          <w:tab w:val="left" w:pos="420"/>
        </w:tabs>
        <w:ind w:left="420" w:hanging="420"/>
      </w:pPr>
      <w:rPr>
        <w:rFonts w:ascii="宋体" w:hAnsi="宋体" w:eastAsia="宋体" w:cs="Times New Roman"/>
        <w:sz w:val="24"/>
        <w:szCs w:val="24"/>
        <w:lang w:val="en-US"/>
      </w:rPr>
    </w:lvl>
    <w:lvl w:ilvl="2" w:tentative="0">
      <w:start w:val="1"/>
      <w:numFmt w:val="decimal"/>
      <w:lvlText w:val="%3、"/>
      <w:lvlJc w:val="left"/>
      <w:pPr>
        <w:tabs>
          <w:tab w:val="left" w:pos="420"/>
        </w:tabs>
        <w:ind w:left="0" w:firstLine="420"/>
      </w:pPr>
      <w:rPr>
        <w:rFonts w:hint="default"/>
        <w:b w:val="0"/>
        <w:sz w:val="21"/>
        <w:szCs w:val="21"/>
      </w:rPr>
    </w:lvl>
    <w:lvl w:ilvl="3" w:tentative="0">
      <w:start w:val="1"/>
      <w:numFmt w:val="decimal"/>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4D12799"/>
    <w:multiLevelType w:val="multilevel"/>
    <w:tmpl w:val="54D12799"/>
    <w:lvl w:ilvl="0" w:tentative="0">
      <w:start w:val="5"/>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4">
    <w:nsid w:val="552E1C8E"/>
    <w:multiLevelType w:val="singleLevel"/>
    <w:tmpl w:val="552E1C8E"/>
    <w:lvl w:ilvl="0" w:tentative="0">
      <w:start w:val="1"/>
      <w:numFmt w:val="decimal"/>
      <w:suff w:val="nothing"/>
      <w:lvlText w:val="%1．"/>
      <w:lvlJc w:val="left"/>
      <w:pPr>
        <w:ind w:left="0" w:firstLine="400"/>
      </w:pPr>
      <w:rPr>
        <w:rFonts w:hint="default"/>
      </w:rPr>
    </w:lvl>
  </w:abstractNum>
  <w:abstractNum w:abstractNumId="15">
    <w:nsid w:val="5E076C81"/>
    <w:multiLevelType w:val="multilevel"/>
    <w:tmpl w:val="5E076C81"/>
    <w:lvl w:ilvl="0" w:tentative="0">
      <w:start w:val="6"/>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6">
    <w:nsid w:val="5F4F21DF"/>
    <w:multiLevelType w:val="multilevel"/>
    <w:tmpl w:val="5F4F21DF"/>
    <w:lvl w:ilvl="0" w:tentative="0">
      <w:start w:val="1"/>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7">
    <w:nsid w:val="6065484F"/>
    <w:multiLevelType w:val="multilevel"/>
    <w:tmpl w:val="6065484F"/>
    <w:lvl w:ilvl="0" w:tentative="0">
      <w:start w:val="7"/>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8">
    <w:nsid w:val="615413D2"/>
    <w:multiLevelType w:val="multilevel"/>
    <w:tmpl w:val="615413D2"/>
    <w:lvl w:ilvl="0" w:tentative="0">
      <w:start w:val="1"/>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9">
    <w:nsid w:val="68C50813"/>
    <w:multiLevelType w:val="multilevel"/>
    <w:tmpl w:val="68C50813"/>
    <w:lvl w:ilvl="0" w:tentative="0">
      <w:start w:val="9"/>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0">
    <w:nsid w:val="715F29F2"/>
    <w:multiLevelType w:val="multilevel"/>
    <w:tmpl w:val="715F29F2"/>
    <w:lvl w:ilvl="0" w:tentative="0">
      <w:start w:val="13"/>
      <w:numFmt w:val="decimal"/>
      <w:lvlText w:val="%1"/>
      <w:lvlJc w:val="left"/>
      <w:pPr>
        <w:tabs>
          <w:tab w:val="left" w:pos="465"/>
        </w:tabs>
        <w:ind w:left="465" w:hanging="465"/>
      </w:pPr>
      <w:rPr>
        <w:rFonts w:hint="default"/>
      </w:rPr>
    </w:lvl>
    <w:lvl w:ilvl="1" w:tentative="0">
      <w:start w:val="1"/>
      <w:numFmt w:val="decimal"/>
      <w:lvlText w:val="%1.%2"/>
      <w:lvlJc w:val="left"/>
      <w:pPr>
        <w:tabs>
          <w:tab w:val="left" w:pos="465"/>
        </w:tabs>
        <w:ind w:left="465" w:hanging="46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1">
    <w:nsid w:val="76195D75"/>
    <w:multiLevelType w:val="multilevel"/>
    <w:tmpl w:val="76195D75"/>
    <w:lvl w:ilvl="0" w:tentative="0">
      <w:start w:val="28"/>
      <w:numFmt w:val="decimal"/>
      <w:lvlText w:val="%1、"/>
      <w:lvlJc w:val="left"/>
      <w:pPr>
        <w:ind w:left="465" w:hanging="4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F03740D"/>
    <w:multiLevelType w:val="multilevel"/>
    <w:tmpl w:val="7F03740D"/>
    <w:lvl w:ilvl="0" w:tentative="0">
      <w:start w:val="2"/>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3">
    <w:nsid w:val="7FC50114"/>
    <w:multiLevelType w:val="multilevel"/>
    <w:tmpl w:val="7FC50114"/>
    <w:lvl w:ilvl="0" w:tentative="0">
      <w:start w:val="3"/>
      <w:numFmt w:val="decimal"/>
      <w:lvlText w:val="%1"/>
      <w:lvlJc w:val="left"/>
      <w:pPr>
        <w:tabs>
          <w:tab w:val="left" w:pos="360"/>
        </w:tabs>
        <w:ind w:left="360" w:hanging="360"/>
      </w:pPr>
      <w:rPr>
        <w:rFonts w:hint="default" w:cs="宋体"/>
      </w:rPr>
    </w:lvl>
    <w:lvl w:ilvl="1" w:tentative="0">
      <w:start w:val="1"/>
      <w:numFmt w:val="decimal"/>
      <w:lvlText w:val="%1.%2"/>
      <w:lvlJc w:val="left"/>
      <w:pPr>
        <w:tabs>
          <w:tab w:val="left" w:pos="360"/>
        </w:tabs>
        <w:ind w:left="360" w:hanging="360"/>
      </w:pPr>
      <w:rPr>
        <w:rFonts w:hint="default" w:cs="宋体"/>
      </w:rPr>
    </w:lvl>
    <w:lvl w:ilvl="2" w:tentative="0">
      <w:start w:val="1"/>
      <w:numFmt w:val="decimal"/>
      <w:lvlText w:val="%1.%2.%3"/>
      <w:lvlJc w:val="left"/>
      <w:pPr>
        <w:tabs>
          <w:tab w:val="left" w:pos="720"/>
        </w:tabs>
        <w:ind w:left="720" w:hanging="720"/>
      </w:pPr>
      <w:rPr>
        <w:rFonts w:hint="default" w:cs="宋体"/>
      </w:rPr>
    </w:lvl>
    <w:lvl w:ilvl="3" w:tentative="0">
      <w:start w:val="1"/>
      <w:numFmt w:val="decimal"/>
      <w:lvlText w:val="%1.%2.%3.%4"/>
      <w:lvlJc w:val="left"/>
      <w:pPr>
        <w:tabs>
          <w:tab w:val="left" w:pos="1080"/>
        </w:tabs>
        <w:ind w:left="1080" w:hanging="1080"/>
      </w:pPr>
      <w:rPr>
        <w:rFonts w:hint="default" w:cs="宋体"/>
      </w:rPr>
    </w:lvl>
    <w:lvl w:ilvl="4" w:tentative="0">
      <w:start w:val="1"/>
      <w:numFmt w:val="decimal"/>
      <w:lvlText w:val="%1.%2.%3.%4.%5"/>
      <w:lvlJc w:val="left"/>
      <w:pPr>
        <w:tabs>
          <w:tab w:val="left" w:pos="1080"/>
        </w:tabs>
        <w:ind w:left="1080" w:hanging="1080"/>
      </w:pPr>
      <w:rPr>
        <w:rFonts w:hint="default" w:cs="宋体"/>
      </w:rPr>
    </w:lvl>
    <w:lvl w:ilvl="5" w:tentative="0">
      <w:start w:val="1"/>
      <w:numFmt w:val="decimal"/>
      <w:lvlText w:val="%1.%2.%3.%4.%5.%6"/>
      <w:lvlJc w:val="left"/>
      <w:pPr>
        <w:tabs>
          <w:tab w:val="left" w:pos="1440"/>
        </w:tabs>
        <w:ind w:left="1440" w:hanging="1440"/>
      </w:pPr>
      <w:rPr>
        <w:rFonts w:hint="default" w:cs="宋体"/>
      </w:rPr>
    </w:lvl>
    <w:lvl w:ilvl="6" w:tentative="0">
      <w:start w:val="1"/>
      <w:numFmt w:val="decimal"/>
      <w:lvlText w:val="%1.%2.%3.%4.%5.%6.%7"/>
      <w:lvlJc w:val="left"/>
      <w:pPr>
        <w:tabs>
          <w:tab w:val="left" w:pos="1440"/>
        </w:tabs>
        <w:ind w:left="1440" w:hanging="1440"/>
      </w:pPr>
      <w:rPr>
        <w:rFonts w:hint="default" w:cs="宋体"/>
      </w:rPr>
    </w:lvl>
    <w:lvl w:ilvl="7" w:tentative="0">
      <w:start w:val="1"/>
      <w:numFmt w:val="decimal"/>
      <w:lvlText w:val="%1.%2.%3.%4.%5.%6.%7.%8"/>
      <w:lvlJc w:val="left"/>
      <w:pPr>
        <w:tabs>
          <w:tab w:val="left" w:pos="1800"/>
        </w:tabs>
        <w:ind w:left="1800" w:hanging="1800"/>
      </w:pPr>
      <w:rPr>
        <w:rFonts w:hint="default" w:cs="宋体"/>
      </w:rPr>
    </w:lvl>
    <w:lvl w:ilvl="8" w:tentative="0">
      <w:start w:val="1"/>
      <w:numFmt w:val="decimal"/>
      <w:lvlText w:val="%1.%2.%3.%4.%5.%6.%7.%8.%9"/>
      <w:lvlJc w:val="left"/>
      <w:pPr>
        <w:tabs>
          <w:tab w:val="left" w:pos="1800"/>
        </w:tabs>
        <w:ind w:left="1800" w:hanging="1800"/>
      </w:pPr>
      <w:rPr>
        <w:rFonts w:hint="default" w:cs="宋体"/>
      </w:rPr>
    </w:lvl>
  </w:abstractNum>
  <w:num w:numId="1">
    <w:abstractNumId w:val="12"/>
  </w:num>
  <w:num w:numId="2">
    <w:abstractNumId w:val="5"/>
  </w:num>
  <w:num w:numId="3">
    <w:abstractNumId w:val="7"/>
  </w:num>
  <w:num w:numId="4">
    <w:abstractNumId w:val="16"/>
  </w:num>
  <w:num w:numId="5">
    <w:abstractNumId w:val="22"/>
  </w:num>
  <w:num w:numId="6">
    <w:abstractNumId w:val="3"/>
  </w:num>
  <w:num w:numId="7">
    <w:abstractNumId w:val="23"/>
  </w:num>
  <w:num w:numId="8">
    <w:abstractNumId w:val="11"/>
  </w:num>
  <w:num w:numId="9">
    <w:abstractNumId w:val="13"/>
  </w:num>
  <w:num w:numId="10">
    <w:abstractNumId w:val="15"/>
  </w:num>
  <w:num w:numId="11">
    <w:abstractNumId w:val="17"/>
  </w:num>
  <w:num w:numId="12">
    <w:abstractNumId w:val="1"/>
  </w:num>
  <w:num w:numId="13">
    <w:abstractNumId w:val="19"/>
  </w:num>
  <w:num w:numId="14">
    <w:abstractNumId w:val="2"/>
  </w:num>
  <w:num w:numId="15">
    <w:abstractNumId w:val="10"/>
  </w:num>
  <w:num w:numId="16">
    <w:abstractNumId w:val="9"/>
  </w:num>
  <w:num w:numId="17">
    <w:abstractNumId w:val="20"/>
  </w:num>
  <w:num w:numId="18">
    <w:abstractNumId w:val="4"/>
  </w:num>
  <w:num w:numId="19">
    <w:abstractNumId w:val="21"/>
  </w:num>
  <w:num w:numId="20">
    <w:abstractNumId w:val="18"/>
  </w:num>
  <w:num w:numId="21">
    <w:abstractNumId w:val="6"/>
  </w:num>
  <w:num w:numId="22">
    <w:abstractNumId w:val="8"/>
  </w:num>
  <w:num w:numId="23">
    <w:abstractNumId w:val="14"/>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lODRlM2JmYmJhMWFjZWE2NTlmMDQ1NGQ0YmIxMWYifQ=="/>
  </w:docVars>
  <w:rsids>
    <w:rsidRoot w:val="006E7BEB"/>
    <w:rsid w:val="000F5645"/>
    <w:rsid w:val="00176C03"/>
    <w:rsid w:val="006E6D52"/>
    <w:rsid w:val="006E7BEB"/>
    <w:rsid w:val="00AB7F79"/>
    <w:rsid w:val="1C9E3B7D"/>
    <w:rsid w:val="21346C58"/>
    <w:rsid w:val="3C920BB5"/>
    <w:rsid w:val="407D392A"/>
    <w:rsid w:val="4A124D4C"/>
    <w:rsid w:val="58143353"/>
    <w:rsid w:val="77A96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keepNext/>
      <w:keepLines/>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qFormat/>
    <w:uiPriority w:val="0"/>
    <w:pPr>
      <w:pBdr>
        <w:bottom w:val="single" w:color="auto" w:sz="6" w:space="1"/>
      </w:pBdr>
      <w:tabs>
        <w:tab w:val="center" w:pos="4153"/>
        <w:tab w:val="right" w:pos="8306"/>
      </w:tabs>
      <w:snapToGrid w:val="0"/>
      <w:jc w:val="center"/>
    </w:pPr>
    <w:rPr>
      <w:rFonts w:ascii="Tahoma" w:hAnsi="Tahoma"/>
      <w:sz w:val="18"/>
      <w:szCs w:val="18"/>
    </w:rPr>
  </w:style>
  <w:style w:type="paragraph" w:styleId="4">
    <w:name w:val="Body Text 3"/>
    <w:basedOn w:val="1"/>
    <w:unhideWhenUsed/>
    <w:qFormat/>
    <w:uiPriority w:val="0"/>
    <w:pPr>
      <w:spacing w:after="120"/>
    </w:pPr>
    <w:rPr>
      <w:sz w:val="16"/>
      <w:szCs w:val="16"/>
    </w:rPr>
  </w:style>
  <w:style w:type="paragraph" w:styleId="5">
    <w:name w:val="Body Text Indent"/>
    <w:basedOn w:val="1"/>
    <w:qFormat/>
    <w:uiPriority w:val="0"/>
    <w:pPr>
      <w:spacing w:after="120"/>
      <w:ind w:left="420" w:leftChars="2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toc 1"/>
    <w:basedOn w:val="1"/>
    <w:next w:val="1"/>
    <w:qFormat/>
    <w:uiPriority w:val="39"/>
  </w:style>
  <w:style w:type="paragraph" w:styleId="8">
    <w:name w:val="toc 2"/>
    <w:basedOn w:val="1"/>
    <w:next w:val="1"/>
    <w:qFormat/>
    <w:uiPriority w:val="39"/>
    <w:pPr>
      <w:ind w:left="420" w:leftChars="200"/>
    </w:pPr>
  </w:style>
  <w:style w:type="paragraph" w:styleId="9">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10">
    <w:name w:val="Body Text First Indent 2"/>
    <w:basedOn w:val="5"/>
    <w:qFormat/>
    <w:uiPriority w:val="0"/>
    <w:pPr>
      <w:ind w:left="0" w:leftChars="0" w:firstLine="210"/>
    </w:pPr>
    <w:rPr>
      <w:rFonts w:ascii="楷体_GB2312" w:eastAsia="楷体_GB2312"/>
      <w:sz w:val="32"/>
    </w:rPr>
  </w:style>
  <w:style w:type="table" w:styleId="12">
    <w:name w:val="Table Grid"/>
    <w:basedOn w:val="1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Hyperlink"/>
    <w:qFormat/>
    <w:uiPriority w:val="99"/>
    <w:rPr>
      <w:rFonts w:ascii="Tahoma" w:hAnsi="Tahoma"/>
      <w:color w:val="0000FF"/>
      <w:sz w:val="24"/>
      <w:u w:val="single"/>
    </w:rPr>
  </w:style>
  <w:style w:type="paragraph" w:customStyle="1" w:styleId="16">
    <w:name w:val="表格文字"/>
    <w:basedOn w:val="1"/>
    <w:qFormat/>
    <w:uiPriority w:val="0"/>
    <w:rPr>
      <w:rFonts w:ascii="Calibri" w:hAnsi="Calibri"/>
    </w:rPr>
  </w:style>
  <w:style w:type="table" w:customStyle="1" w:styleId="17">
    <w:name w:val="TableGrid1"/>
    <w:qFormat/>
    <w:uiPriority w:val="0"/>
    <w:rPr>
      <w:rFonts w:ascii="Calibri" w:hAnsi="Calibri"/>
      <w:kern w:val="2"/>
      <w:sz w:val="21"/>
      <w:szCs w:val="22"/>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3073"/>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62</Pages>
  <Words>27823</Words>
  <Characters>28799</Characters>
  <Lines>41</Lines>
  <Paragraphs>65</Paragraphs>
  <TotalTime>65</TotalTime>
  <ScaleCrop>false</ScaleCrop>
  <LinksUpToDate>false</LinksUpToDate>
  <CharactersWithSpaces>29799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2024-05-30T07:43:00Z</dcterms:created>
  <dc:creator>Administrator</dc:creator>
  <cp:lastModifiedBy>Administrator</cp:lastModifiedBy>
  <cp:lastPrinted>2024-06-07T02:24:00Z</cp:lastPrinted>
  <dcterms:modified xsi:type="dcterms:W3CDTF">2024-06-11T06:56:14Z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9A6434180C904AC285FDA2AD9572952C_12</vt:lpwstr>
  </property>
</Properties>
</file>