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20"/>
        <w:tabs>
          <w:tab w:val="left" w:pos="703"/>
        </w:tabs>
        <w:rPr>
          <w:rFonts w:hAnsi="宋体"/>
          <w:sz w:val="24"/>
          <w:szCs w:val="24"/>
        </w:rPr>
      </w:pPr>
    </w:p>
    <w:p>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hint="default" w:ascii="宋体" w:hAnsi="宋体" w:eastAsia="宋体" w:cs="宋体"/>
                <w:sz w:val="28"/>
                <w:szCs w:val="36"/>
                <w:lang w:val="en-US" w:eastAsia="zh-CN"/>
              </w:rPr>
            </w:pPr>
            <w:r>
              <w:rPr>
                <w:rFonts w:hint="eastAsia" w:ascii="宋体" w:hAnsi="宋体" w:cs="宋体"/>
                <w:sz w:val="28"/>
                <w:szCs w:val="36"/>
                <w:lang w:val="en-US" w:eastAsia="zh-CN"/>
              </w:rPr>
              <w:t>黄石市中心医院锅炉房树脂软水处理器罐体及树脂更换</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sz w:val="24"/>
                <w:lang w:val="en-US" w:eastAsia="zh-CN"/>
              </w:rPr>
              <w:t>软水处理器罐体及树脂更换</w:t>
            </w:r>
          </w:p>
        </w:tc>
      </w:tr>
    </w:tbl>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6</w:t>
            </w:r>
            <w:r>
              <w:rPr>
                <w:rFonts w:hint="eastAsia" w:ascii="宋体" w:hAnsi="宋体" w:cs="宋体"/>
                <w:sz w:val="28"/>
                <w:szCs w:val="36"/>
              </w:rPr>
              <w:t>月</w:t>
            </w:r>
          </w:p>
        </w:tc>
      </w:tr>
    </w:tbl>
    <w:p>
      <w:pPr>
        <w:pStyle w:val="36"/>
        <w:jc w:val="center"/>
        <w:rPr>
          <w:b/>
          <w:sz w:val="21"/>
          <w:szCs w:val="36"/>
        </w:rPr>
      </w:pPr>
    </w:p>
    <w:p>
      <w:pPr>
        <w:pStyle w:val="36"/>
        <w:spacing w:line="360" w:lineRule="auto"/>
        <w:rPr>
          <w:rFonts w:hint="eastAsia"/>
        </w:rPr>
      </w:pPr>
      <w:r>
        <w:rPr>
          <w:rFonts w:hint="eastAsia"/>
        </w:rPr>
        <w:t xml:space="preserve">   </w:t>
      </w:r>
    </w:p>
    <w:p>
      <w:pPr>
        <w:pStyle w:val="36"/>
        <w:spacing w:line="360" w:lineRule="auto"/>
        <w:rPr>
          <w:rFonts w:hint="eastAsia"/>
        </w:rPr>
      </w:pPr>
    </w:p>
    <w:p>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pPr>
        <w:pStyle w:val="2"/>
      </w:pPr>
      <w:bookmarkStart w:id="0" w:name="_Toc120411791"/>
      <w:bookmarkStart w:id="1" w:name="_Toc28925"/>
      <w:bookmarkStart w:id="2" w:name="_Toc535814464"/>
      <w:bookmarkStart w:id="3" w:name="_Toc136229088"/>
      <w:bookmarkStart w:id="4" w:name="_Toc535815709"/>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cs="宋体"/>
          <w:sz w:val="24"/>
          <w:szCs w:val="32"/>
          <w:lang w:val="en-US" w:eastAsia="zh-CN"/>
        </w:rPr>
        <w:t>黄石市中心医院3号楼</w:t>
      </w:r>
      <w:r>
        <w:rPr>
          <w:rFonts w:hint="eastAsia" w:ascii="宋体" w:hAnsi="宋体" w:cs="宋体"/>
          <w:sz w:val="24"/>
          <w:szCs w:val="24"/>
          <w:lang w:val="en-US" w:eastAsia="zh-CN"/>
        </w:rPr>
        <w:t>锅炉房树脂软水处理器罐体及树脂更换</w:t>
      </w:r>
      <w:r>
        <w:rPr>
          <w:rFonts w:hint="eastAsia" w:ascii="宋体" w:hAnsi="宋体" w:cs="宋体"/>
          <w:sz w:val="24"/>
          <w:szCs w:val="32"/>
          <w:lang w:val="en-US" w:eastAsia="zh-CN"/>
        </w:rPr>
        <w:t>项目</w:t>
      </w:r>
      <w:r>
        <w:rPr>
          <w:rFonts w:hint="eastAsia" w:ascii="宋体" w:hAnsi="宋体"/>
          <w:sz w:val="24"/>
          <w:lang w:val="en-US" w:eastAsia="zh-CN"/>
        </w:rPr>
        <w:t>以</w:t>
      </w:r>
      <w:r>
        <w:rPr>
          <w:rFonts w:hint="eastAsia" w:ascii="宋体" w:hAnsi="宋体"/>
          <w:sz w:val="24"/>
        </w:rPr>
        <w:t>竞争性谈判采购，欢迎符合资格条件的潜在供应商参与谈判。</w:t>
      </w:r>
    </w:p>
    <w:p>
      <w:pPr>
        <w:spacing w:line="500" w:lineRule="exact"/>
        <w:ind w:firstLine="480" w:firstLineChars="200"/>
        <w:rPr>
          <w:rFonts w:hint="eastAsia" w:ascii="宋体" w:hAnsi="宋体"/>
          <w:sz w:val="24"/>
        </w:rPr>
      </w:pPr>
      <w:r>
        <w:rPr>
          <w:rFonts w:hint="eastAsia" w:ascii="宋体" w:hAnsi="宋体"/>
          <w:sz w:val="24"/>
        </w:rPr>
        <w:t>一、项目基本情况</w:t>
      </w:r>
    </w:p>
    <w:p>
      <w:pPr>
        <w:spacing w:line="500" w:lineRule="exact"/>
        <w:ind w:firstLine="480" w:firstLineChars="200"/>
        <w:rPr>
          <w:rFonts w:hint="eastAsia" w:ascii="宋体" w:hAnsi="宋体" w:cs="宋体"/>
          <w:sz w:val="28"/>
          <w:szCs w:val="36"/>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cs="宋体"/>
          <w:sz w:val="24"/>
          <w:szCs w:val="24"/>
          <w:lang w:val="en-US" w:eastAsia="zh-CN"/>
        </w:rPr>
        <w:t>黄石市中心医院锅炉房树脂软水处理器及树脂更换</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9500.00元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909"/>
        <w:gridCol w:w="1897"/>
        <w:gridCol w:w="650"/>
        <w:gridCol w:w="729"/>
        <w:gridCol w:w="886"/>
        <w:gridCol w:w="934"/>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1592"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03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356"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399"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数量</w:t>
            </w:r>
          </w:p>
        </w:tc>
        <w:tc>
          <w:tcPr>
            <w:tcW w:w="485"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单价</w:t>
            </w:r>
          </w:p>
          <w:p>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511"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合计</w:t>
            </w:r>
          </w:p>
          <w:p>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279"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36"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1592"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 w:val="22"/>
                <w:szCs w:val="22"/>
                <w:lang w:val="en-US" w:eastAsia="zh-CN"/>
              </w:rPr>
              <w:t>软水处理器</w:t>
            </w:r>
          </w:p>
        </w:tc>
        <w:tc>
          <w:tcPr>
            <w:tcW w:w="1038"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TQS4-T/H</w:t>
            </w:r>
          </w:p>
        </w:tc>
        <w:tc>
          <w:tcPr>
            <w:tcW w:w="356"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台</w:t>
            </w:r>
          </w:p>
        </w:tc>
        <w:tc>
          <w:tcPr>
            <w:tcW w:w="399"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w:t>
            </w:r>
          </w:p>
        </w:tc>
        <w:tc>
          <w:tcPr>
            <w:tcW w:w="485" w:type="pct"/>
            <w:vAlign w:val="center"/>
          </w:tcPr>
          <w:p>
            <w:pPr>
              <w:adjustRightInd w:val="0"/>
              <w:snapToGrid w:val="0"/>
              <w:spacing w:line="300" w:lineRule="exact"/>
              <w:jc w:val="center"/>
              <w:rPr>
                <w:rFonts w:ascii="宋体" w:hAnsi="宋体" w:cs="宋体"/>
                <w:szCs w:val="21"/>
              </w:rPr>
            </w:pPr>
          </w:p>
        </w:tc>
        <w:tc>
          <w:tcPr>
            <w:tcW w:w="511" w:type="pct"/>
            <w:vAlign w:val="center"/>
          </w:tcPr>
          <w:p>
            <w:pPr>
              <w:adjustRightInd w:val="0"/>
              <w:snapToGrid w:val="0"/>
              <w:spacing w:line="300" w:lineRule="exact"/>
              <w:jc w:val="center"/>
              <w:rPr>
                <w:rFonts w:ascii="宋体" w:hAnsi="宋体" w:cs="宋体"/>
                <w:szCs w:val="21"/>
              </w:rPr>
            </w:pPr>
          </w:p>
        </w:tc>
        <w:tc>
          <w:tcPr>
            <w:tcW w:w="279" w:type="pct"/>
            <w:vAlign w:val="center"/>
          </w:tcPr>
          <w:p>
            <w:pPr>
              <w:adjustRightInd w:val="0"/>
              <w:snapToGrid w:val="0"/>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36"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92" w:type="pct"/>
            <w:vAlign w:val="center"/>
          </w:tcPr>
          <w:p>
            <w:pPr>
              <w:adjustRightInd w:val="0"/>
              <w:snapToGrid w:val="0"/>
              <w:spacing w:line="30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树脂</w:t>
            </w:r>
          </w:p>
        </w:tc>
        <w:tc>
          <w:tcPr>
            <w:tcW w:w="1038" w:type="pct"/>
            <w:vAlign w:val="center"/>
          </w:tcPr>
          <w:p>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0.01*7</w:t>
            </w:r>
          </w:p>
        </w:tc>
        <w:tc>
          <w:tcPr>
            <w:tcW w:w="356"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KG</w:t>
            </w:r>
          </w:p>
        </w:tc>
        <w:tc>
          <w:tcPr>
            <w:tcW w:w="399"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485" w:type="pct"/>
            <w:vAlign w:val="center"/>
          </w:tcPr>
          <w:p>
            <w:pPr>
              <w:adjustRightInd w:val="0"/>
              <w:snapToGrid w:val="0"/>
              <w:spacing w:line="300" w:lineRule="exact"/>
              <w:jc w:val="center"/>
              <w:rPr>
                <w:rFonts w:ascii="宋体" w:hAnsi="宋体" w:cs="宋体"/>
                <w:szCs w:val="21"/>
              </w:rPr>
            </w:pPr>
          </w:p>
        </w:tc>
        <w:tc>
          <w:tcPr>
            <w:tcW w:w="511" w:type="pct"/>
            <w:vAlign w:val="center"/>
          </w:tcPr>
          <w:p>
            <w:pPr>
              <w:adjustRightInd w:val="0"/>
              <w:snapToGrid w:val="0"/>
              <w:spacing w:line="300" w:lineRule="exact"/>
              <w:jc w:val="center"/>
              <w:rPr>
                <w:rFonts w:ascii="宋体" w:hAnsi="宋体" w:cs="宋体"/>
                <w:szCs w:val="21"/>
              </w:rPr>
            </w:pPr>
          </w:p>
        </w:tc>
        <w:tc>
          <w:tcPr>
            <w:tcW w:w="279" w:type="pct"/>
            <w:vAlign w:val="center"/>
          </w:tcPr>
          <w:p>
            <w:pPr>
              <w:adjustRightInd w:val="0"/>
              <w:snapToGrid w:val="0"/>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6" w:type="pct"/>
            <w:vAlign w:val="center"/>
          </w:tcPr>
          <w:p>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3</w:t>
            </w:r>
          </w:p>
        </w:tc>
        <w:tc>
          <w:tcPr>
            <w:tcW w:w="1592" w:type="pct"/>
            <w:vAlign w:val="center"/>
          </w:tcPr>
          <w:p>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安装调试</w:t>
            </w:r>
          </w:p>
        </w:tc>
        <w:tc>
          <w:tcPr>
            <w:tcW w:w="1038" w:type="pct"/>
            <w:vAlign w:val="center"/>
          </w:tcPr>
          <w:p>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w:t>
            </w:r>
          </w:p>
        </w:tc>
        <w:tc>
          <w:tcPr>
            <w:tcW w:w="356" w:type="pct"/>
            <w:vAlign w:val="center"/>
          </w:tcPr>
          <w:p>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次</w:t>
            </w:r>
          </w:p>
        </w:tc>
        <w:tc>
          <w:tcPr>
            <w:tcW w:w="399" w:type="pct"/>
            <w:vAlign w:val="center"/>
          </w:tcPr>
          <w:p>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1</w:t>
            </w:r>
          </w:p>
        </w:tc>
        <w:tc>
          <w:tcPr>
            <w:tcW w:w="485" w:type="pct"/>
            <w:vAlign w:val="center"/>
          </w:tcPr>
          <w:p>
            <w:pPr>
              <w:adjustRightInd w:val="0"/>
              <w:snapToGrid w:val="0"/>
              <w:spacing w:line="300" w:lineRule="exact"/>
              <w:jc w:val="center"/>
              <w:rPr>
                <w:rFonts w:ascii="宋体" w:hAnsi="宋体" w:cs="宋体"/>
                <w:szCs w:val="21"/>
              </w:rPr>
            </w:pPr>
          </w:p>
        </w:tc>
        <w:tc>
          <w:tcPr>
            <w:tcW w:w="511" w:type="pct"/>
            <w:vAlign w:val="center"/>
          </w:tcPr>
          <w:p>
            <w:pPr>
              <w:adjustRightInd w:val="0"/>
              <w:snapToGrid w:val="0"/>
              <w:spacing w:line="300" w:lineRule="exact"/>
              <w:jc w:val="center"/>
              <w:rPr>
                <w:rFonts w:ascii="宋体" w:hAnsi="宋体" w:cs="宋体"/>
                <w:szCs w:val="21"/>
              </w:rPr>
            </w:pPr>
          </w:p>
        </w:tc>
        <w:tc>
          <w:tcPr>
            <w:tcW w:w="279" w:type="pct"/>
            <w:vAlign w:val="center"/>
          </w:tcPr>
          <w:p>
            <w:pPr>
              <w:adjustRightInd w:val="0"/>
              <w:snapToGrid w:val="0"/>
              <w:spacing w:line="300" w:lineRule="exact"/>
              <w:jc w:val="center"/>
              <w:rPr>
                <w:rFonts w:ascii="宋体" w:hAnsi="宋体" w:cs="宋体"/>
                <w:szCs w:val="21"/>
              </w:rPr>
            </w:pPr>
          </w:p>
        </w:tc>
      </w:tr>
    </w:tbl>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软水处理器罐体及树脂更换</w:t>
      </w:r>
    </w:p>
    <w:p>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pPr>
        <w:spacing w:line="500" w:lineRule="exact"/>
        <w:ind w:firstLine="480" w:firstLineChars="200"/>
        <w:rPr>
          <w:rFonts w:hint="eastAsia" w:ascii="宋体" w:hAnsi="宋体"/>
          <w:sz w:val="24"/>
        </w:rPr>
      </w:pPr>
      <w:r>
        <w:rPr>
          <w:rFonts w:hint="eastAsia" w:ascii="宋体" w:hAnsi="宋体"/>
          <w:sz w:val="24"/>
        </w:rPr>
        <w:t>二、申请人的资格要求</w:t>
      </w:r>
    </w:p>
    <w:p>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pPr>
        <w:spacing w:line="500" w:lineRule="exact"/>
        <w:ind w:firstLine="480" w:firstLineChars="200"/>
        <w:rPr>
          <w:rFonts w:hint="eastAsia" w:ascii="宋体" w:hAnsi="宋体"/>
          <w:sz w:val="24"/>
        </w:rPr>
      </w:pPr>
      <w:r>
        <w:rPr>
          <w:rFonts w:hint="eastAsia" w:ascii="宋体" w:hAnsi="宋体"/>
          <w:sz w:val="24"/>
        </w:rPr>
        <w:t>（1）具有独立承担民事责任的能力；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）参加政府采购活动前三年内，在经营活动中没有重大违法记录；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）法律、行政法规规定的其他条件。</w:t>
      </w:r>
    </w:p>
    <w:p>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 xml:space="preserve"> 6 </w:t>
      </w:r>
      <w:r>
        <w:rPr>
          <w:rFonts w:hint="eastAsia" w:ascii="宋体" w:hAnsi="宋体" w:cs="宋体"/>
          <w:kern w:val="0"/>
          <w:sz w:val="24"/>
        </w:rPr>
        <w:t>月</w:t>
      </w:r>
      <w:r>
        <w:rPr>
          <w:rFonts w:hint="eastAsia" w:ascii="宋体" w:hAnsi="宋体" w:cs="宋体"/>
          <w:kern w:val="0"/>
          <w:sz w:val="24"/>
          <w:lang w:val="en-US" w:eastAsia="zh-CN"/>
        </w:rPr>
        <w:t xml:space="preserve"> 27 </w:t>
      </w:r>
      <w:r>
        <w:rPr>
          <w:rFonts w:hint="eastAsia" w:ascii="宋体" w:hAnsi="宋体" w:cs="宋体"/>
          <w:kern w:val="0"/>
          <w:sz w:val="24"/>
        </w:rPr>
        <w:t>日上午</w:t>
      </w:r>
      <w:r>
        <w:rPr>
          <w:rFonts w:hint="eastAsia" w:ascii="宋体" w:hAnsi="宋体" w:cs="宋体"/>
          <w:kern w:val="0"/>
          <w:sz w:val="24"/>
          <w:lang w:val="en-US" w:eastAsia="zh-CN"/>
        </w:rPr>
        <w:t>11</w:t>
      </w:r>
      <w:r>
        <w:rPr>
          <w:rFonts w:hint="eastAsia" w:ascii="宋体" w:hAnsi="宋体" w:cs="宋体"/>
          <w:kern w:val="0"/>
          <w:sz w:val="24"/>
        </w:rPr>
        <w:t>时</w:t>
      </w:r>
      <w:r>
        <w:rPr>
          <w:rFonts w:hint="eastAsia" w:ascii="宋体" w:hAnsi="宋体" w:cs="宋体"/>
          <w:kern w:val="0"/>
          <w:sz w:val="24"/>
          <w:lang w:val="en-US" w:eastAsia="zh-CN"/>
        </w:rPr>
        <w:t xml:space="preserve">30 </w:t>
      </w:r>
      <w:r>
        <w:rPr>
          <w:rFonts w:hint="eastAsia" w:ascii="宋体" w:hAnsi="宋体" w:cs="宋体"/>
          <w:kern w:val="0"/>
          <w:sz w:val="24"/>
        </w:rPr>
        <w:t>分（北京时间）</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联 系 人：</w:t>
      </w:r>
      <w:r>
        <w:rPr>
          <w:rFonts w:hint="eastAsia" w:ascii="宋体" w:hAnsi="宋体" w:cs="宋体"/>
          <w:bCs/>
          <w:kern w:val="0"/>
          <w:sz w:val="24"/>
          <w:lang w:val="en-US" w:eastAsia="zh-CN"/>
        </w:rPr>
        <w:t>邵 奇</w:t>
      </w:r>
    </w:p>
    <w:p>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w:t>
      </w:r>
      <w:r>
        <w:rPr>
          <w:rFonts w:hint="eastAsia" w:ascii="宋体" w:hAnsi="宋体" w:cs="宋体"/>
          <w:bCs/>
          <w:kern w:val="0"/>
          <w:sz w:val="24"/>
          <w:lang w:val="en-US" w:eastAsia="zh-CN"/>
        </w:rPr>
        <w:t>13797788685</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w:t>
      </w:r>
      <w:bookmarkStart w:id="65" w:name="_GoBack"/>
      <w:bookmarkEnd w:id="65"/>
      <w:r>
        <w:rPr>
          <w:rFonts w:hint="eastAsia" w:ascii="宋体" w:hAnsi="宋体" w:cs="宋体"/>
          <w:kern w:val="0"/>
        </w:rPr>
        <w:t>http://www.hszxyy.com.cn/）</w:t>
      </w:r>
    </w:p>
    <w:p>
      <w:pPr>
        <w:pStyle w:val="16"/>
        <w:ind w:firstLine="480" w:firstLineChars="200"/>
        <w:rPr>
          <w:rFonts w:ascii="宋体" w:hAnsi="宋体" w:cs="宋体"/>
          <w:kern w:val="0"/>
        </w:rPr>
      </w:pPr>
    </w:p>
    <w:p>
      <w:pPr>
        <w:pStyle w:val="16"/>
        <w:ind w:firstLine="480" w:firstLineChars="200"/>
        <w:rPr>
          <w:rFonts w:ascii="宋体" w:hAnsi="宋体" w:cs="宋体"/>
          <w:kern w:val="0"/>
        </w:rPr>
      </w:pPr>
    </w:p>
    <w:p>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 xml:space="preserve">06 </w:t>
      </w:r>
      <w:r>
        <w:rPr>
          <w:rFonts w:hint="eastAsia" w:ascii="宋体" w:hAnsi="宋体" w:cs="宋体"/>
          <w:kern w:val="0"/>
          <w:sz w:val="24"/>
        </w:rPr>
        <w:t>月</w:t>
      </w:r>
      <w:bookmarkStart w:id="5" w:name="_Toc120411792"/>
      <w:bookmarkStart w:id="6" w:name="_Toc136229089"/>
      <w:r>
        <w:rPr>
          <w:rFonts w:hint="eastAsia" w:ascii="宋体" w:hAnsi="宋体" w:cs="宋体"/>
          <w:kern w:val="0"/>
          <w:sz w:val="24"/>
          <w:lang w:val="en-US" w:eastAsia="zh-CN"/>
        </w:rPr>
        <w:t xml:space="preserve"> 19 </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 w:val="22"/>
                <w:szCs w:val="22"/>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cs="宋体"/>
                <w:sz w:val="24"/>
                <w:szCs w:val="24"/>
                <w:lang w:val="en-US" w:eastAsia="zh-CN"/>
              </w:rPr>
              <w:t>黄石市中心医院锅炉房树脂软水处理器罐体及树脂更换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 w:val="22"/>
                <w:szCs w:val="22"/>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lang w:val="en-US" w:eastAsia="zh-CN"/>
              </w:rPr>
              <w:t>软水处理器罐体及树脂更换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67"/>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13748"/>
      <w:bookmarkStart w:id="10" w:name="_Toc535832519"/>
      <w:bookmarkStart w:id="11" w:name="_Toc120411798"/>
      <w:r>
        <w:t>二、谈判文件</w:t>
      </w:r>
      <w:bookmarkEnd w:id="9"/>
      <w:bookmarkEnd w:id="10"/>
      <w:bookmarkEnd w:id="11"/>
    </w:p>
    <w:p>
      <w:pPr>
        <w:pStyle w:val="111"/>
        <w:tabs>
          <w:tab w:val="left" w:pos="1155"/>
          <w:tab w:val="clear" w:pos="425"/>
          <w:tab w:val="clear" w:pos="1134"/>
        </w:tabs>
        <w:spacing w:before="0" w:after="0"/>
        <w:ind w:left="1157" w:hanging="1157"/>
      </w:pPr>
      <w:bookmarkStart w:id="12" w:name="_Toc16768"/>
      <w:bookmarkStart w:id="13" w:name="_Toc120411799"/>
      <w:bookmarkStart w:id="14" w:name="_Toc535832520"/>
      <w:r>
        <w:t>谈判文件的构成</w:t>
      </w:r>
      <w:bookmarkEnd w:id="12"/>
      <w:bookmarkEnd w:id="13"/>
      <w:bookmarkEnd w:id="1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11"/>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11"/>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pPr>
        <w:pStyle w:val="111"/>
        <w:tabs>
          <w:tab w:val="left" w:pos="1155"/>
          <w:tab w:val="clear" w:pos="425"/>
          <w:tab w:val="clear" w:pos="1134"/>
        </w:tabs>
        <w:spacing w:before="0" w:after="0"/>
        <w:ind w:left="1157" w:hanging="1157"/>
      </w:pPr>
      <w:bookmarkStart w:id="22" w:name="_Toc535832524"/>
      <w:bookmarkStart w:id="23" w:name="_Toc10505"/>
      <w:bookmarkStart w:id="24" w:name="_Toc120411803"/>
      <w:r>
        <w:t>响应文件的语言及计量</w:t>
      </w:r>
      <w:bookmarkEnd w:id="22"/>
      <w:bookmarkEnd w:id="23"/>
      <w:bookmarkEnd w:id="2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11"/>
        <w:tabs>
          <w:tab w:val="left" w:pos="1155"/>
          <w:tab w:val="clear" w:pos="425"/>
          <w:tab w:val="clear" w:pos="1134"/>
        </w:tabs>
        <w:spacing w:before="0" w:after="0"/>
        <w:ind w:left="1157" w:hanging="1157"/>
      </w:pPr>
      <w:bookmarkStart w:id="25" w:name="_Toc535832525"/>
      <w:bookmarkStart w:id="26" w:name="_Toc24505"/>
      <w:bookmarkStart w:id="27" w:name="_Toc120411804"/>
      <w:r>
        <w:t>响应文件的构成</w:t>
      </w:r>
      <w:bookmarkEnd w:id="25"/>
      <w:bookmarkEnd w:id="26"/>
      <w:bookmarkEnd w:id="2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11"/>
        <w:tabs>
          <w:tab w:val="left" w:pos="1155"/>
          <w:tab w:val="clear" w:pos="425"/>
          <w:tab w:val="clear" w:pos="1134"/>
        </w:tabs>
        <w:spacing w:before="0" w:after="0"/>
        <w:ind w:left="1157" w:hanging="1157"/>
      </w:pPr>
      <w:bookmarkStart w:id="28" w:name="_Toc19459"/>
      <w:bookmarkStart w:id="29" w:name="_Toc120411806"/>
      <w:bookmarkStart w:id="30" w:name="_Toc535832527"/>
      <w:r>
        <w:rPr>
          <w:rFonts w:hint="eastAsia"/>
        </w:rPr>
        <w:t>谈判</w:t>
      </w:r>
      <w:r>
        <w:t>报价</w:t>
      </w:r>
      <w:bookmarkEnd w:id="28"/>
      <w:bookmarkEnd w:id="29"/>
      <w:bookmarkEnd w:id="30"/>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11"/>
        <w:tabs>
          <w:tab w:val="left" w:pos="1155"/>
          <w:tab w:val="clear" w:pos="425"/>
          <w:tab w:val="clear" w:pos="1134"/>
        </w:tabs>
        <w:spacing w:before="0" w:after="0"/>
        <w:ind w:left="1157" w:hanging="1157"/>
      </w:pPr>
      <w:bookmarkStart w:id="31" w:name="_Toc19911"/>
      <w:bookmarkStart w:id="32" w:name="_Toc120411811"/>
      <w:bookmarkStart w:id="33" w:name="_Toc535832532"/>
      <w:r>
        <w:t>谈判有效期</w:t>
      </w:r>
      <w:bookmarkEnd w:id="31"/>
      <w:bookmarkEnd w:id="32"/>
      <w:bookmarkEnd w:id="33"/>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11"/>
        <w:tabs>
          <w:tab w:val="left" w:pos="1155"/>
          <w:tab w:val="clear" w:pos="425"/>
          <w:tab w:val="clear" w:pos="1134"/>
        </w:tabs>
        <w:spacing w:before="0" w:after="0"/>
        <w:ind w:left="1157" w:hanging="1157"/>
      </w:pPr>
      <w:bookmarkStart w:id="34" w:name="_Toc109616875"/>
      <w:bookmarkStart w:id="35" w:name="_Toc121195753"/>
      <w:bookmarkStart w:id="36" w:name="_Toc47348161"/>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11"/>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11"/>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2"/>
        <w:jc w:val="center"/>
      </w:pPr>
      <w:bookmarkStart w:id="54" w:name="_Toc136229090"/>
      <w:bookmarkStart w:id="55" w:name="_Toc535891688"/>
      <w:bookmarkStart w:id="56" w:name="_Toc535891855"/>
      <w:bookmarkStart w:id="57" w:name="_Toc535814466"/>
      <w:bookmarkStart w:id="58" w:name="_Toc120411834"/>
      <w:bookmarkStart w:id="59" w:name="_Toc535832555"/>
      <w:bookmarkStart w:id="60" w:name="_Toc535815711"/>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cs="宋体"/>
          <w:sz w:val="22"/>
          <w:szCs w:val="22"/>
          <w:lang w:val="en-US" w:eastAsia="zh-CN"/>
        </w:rPr>
        <w:t>黄石市中心医院锅炉房树脂软水处理器罐体及树脂更换</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9500.00元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3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804"/>
        <w:gridCol w:w="1896"/>
        <w:gridCol w:w="547"/>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219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48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42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491"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0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2193"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 w:val="22"/>
                <w:szCs w:val="22"/>
                <w:lang w:val="en-US" w:eastAsia="zh-CN"/>
              </w:rPr>
              <w:t>软水处理器</w:t>
            </w:r>
          </w:p>
        </w:tc>
        <w:tc>
          <w:tcPr>
            <w:tcW w:w="1483"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lang w:val="en-US" w:eastAsia="zh-CN"/>
              </w:rPr>
              <w:t>TQS4-T/H</w:t>
            </w:r>
          </w:p>
        </w:tc>
        <w:tc>
          <w:tcPr>
            <w:tcW w:w="428"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台</w:t>
            </w:r>
          </w:p>
        </w:tc>
        <w:tc>
          <w:tcPr>
            <w:tcW w:w="491"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03"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193"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 w:val="22"/>
                <w:szCs w:val="22"/>
                <w:lang w:val="en-US" w:eastAsia="zh-CN"/>
              </w:rPr>
              <w:t>树脂</w:t>
            </w:r>
          </w:p>
        </w:tc>
        <w:tc>
          <w:tcPr>
            <w:tcW w:w="1483"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0.01*7</w:t>
            </w:r>
          </w:p>
        </w:tc>
        <w:tc>
          <w:tcPr>
            <w:tcW w:w="428"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KG</w:t>
            </w:r>
          </w:p>
        </w:tc>
        <w:tc>
          <w:tcPr>
            <w:tcW w:w="491"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403"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2193" w:type="pct"/>
            <w:vAlign w:val="center"/>
          </w:tcPr>
          <w:p>
            <w:pPr>
              <w:adjustRightInd w:val="0"/>
              <w:snapToGrid w:val="0"/>
              <w:spacing w:line="300" w:lineRule="exact"/>
              <w:ind w:firstLine="220" w:firstLineChars="100"/>
              <w:jc w:val="center"/>
              <w:rPr>
                <w:rFonts w:ascii="宋体" w:hAnsi="宋体" w:cs="宋体"/>
                <w:szCs w:val="21"/>
              </w:rPr>
            </w:pPr>
            <w:r>
              <w:rPr>
                <w:rFonts w:hint="eastAsia" w:ascii="宋体" w:hAnsi="宋体" w:cs="宋体"/>
                <w:sz w:val="22"/>
                <w:szCs w:val="22"/>
              </w:rPr>
              <w:t>安装调试费</w:t>
            </w:r>
          </w:p>
        </w:tc>
        <w:tc>
          <w:tcPr>
            <w:tcW w:w="1483" w:type="pct"/>
            <w:vAlign w:val="center"/>
          </w:tcPr>
          <w:p>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428" w:type="pct"/>
            <w:vAlign w:val="center"/>
          </w:tcPr>
          <w:p>
            <w:pPr>
              <w:adjustRightInd w:val="0"/>
              <w:snapToGrid w:val="0"/>
              <w:spacing w:line="300" w:lineRule="exact"/>
              <w:jc w:val="center"/>
              <w:rPr>
                <w:rFonts w:ascii="宋体" w:hAnsi="宋体" w:cs="宋体"/>
                <w:szCs w:val="21"/>
              </w:rPr>
            </w:pPr>
            <w:r>
              <w:rPr>
                <w:rFonts w:hint="eastAsia" w:ascii="宋体" w:hAnsi="宋体" w:cs="宋体"/>
                <w:szCs w:val="21"/>
              </w:rPr>
              <w:t>次</w:t>
            </w:r>
          </w:p>
        </w:tc>
        <w:tc>
          <w:tcPr>
            <w:tcW w:w="491" w:type="pct"/>
            <w:vAlign w:val="center"/>
          </w:tcPr>
          <w:p>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1</w:t>
            </w:r>
          </w:p>
        </w:tc>
      </w:tr>
    </w:tbl>
    <w:p>
      <w:pPr>
        <w:spacing w:line="500" w:lineRule="exact"/>
        <w:ind w:firstLine="480" w:firstLineChars="200"/>
        <w:rPr>
          <w:rFonts w:hint="eastAsia" w:ascii="宋体" w:hAnsi="宋体"/>
          <w:sz w:val="24"/>
          <w:lang w:val="en-US" w:eastAsia="zh-CN"/>
        </w:rPr>
      </w:pP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软水处理器罐体及树脂更换</w:t>
      </w:r>
    </w:p>
    <w:p>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67"/>
        <w:spacing w:line="300" w:lineRule="auto"/>
        <w:jc w:val="both"/>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int="eastAsia" w:hAnsi="宋体" w:cs="Arial"/>
          <w:b/>
          <w:color w:val="auto"/>
          <w:lang w:val="en-US" w:eastAsia="zh-CN"/>
        </w:rPr>
      </w:pPr>
    </w:p>
    <w:p>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pPr>
        <w:pStyle w:val="67"/>
        <w:spacing w:line="500" w:lineRule="exact"/>
        <w:jc w:val="both"/>
        <w:rPr>
          <w:rFonts w:ascii="Arial" w:hAnsi="Arial" w:cs="Arial"/>
          <w:color w:val="auto"/>
        </w:rPr>
      </w:pPr>
    </w:p>
    <w:p>
      <w:pPr>
        <w:pStyle w:val="67"/>
        <w:spacing w:line="500" w:lineRule="exact"/>
        <w:jc w:val="both"/>
        <w:rPr>
          <w:rFonts w:ascii="Arial" w:hAnsi="Arial" w:cs="Arial"/>
          <w:color w:val="auto"/>
        </w:rPr>
      </w:pPr>
      <w:r>
        <w:rPr>
          <w:rFonts w:ascii="Arial" w:hAnsi="Arial" w:cs="Arial"/>
          <w:color w:val="auto"/>
        </w:rPr>
        <w:t xml:space="preserve">供应商名称：                               </w:t>
      </w:r>
    </w:p>
    <w:p>
      <w:pPr>
        <w:pStyle w:val="67"/>
        <w:spacing w:line="500" w:lineRule="exact"/>
        <w:jc w:val="both"/>
        <w:rPr>
          <w:rFonts w:ascii="Arial" w:hAnsi="Arial" w:cs="Arial"/>
          <w:color w:val="auto"/>
        </w:rPr>
      </w:pPr>
      <w:r>
        <w:rPr>
          <w:rFonts w:ascii="Arial" w:hAnsi="Arial" w:cs="Arial"/>
          <w:color w:val="auto"/>
        </w:rPr>
        <w:t xml:space="preserve">单位性质：                                </w:t>
      </w:r>
    </w:p>
    <w:p>
      <w:pPr>
        <w:pStyle w:val="67"/>
        <w:spacing w:line="500" w:lineRule="exact"/>
        <w:jc w:val="both"/>
        <w:rPr>
          <w:rFonts w:ascii="Arial" w:hAnsi="Arial" w:cs="Arial"/>
          <w:color w:val="auto"/>
        </w:rPr>
      </w:pPr>
      <w:r>
        <w:rPr>
          <w:rFonts w:ascii="Arial" w:hAnsi="Arial" w:cs="Arial"/>
          <w:color w:val="auto"/>
        </w:rPr>
        <w:t xml:space="preserve">成立时间：         年          月        日 </w:t>
      </w:r>
    </w:p>
    <w:p>
      <w:pPr>
        <w:pStyle w:val="67"/>
        <w:spacing w:line="500" w:lineRule="exact"/>
        <w:jc w:val="both"/>
        <w:rPr>
          <w:rFonts w:ascii="Arial" w:hAnsi="Arial" w:cs="Arial"/>
          <w:color w:val="auto"/>
        </w:rPr>
      </w:pPr>
      <w:r>
        <w:rPr>
          <w:rFonts w:ascii="Arial" w:hAnsi="Arial" w:cs="Arial"/>
          <w:color w:val="auto"/>
        </w:rPr>
        <w:t xml:space="preserve">经营期限：                                   </w:t>
      </w:r>
    </w:p>
    <w:p>
      <w:pPr>
        <w:pStyle w:val="67"/>
        <w:spacing w:line="500" w:lineRule="exact"/>
        <w:jc w:val="both"/>
        <w:rPr>
          <w:rFonts w:ascii="Arial" w:hAnsi="Arial" w:cs="Arial"/>
          <w:color w:val="auto"/>
        </w:rPr>
      </w:pPr>
      <w:r>
        <w:rPr>
          <w:rFonts w:ascii="Arial" w:hAnsi="Arial" w:cs="Arial"/>
          <w:color w:val="auto"/>
        </w:rPr>
        <w:t xml:space="preserve">姓名：         性别：         年龄：         职务：         </w:t>
      </w:r>
    </w:p>
    <w:p>
      <w:pPr>
        <w:pStyle w:val="67"/>
        <w:spacing w:line="500" w:lineRule="exact"/>
        <w:jc w:val="both"/>
        <w:rPr>
          <w:rFonts w:ascii="Arial" w:hAnsi="Arial" w:cs="Arial"/>
          <w:color w:val="auto"/>
        </w:rPr>
      </w:pPr>
      <w:r>
        <w:rPr>
          <w:rFonts w:ascii="Arial" w:hAnsi="Arial" w:cs="Arial"/>
          <w:color w:val="auto"/>
        </w:rPr>
        <w:t>系                                （供应商名称）的法定代表人</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特此证明。</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67"/>
        <w:spacing w:line="500" w:lineRule="exact"/>
        <w:ind w:firstLine="5040" w:firstLineChars="2100"/>
        <w:jc w:val="both"/>
        <w:rPr>
          <w:rFonts w:ascii="Arial" w:hAnsi="Arial" w:cs="Arial"/>
          <w:color w:val="auto"/>
        </w:rPr>
      </w:pPr>
    </w:p>
    <w:p>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67"/>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p>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jZDEwODVmNzMxM2Q3Y2I2NTU0NDVjOWFhYTFkYjAifQ=="/>
    <w:docVar w:name="KSO_WPS_MARK_KEY" w:val="28a57099-b86f-4090-bc98-f050d540d82d"/>
  </w:docVars>
  <w:rsids>
    <w:rsidRoot w:val="00E84365"/>
    <w:rsid w:val="002C6D24"/>
    <w:rsid w:val="00400454"/>
    <w:rsid w:val="00500B22"/>
    <w:rsid w:val="00E84365"/>
    <w:rsid w:val="00EF2BFE"/>
    <w:rsid w:val="01050F22"/>
    <w:rsid w:val="032633D2"/>
    <w:rsid w:val="05D644FD"/>
    <w:rsid w:val="0707343C"/>
    <w:rsid w:val="0C0B585A"/>
    <w:rsid w:val="1A732F49"/>
    <w:rsid w:val="1D187DD7"/>
    <w:rsid w:val="24480FA2"/>
    <w:rsid w:val="27BA3B10"/>
    <w:rsid w:val="28602C68"/>
    <w:rsid w:val="295C3E2E"/>
    <w:rsid w:val="2A7403E1"/>
    <w:rsid w:val="2DBB4B84"/>
    <w:rsid w:val="2EFD17FD"/>
    <w:rsid w:val="300A1801"/>
    <w:rsid w:val="31EC41F6"/>
    <w:rsid w:val="3306567A"/>
    <w:rsid w:val="37317C9C"/>
    <w:rsid w:val="382009A0"/>
    <w:rsid w:val="39260DA8"/>
    <w:rsid w:val="3AF45588"/>
    <w:rsid w:val="3D932E36"/>
    <w:rsid w:val="44F773F3"/>
    <w:rsid w:val="45BD7061"/>
    <w:rsid w:val="47256022"/>
    <w:rsid w:val="47482EE3"/>
    <w:rsid w:val="474B29D4"/>
    <w:rsid w:val="477737C9"/>
    <w:rsid w:val="48594125"/>
    <w:rsid w:val="48FD1AAC"/>
    <w:rsid w:val="4DB017E2"/>
    <w:rsid w:val="50E81293"/>
    <w:rsid w:val="53DD69B8"/>
    <w:rsid w:val="575939B1"/>
    <w:rsid w:val="5B70435F"/>
    <w:rsid w:val="631756EA"/>
    <w:rsid w:val="63DA2CBD"/>
    <w:rsid w:val="6B5A012B"/>
    <w:rsid w:val="72B82E0E"/>
    <w:rsid w:val="74C71C6E"/>
    <w:rsid w:val="79CF2008"/>
    <w:rsid w:val="79D1456C"/>
    <w:rsid w:val="7A6678BB"/>
    <w:rsid w:val="7D7D673C"/>
    <w:rsid w:val="7E476EF2"/>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Cs w:val="21"/>
    </w:rPr>
  </w:style>
  <w:style w:type="paragraph" w:styleId="12">
    <w:name w:val="Normal Indent"/>
    <w:basedOn w:val="1"/>
    <w:qFormat/>
    <w:uiPriority w:val="0"/>
    <w:pPr>
      <w:spacing w:line="360" w:lineRule="auto"/>
      <w:ind w:left="420" w:firstLine="420"/>
    </w:pPr>
    <w:rPr>
      <w:szCs w:val="20"/>
    </w:rPr>
  </w:style>
  <w:style w:type="paragraph" w:styleId="13">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qFormat/>
    <w:uiPriority w:val="0"/>
    <w:rPr>
      <w:rFonts w:asciiTheme="minorHAnsi" w:hAnsiTheme="minorHAnsi" w:eastAsiaTheme="minorEastAsia" w:cstheme="minorBidi"/>
      <w:sz w:val="24"/>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qFormat/>
    <w:uiPriority w:val="39"/>
    <w:pPr>
      <w:ind w:left="840"/>
      <w:jc w:val="left"/>
    </w:pPr>
    <w:rPr>
      <w:szCs w:val="21"/>
    </w:rPr>
  </w:style>
  <w:style w:type="paragraph" w:styleId="19">
    <w:name w:val="toc 3"/>
    <w:basedOn w:val="1"/>
    <w:next w:val="1"/>
    <w:qFormat/>
    <w:uiPriority w:val="39"/>
    <w:pPr>
      <w:tabs>
        <w:tab w:val="left" w:pos="840"/>
        <w:tab w:val="right" w:leader="dot" w:pos="9062"/>
      </w:tabs>
      <w:ind w:left="420"/>
      <w:jc w:val="left"/>
    </w:pPr>
    <w:rPr>
      <w:rFonts w:hAnsi="宋体" w:cs="Arial"/>
      <w:sz w:val="24"/>
    </w:rPr>
  </w:style>
  <w:style w:type="paragraph" w:styleId="20">
    <w:name w:val="Plain Text"/>
    <w:basedOn w:val="1"/>
    <w:link w:val="84"/>
    <w:qFormat/>
    <w:uiPriority w:val="0"/>
    <w:rPr>
      <w:rFonts w:ascii="宋体" w:hAnsi="Courier New"/>
      <w:kern w:val="10"/>
      <w:szCs w:val="21"/>
    </w:rPr>
  </w:style>
  <w:style w:type="paragraph" w:styleId="21">
    <w:name w:val="toc 8"/>
    <w:basedOn w:val="1"/>
    <w:next w:val="1"/>
    <w:qFormat/>
    <w:uiPriority w:val="39"/>
    <w:pPr>
      <w:ind w:left="1470"/>
      <w:jc w:val="left"/>
    </w:pPr>
    <w:rPr>
      <w:szCs w:val="21"/>
    </w:rPr>
  </w:style>
  <w:style w:type="paragraph" w:styleId="22">
    <w:name w:val="Date"/>
    <w:basedOn w:val="1"/>
    <w:next w:val="1"/>
    <w:link w:val="71"/>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autoRedefine/>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autoRedefine/>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autoRedefine/>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autoRedefine/>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autoRedefine/>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autoRedefine/>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6201</Words>
  <Characters>6432</Characters>
  <Lines>69</Lines>
  <Paragraphs>19</Paragraphs>
  <TotalTime>14</TotalTime>
  <ScaleCrop>false</ScaleCrop>
  <LinksUpToDate>false</LinksUpToDate>
  <CharactersWithSpaces>7080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WPS_1624937457</cp:lastModifiedBy>
  <cp:lastPrinted>2024-01-22T08:37:00Z</cp:lastPrinted>
  <dcterms:modified xsi:type="dcterms:W3CDTF">2024-06-20T07:41:26Z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172DAC7E4ADF4FDA8E84E37D360CC4FB_13</vt:lpwstr>
  </property>
</Properties>
</file>