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sz w:val="180"/>
          <w:szCs w:val="180"/>
          <w:shd w:val="clear" w:color="auto" w:fill="FFFFFF"/>
        </w:rPr>
      </w:pPr>
      <w:r>
        <w:rPr>
          <w:rFonts w:hint="eastAsia" w:ascii="宋体" w:hAnsi="宋体" w:cs="宋体"/>
          <w:sz w:val="180"/>
          <w:szCs w:val="180"/>
          <w:shd w:val="clear" w:color="auto" w:fill="FFFFFF"/>
        </w:rPr>
        <w:t xml:space="preserve"> </w:t>
      </w:r>
    </w:p>
    <w:p>
      <w:pPr>
        <w:adjustRightInd w:val="0"/>
        <w:spacing w:before="120" w:after="120" w:line="360" w:lineRule="auto"/>
        <w:jc w:val="center"/>
        <w:textAlignment w:val="baseline"/>
        <w:rPr>
          <w:rFonts w:ascii="宋体" w:hAnsi="宋体" w:cs="宋体"/>
          <w:b/>
          <w:bCs/>
          <w:color w:val="000000"/>
          <w:kern w:val="0"/>
          <w:sz w:val="84"/>
          <w:szCs w:val="84"/>
        </w:rPr>
      </w:pPr>
      <w:r>
        <w:rPr>
          <w:rFonts w:hint="eastAsia" w:ascii="宋体" w:hAnsi="宋体" w:cs="宋体"/>
          <w:b/>
          <w:bCs/>
          <w:color w:val="000000"/>
          <w:kern w:val="0"/>
          <w:sz w:val="84"/>
          <w:szCs w:val="84"/>
        </w:rPr>
        <w:t>竞争性谈判文件</w:t>
      </w:r>
    </w:p>
    <w:p>
      <w:pPr>
        <w:pStyle w:val="21"/>
        <w:spacing w:line="420" w:lineRule="auto"/>
        <w:jc w:val="both"/>
        <w:rPr>
          <w:rFonts w:ascii="宋体" w:hAnsi="宋体" w:eastAsia="宋体" w:cs="宋体"/>
          <w:spacing w:val="0"/>
          <w:kern w:val="2"/>
          <w:sz w:val="180"/>
          <w:szCs w:val="180"/>
          <w:shd w:val="clear" w:color="auto" w:fill="FFFFFF"/>
        </w:rPr>
      </w:pPr>
    </w:p>
    <w:p>
      <w:pPr>
        <w:spacing w:line="420" w:lineRule="auto"/>
        <w:ind w:left="2876" w:leftChars="504" w:hanging="1818" w:hangingChars="566"/>
        <w:rPr>
          <w:rFonts w:ascii="宋体" w:hAnsi="宋体" w:cs="宋体"/>
          <w:b/>
          <w:bCs/>
          <w:color w:val="FF0000"/>
          <w:sz w:val="32"/>
          <w:szCs w:val="24"/>
          <w:shd w:val="clear" w:color="auto" w:fill="FFFFFF"/>
        </w:rPr>
      </w:pPr>
      <w:r>
        <w:rPr>
          <w:rFonts w:hint="eastAsia" w:ascii="宋体" w:hAnsi="宋体" w:cs="宋体"/>
          <w:b/>
          <w:bCs/>
          <w:sz w:val="32"/>
          <w:szCs w:val="24"/>
          <w:shd w:val="clear" w:color="auto" w:fill="FFFFFF"/>
        </w:rPr>
        <w:t>项目名称：黄石市中心医院（黄金山院区）电视供应商遴选项目</w:t>
      </w:r>
    </w:p>
    <w:p>
      <w:pPr>
        <w:spacing w:line="420" w:lineRule="auto"/>
        <w:ind w:left="2876" w:leftChars="504" w:hanging="1818" w:hangingChars="566"/>
        <w:rPr>
          <w:rFonts w:ascii="宋体" w:hAnsi="宋体" w:cs="宋体"/>
          <w:b/>
          <w:bCs/>
          <w:sz w:val="32"/>
          <w:szCs w:val="24"/>
          <w:shd w:val="clear" w:color="auto" w:fill="FFFFFF"/>
        </w:rPr>
      </w:pPr>
      <w:r>
        <w:rPr>
          <w:rFonts w:hint="eastAsia" w:ascii="宋体" w:hAnsi="宋体" w:cs="宋体"/>
          <w:b/>
          <w:bCs/>
          <w:sz w:val="32"/>
          <w:szCs w:val="24"/>
          <w:shd w:val="clear" w:color="auto" w:fill="FFFFFF"/>
        </w:rPr>
        <w:t>采购方式：竞争性谈判</w:t>
      </w:r>
    </w:p>
    <w:p>
      <w:pPr>
        <w:spacing w:line="420" w:lineRule="auto"/>
        <w:ind w:left="2876" w:leftChars="504" w:hanging="1818" w:hangingChars="566"/>
        <w:rPr>
          <w:rFonts w:ascii="宋体" w:hAnsi="宋体" w:cs="宋体"/>
          <w:b/>
          <w:bCs/>
          <w:sz w:val="32"/>
          <w:szCs w:val="24"/>
          <w:shd w:val="clear" w:color="auto" w:fill="FFFFFF"/>
        </w:rPr>
      </w:pPr>
      <w:r>
        <w:rPr>
          <w:rFonts w:hint="eastAsia" w:ascii="宋体" w:hAnsi="宋体" w:cs="宋体"/>
          <w:b/>
          <w:bCs/>
          <w:sz w:val="32"/>
          <w:szCs w:val="24"/>
          <w:shd w:val="clear" w:color="auto" w:fill="FFFFFF"/>
        </w:rPr>
        <w:t>采 购 人：黄石市中心医院</w:t>
      </w:r>
    </w:p>
    <w:p>
      <w:pPr>
        <w:jc w:val="left"/>
        <w:rPr>
          <w:rFonts w:ascii="宋体" w:hAnsi="宋体" w:cs="宋体"/>
          <w:sz w:val="180"/>
          <w:szCs w:val="180"/>
          <w:shd w:val="clear" w:color="auto" w:fill="FFFFFF"/>
        </w:rPr>
      </w:pP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二〇二</w:t>
      </w:r>
      <w:r>
        <w:rPr>
          <w:rFonts w:hint="eastAsia" w:ascii="宋体" w:hAnsi="宋体" w:cs="宋体"/>
          <w:b/>
          <w:bCs/>
          <w:sz w:val="32"/>
          <w:szCs w:val="32"/>
          <w:lang w:val="en-US" w:eastAsia="zh-CN"/>
        </w:rPr>
        <w:t>四</w:t>
      </w:r>
      <w:r>
        <w:rPr>
          <w:rFonts w:hint="eastAsia" w:ascii="宋体" w:hAnsi="宋体" w:cs="宋体"/>
          <w:b/>
          <w:bCs/>
          <w:sz w:val="32"/>
          <w:szCs w:val="32"/>
        </w:rPr>
        <w:t>年</w:t>
      </w:r>
      <w:r>
        <w:rPr>
          <w:rFonts w:hint="eastAsia" w:ascii="宋体" w:hAnsi="宋体" w:cs="宋体"/>
          <w:b/>
          <w:bCs/>
          <w:color w:val="FF0000"/>
          <w:sz w:val="32"/>
          <w:szCs w:val="32"/>
          <w:lang w:val="en-US" w:eastAsia="zh-CN"/>
        </w:rPr>
        <w:t>一</w:t>
      </w:r>
      <w:bookmarkStart w:id="319" w:name="_GoBack"/>
      <w:bookmarkEnd w:id="319"/>
      <w:r>
        <w:rPr>
          <w:rFonts w:hint="eastAsia" w:ascii="宋体" w:hAnsi="宋体" w:cs="宋体"/>
          <w:b/>
          <w:bCs/>
          <w:sz w:val="32"/>
          <w:szCs w:val="32"/>
        </w:rPr>
        <w:t>月</w:t>
      </w:r>
    </w:p>
    <w:p>
      <w:pPr>
        <w:spacing w:before="312" w:beforeLines="100" w:after="156" w:afterLines="50" w:line="360" w:lineRule="auto"/>
        <w:jc w:val="center"/>
        <w:rPr>
          <w:rFonts w:ascii="宋体" w:hAnsi="宋体" w:cs="宋体"/>
          <w:b/>
          <w:bCs/>
          <w:kern w:val="0"/>
          <w:sz w:val="36"/>
          <w:szCs w:val="36"/>
          <w:lang w:val="zh-CN"/>
        </w:rPr>
        <w:sectPr>
          <w:headerReference r:id="rId3" w:type="default"/>
          <w:footerReference r:id="rId4" w:type="default"/>
          <w:footerReference r:id="rId5" w:type="even"/>
          <w:pgSz w:w="11906" w:h="16838"/>
          <w:pgMar w:top="1120" w:right="1800" w:bottom="1440" w:left="1800" w:header="851" w:footer="851" w:gutter="0"/>
          <w:pgNumType w:start="0"/>
          <w:cols w:space="720" w:num="1"/>
          <w:titlePg/>
          <w:docGrid w:type="lines" w:linePitch="312" w:charSpace="0"/>
        </w:sectPr>
      </w:pPr>
      <w:bookmarkStart w:id="0" w:name="_Hlk46582539"/>
      <w:bookmarkStart w:id="1" w:name="_Toc456291465"/>
      <w:bookmarkStart w:id="2" w:name="_Toc456291523"/>
      <w:bookmarkStart w:id="3" w:name="_Toc456291266"/>
      <w:bookmarkStart w:id="4" w:name="_Toc456291246"/>
      <w:bookmarkStart w:id="5" w:name="_Toc456291340"/>
      <w:bookmarkStart w:id="6" w:name="_Toc456291151"/>
    </w:p>
    <w:p>
      <w:pPr>
        <w:spacing w:before="312" w:beforeLines="100" w:after="156" w:afterLines="50"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目  录</w:t>
      </w:r>
    </w:p>
    <w:bookmarkEnd w:id="0"/>
    <w:p>
      <w:pPr>
        <w:pStyle w:val="9"/>
        <w:tabs>
          <w:tab w:val="right" w:leader="dot" w:pos="8306"/>
        </w:tabs>
        <w:spacing w:line="360" w:lineRule="auto"/>
        <w:ind w:left="0"/>
        <w:rPr>
          <w:rFonts w:ascii="宋体" w:hAnsi="宋体" w:cs="宋体"/>
          <w:b/>
          <w:bCs/>
          <w:szCs w:val="28"/>
        </w:rPr>
      </w:pPr>
      <w:r>
        <w:rPr>
          <w:rFonts w:hint="eastAsia" w:ascii="宋体" w:hAnsi="宋体" w:cs="宋体"/>
          <w:sz w:val="24"/>
          <w:szCs w:val="24"/>
        </w:rPr>
        <w:fldChar w:fldCharType="begin"/>
      </w:r>
      <w:r>
        <w:rPr>
          <w:rStyle w:val="19"/>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"_Toc2614" </w:instrText>
      </w:r>
      <w:r>
        <w:fldChar w:fldCharType="separate"/>
      </w:r>
      <w:r>
        <w:rPr>
          <w:rFonts w:hint="eastAsia" w:ascii="宋体" w:hAnsi="宋体" w:cs="宋体"/>
          <w:b/>
          <w:bCs/>
          <w:szCs w:val="28"/>
        </w:rPr>
        <w:t>第一章  谈判邀请函</w:t>
      </w:r>
      <w:r>
        <w:rPr>
          <w:rFonts w:hint="eastAsia" w:ascii="宋体" w:hAnsi="宋体" w:cs="宋体"/>
          <w:b/>
          <w:bCs/>
          <w:szCs w:val="28"/>
        </w:rPr>
        <w:tab/>
      </w:r>
      <w:r>
        <w:rPr>
          <w:rFonts w:hint="eastAsia" w:ascii="宋体" w:hAnsi="宋体" w:cs="宋体"/>
          <w:b/>
          <w:bCs/>
          <w:szCs w:val="28"/>
        </w:rPr>
        <w:fldChar w:fldCharType="begin"/>
      </w:r>
      <w:r>
        <w:rPr>
          <w:rFonts w:hint="eastAsia" w:ascii="宋体" w:hAnsi="宋体" w:cs="宋体"/>
          <w:b/>
          <w:bCs/>
          <w:szCs w:val="28"/>
        </w:rPr>
        <w:instrText xml:space="preserve"> PAGEREF _Toc2614 </w:instrText>
      </w:r>
      <w:r>
        <w:rPr>
          <w:rFonts w:hint="eastAsia" w:ascii="宋体" w:hAnsi="宋体" w:cs="宋体"/>
          <w:b/>
          <w:bCs/>
          <w:szCs w:val="28"/>
        </w:rPr>
        <w:fldChar w:fldCharType="separate"/>
      </w:r>
      <w:r>
        <w:rPr>
          <w:rFonts w:hint="eastAsia" w:ascii="宋体" w:hAnsi="宋体" w:cs="宋体"/>
          <w:b/>
          <w:bCs/>
          <w:szCs w:val="28"/>
        </w:rPr>
        <w:t>2</w:t>
      </w:r>
      <w:r>
        <w:rPr>
          <w:rFonts w:hint="eastAsia" w:ascii="宋体" w:hAnsi="宋体" w:cs="宋体"/>
          <w:b/>
          <w:bCs/>
          <w:szCs w:val="28"/>
        </w:rPr>
        <w:fldChar w:fldCharType="end"/>
      </w:r>
      <w:r>
        <w:rPr>
          <w:rFonts w:hint="eastAsia" w:ascii="宋体" w:hAnsi="宋体" w:cs="宋体"/>
          <w:b/>
          <w:bCs/>
          <w:szCs w:val="28"/>
        </w:rPr>
        <w:fldChar w:fldCharType="end"/>
      </w:r>
    </w:p>
    <w:p>
      <w:pPr>
        <w:pStyle w:val="9"/>
        <w:tabs>
          <w:tab w:val="right" w:leader="dot" w:pos="8306"/>
        </w:tabs>
        <w:spacing w:line="360" w:lineRule="auto"/>
        <w:ind w:left="0"/>
        <w:rPr>
          <w:rFonts w:ascii="宋体" w:hAnsi="宋体" w:cs="宋体"/>
          <w:b/>
          <w:bCs/>
          <w:szCs w:val="28"/>
        </w:rPr>
      </w:pPr>
      <w:r>
        <w:fldChar w:fldCharType="begin"/>
      </w:r>
      <w:r>
        <w:instrText xml:space="preserve"> HYPERLINK \l "_Toc3927" </w:instrText>
      </w:r>
      <w:r>
        <w:fldChar w:fldCharType="separate"/>
      </w:r>
      <w:r>
        <w:rPr>
          <w:rFonts w:hint="eastAsia" w:ascii="宋体" w:hAnsi="宋体" w:cs="宋体"/>
          <w:b/>
          <w:bCs/>
          <w:szCs w:val="28"/>
        </w:rPr>
        <w:t>第二章  谈判须知</w:t>
      </w:r>
      <w:r>
        <w:rPr>
          <w:rFonts w:hint="eastAsia" w:ascii="宋体" w:hAnsi="宋体" w:cs="宋体"/>
          <w:b/>
          <w:bCs/>
          <w:szCs w:val="28"/>
        </w:rPr>
        <w:tab/>
      </w:r>
      <w:r>
        <w:rPr>
          <w:rFonts w:hint="eastAsia" w:ascii="宋体" w:hAnsi="宋体" w:cs="宋体"/>
          <w:b/>
          <w:bCs/>
          <w:szCs w:val="28"/>
        </w:rPr>
        <w:fldChar w:fldCharType="begin"/>
      </w:r>
      <w:r>
        <w:rPr>
          <w:rFonts w:hint="eastAsia" w:ascii="宋体" w:hAnsi="宋体" w:cs="宋体"/>
          <w:b/>
          <w:bCs/>
          <w:szCs w:val="28"/>
        </w:rPr>
        <w:instrText xml:space="preserve"> PAGEREF _Toc3927 </w:instrText>
      </w:r>
      <w:r>
        <w:rPr>
          <w:rFonts w:hint="eastAsia" w:ascii="宋体" w:hAnsi="宋体" w:cs="宋体"/>
          <w:b/>
          <w:bCs/>
          <w:szCs w:val="28"/>
        </w:rPr>
        <w:fldChar w:fldCharType="separate"/>
      </w:r>
      <w:r>
        <w:rPr>
          <w:rFonts w:hint="eastAsia" w:ascii="宋体" w:hAnsi="宋体" w:cs="宋体"/>
          <w:b/>
          <w:bCs/>
          <w:szCs w:val="28"/>
        </w:rPr>
        <w:t>4</w:t>
      </w:r>
      <w:r>
        <w:rPr>
          <w:rFonts w:hint="eastAsia" w:ascii="宋体" w:hAnsi="宋体" w:cs="宋体"/>
          <w:b/>
          <w:bCs/>
          <w:szCs w:val="28"/>
        </w:rPr>
        <w:fldChar w:fldCharType="end"/>
      </w:r>
      <w:r>
        <w:rPr>
          <w:rFonts w:hint="eastAsia" w:ascii="宋体" w:hAnsi="宋体" w:cs="宋体"/>
          <w:b/>
          <w:bCs/>
          <w:szCs w:val="28"/>
        </w:rPr>
        <w:fldChar w:fldCharType="end"/>
      </w:r>
    </w:p>
    <w:p>
      <w:pPr>
        <w:pStyle w:val="9"/>
        <w:tabs>
          <w:tab w:val="right" w:leader="dot" w:pos="8306"/>
        </w:tabs>
        <w:spacing w:line="360" w:lineRule="auto"/>
        <w:ind w:left="0"/>
        <w:rPr>
          <w:rFonts w:ascii="宋体" w:hAnsi="宋体" w:cs="宋体"/>
          <w:b/>
          <w:bCs/>
          <w:szCs w:val="28"/>
        </w:rPr>
      </w:pPr>
      <w:r>
        <w:fldChar w:fldCharType="begin"/>
      </w:r>
      <w:r>
        <w:instrText xml:space="preserve"> HYPERLINK \l "_Toc18233" </w:instrText>
      </w:r>
      <w:r>
        <w:fldChar w:fldCharType="separate"/>
      </w:r>
      <w:r>
        <w:rPr>
          <w:rFonts w:hint="eastAsia" w:ascii="宋体" w:hAnsi="宋体" w:cs="宋体"/>
          <w:b/>
          <w:bCs/>
          <w:szCs w:val="28"/>
        </w:rPr>
        <w:t>第三章  项目采购需求</w:t>
      </w:r>
      <w:r>
        <w:rPr>
          <w:rFonts w:hint="eastAsia" w:ascii="宋体" w:hAnsi="宋体" w:cs="宋体"/>
          <w:b/>
          <w:bCs/>
          <w:szCs w:val="28"/>
        </w:rPr>
        <w:tab/>
      </w:r>
      <w:r>
        <w:rPr>
          <w:rFonts w:hint="eastAsia" w:ascii="宋体" w:hAnsi="宋体" w:cs="宋体"/>
          <w:b/>
          <w:bCs/>
          <w:szCs w:val="28"/>
        </w:rPr>
        <w:fldChar w:fldCharType="begin"/>
      </w:r>
      <w:r>
        <w:rPr>
          <w:rFonts w:hint="eastAsia" w:ascii="宋体" w:hAnsi="宋体" w:cs="宋体"/>
          <w:b/>
          <w:bCs/>
          <w:szCs w:val="28"/>
        </w:rPr>
        <w:instrText xml:space="preserve"> PAGEREF _Toc18233 </w:instrText>
      </w:r>
      <w:r>
        <w:rPr>
          <w:rFonts w:hint="eastAsia" w:ascii="宋体" w:hAnsi="宋体" w:cs="宋体"/>
          <w:b/>
          <w:bCs/>
          <w:szCs w:val="28"/>
        </w:rPr>
        <w:fldChar w:fldCharType="separate"/>
      </w:r>
      <w:r>
        <w:rPr>
          <w:rFonts w:hint="eastAsia" w:ascii="宋体" w:hAnsi="宋体" w:cs="宋体"/>
          <w:b/>
          <w:bCs/>
          <w:szCs w:val="28"/>
        </w:rPr>
        <w:t>14</w:t>
      </w:r>
      <w:r>
        <w:rPr>
          <w:rFonts w:hint="eastAsia" w:ascii="宋体" w:hAnsi="宋体" w:cs="宋体"/>
          <w:b/>
          <w:bCs/>
          <w:szCs w:val="28"/>
        </w:rPr>
        <w:fldChar w:fldCharType="end"/>
      </w:r>
      <w:r>
        <w:rPr>
          <w:rFonts w:hint="eastAsia" w:ascii="宋体" w:hAnsi="宋体" w:cs="宋体"/>
          <w:b/>
          <w:bCs/>
          <w:szCs w:val="28"/>
        </w:rPr>
        <w:fldChar w:fldCharType="end"/>
      </w:r>
    </w:p>
    <w:p>
      <w:pPr>
        <w:pStyle w:val="9"/>
        <w:tabs>
          <w:tab w:val="right" w:leader="dot" w:pos="8306"/>
        </w:tabs>
        <w:spacing w:line="360" w:lineRule="auto"/>
        <w:ind w:left="0"/>
        <w:rPr>
          <w:rFonts w:ascii="宋体" w:hAnsi="宋体" w:cs="宋体"/>
          <w:b/>
          <w:bCs/>
          <w:szCs w:val="28"/>
        </w:rPr>
      </w:pPr>
      <w:r>
        <w:fldChar w:fldCharType="begin"/>
      </w:r>
      <w:r>
        <w:instrText xml:space="preserve"> HYPERLINK \l "_Toc22896" </w:instrText>
      </w:r>
      <w:r>
        <w:fldChar w:fldCharType="separate"/>
      </w:r>
      <w:r>
        <w:rPr>
          <w:rFonts w:hint="eastAsia" w:ascii="宋体" w:hAnsi="宋体" w:cs="宋体"/>
          <w:b/>
          <w:bCs/>
          <w:szCs w:val="28"/>
        </w:rPr>
        <w:t>第四章  竞争性谈判评审办法</w:t>
      </w:r>
      <w:r>
        <w:rPr>
          <w:rFonts w:hint="eastAsia" w:ascii="宋体" w:hAnsi="宋体" w:cs="宋体"/>
          <w:b/>
          <w:bCs/>
          <w:szCs w:val="28"/>
        </w:rPr>
        <w:tab/>
      </w:r>
      <w:r>
        <w:rPr>
          <w:rFonts w:hint="eastAsia" w:ascii="宋体" w:hAnsi="宋体" w:cs="宋体"/>
          <w:b/>
          <w:bCs/>
          <w:szCs w:val="28"/>
        </w:rPr>
        <w:fldChar w:fldCharType="begin"/>
      </w:r>
      <w:r>
        <w:rPr>
          <w:rFonts w:hint="eastAsia" w:ascii="宋体" w:hAnsi="宋体" w:cs="宋体"/>
          <w:b/>
          <w:bCs/>
          <w:szCs w:val="28"/>
        </w:rPr>
        <w:instrText xml:space="preserve"> PAGEREF _Toc22896 </w:instrText>
      </w:r>
      <w:r>
        <w:rPr>
          <w:rFonts w:hint="eastAsia" w:ascii="宋体" w:hAnsi="宋体" w:cs="宋体"/>
          <w:b/>
          <w:bCs/>
          <w:szCs w:val="28"/>
        </w:rPr>
        <w:fldChar w:fldCharType="separate"/>
      </w:r>
      <w:r>
        <w:rPr>
          <w:rFonts w:hint="eastAsia" w:ascii="宋体" w:hAnsi="宋体" w:cs="宋体"/>
          <w:b/>
          <w:bCs/>
          <w:szCs w:val="28"/>
        </w:rPr>
        <w:t>15</w:t>
      </w:r>
      <w:r>
        <w:rPr>
          <w:rFonts w:hint="eastAsia" w:ascii="宋体" w:hAnsi="宋体" w:cs="宋体"/>
          <w:b/>
          <w:bCs/>
          <w:szCs w:val="28"/>
        </w:rPr>
        <w:fldChar w:fldCharType="end"/>
      </w:r>
      <w:r>
        <w:rPr>
          <w:rFonts w:hint="eastAsia" w:ascii="宋体" w:hAnsi="宋体" w:cs="宋体"/>
          <w:b/>
          <w:bCs/>
          <w:szCs w:val="28"/>
        </w:rPr>
        <w:fldChar w:fldCharType="end"/>
      </w:r>
    </w:p>
    <w:p>
      <w:pPr>
        <w:pStyle w:val="9"/>
        <w:tabs>
          <w:tab w:val="right" w:leader="dot" w:pos="8306"/>
        </w:tabs>
        <w:spacing w:line="360" w:lineRule="auto"/>
        <w:ind w:left="0"/>
        <w:rPr>
          <w:rFonts w:ascii="宋体" w:hAnsi="宋体" w:cs="宋体"/>
          <w:b/>
          <w:bCs/>
          <w:szCs w:val="28"/>
        </w:rPr>
      </w:pPr>
      <w:r>
        <w:fldChar w:fldCharType="begin"/>
      </w:r>
      <w:r>
        <w:instrText xml:space="preserve"> HYPERLINK \l "_Toc28107" </w:instrText>
      </w:r>
      <w:r>
        <w:fldChar w:fldCharType="separate"/>
      </w:r>
      <w:r>
        <w:rPr>
          <w:rFonts w:hint="eastAsia" w:ascii="宋体" w:hAnsi="宋体" w:cs="宋体"/>
          <w:b/>
          <w:bCs/>
          <w:szCs w:val="28"/>
        </w:rPr>
        <w:t>第五章  合同格式</w:t>
      </w:r>
      <w:r>
        <w:rPr>
          <w:rFonts w:hint="eastAsia" w:ascii="宋体" w:hAnsi="宋体" w:cs="宋体"/>
          <w:b/>
          <w:bCs/>
          <w:szCs w:val="28"/>
        </w:rPr>
        <w:tab/>
      </w:r>
      <w:r>
        <w:rPr>
          <w:rFonts w:hint="eastAsia" w:ascii="宋体" w:hAnsi="宋体" w:cs="宋体"/>
          <w:b/>
          <w:bCs/>
          <w:szCs w:val="28"/>
        </w:rPr>
        <w:fldChar w:fldCharType="begin"/>
      </w:r>
      <w:r>
        <w:rPr>
          <w:rFonts w:hint="eastAsia" w:ascii="宋体" w:hAnsi="宋体" w:cs="宋体"/>
          <w:b/>
          <w:bCs/>
          <w:szCs w:val="28"/>
        </w:rPr>
        <w:instrText xml:space="preserve"> PAGEREF _Toc28107 </w:instrText>
      </w:r>
      <w:r>
        <w:rPr>
          <w:rFonts w:hint="eastAsia" w:ascii="宋体" w:hAnsi="宋体" w:cs="宋体"/>
          <w:b/>
          <w:bCs/>
          <w:szCs w:val="28"/>
        </w:rPr>
        <w:fldChar w:fldCharType="separate"/>
      </w:r>
      <w:r>
        <w:rPr>
          <w:rFonts w:hint="eastAsia" w:ascii="宋体" w:hAnsi="宋体" w:cs="宋体"/>
          <w:b/>
          <w:bCs/>
          <w:szCs w:val="28"/>
        </w:rPr>
        <w:t>19</w:t>
      </w:r>
      <w:r>
        <w:rPr>
          <w:rFonts w:hint="eastAsia" w:ascii="宋体" w:hAnsi="宋体" w:cs="宋体"/>
          <w:b/>
          <w:bCs/>
          <w:szCs w:val="28"/>
        </w:rPr>
        <w:fldChar w:fldCharType="end"/>
      </w:r>
      <w:r>
        <w:rPr>
          <w:rFonts w:hint="eastAsia" w:ascii="宋体" w:hAnsi="宋体" w:cs="宋体"/>
          <w:b/>
          <w:bCs/>
          <w:szCs w:val="28"/>
        </w:rPr>
        <w:fldChar w:fldCharType="end"/>
      </w:r>
    </w:p>
    <w:p>
      <w:pPr>
        <w:pStyle w:val="9"/>
        <w:tabs>
          <w:tab w:val="right" w:leader="dot" w:pos="8306"/>
        </w:tabs>
        <w:spacing w:line="360" w:lineRule="auto"/>
        <w:ind w:left="0"/>
        <w:rPr>
          <w:rFonts w:ascii="宋体" w:hAnsi="宋体" w:cs="宋体"/>
          <w:b/>
          <w:bCs/>
          <w:szCs w:val="28"/>
        </w:rPr>
      </w:pPr>
      <w:r>
        <w:fldChar w:fldCharType="begin"/>
      </w:r>
      <w:r>
        <w:instrText xml:space="preserve"> HYPERLINK \l "_Toc15914" </w:instrText>
      </w:r>
      <w:r>
        <w:fldChar w:fldCharType="separate"/>
      </w:r>
      <w:r>
        <w:rPr>
          <w:rFonts w:hint="eastAsia" w:ascii="宋体" w:hAnsi="宋体" w:cs="宋体"/>
          <w:b/>
          <w:bCs/>
          <w:szCs w:val="28"/>
        </w:rPr>
        <w:t>第六章  谈判响应文件格式</w:t>
      </w:r>
      <w:r>
        <w:rPr>
          <w:rFonts w:hint="eastAsia" w:ascii="宋体" w:hAnsi="宋体" w:cs="宋体"/>
          <w:b/>
          <w:bCs/>
          <w:szCs w:val="28"/>
        </w:rPr>
        <w:tab/>
      </w:r>
      <w:r>
        <w:rPr>
          <w:rFonts w:hint="eastAsia" w:ascii="宋体" w:hAnsi="宋体" w:cs="宋体"/>
          <w:b/>
          <w:bCs/>
          <w:szCs w:val="28"/>
        </w:rPr>
        <w:fldChar w:fldCharType="begin"/>
      </w:r>
      <w:r>
        <w:rPr>
          <w:rFonts w:hint="eastAsia" w:ascii="宋体" w:hAnsi="宋体" w:cs="宋体"/>
          <w:b/>
          <w:bCs/>
          <w:szCs w:val="28"/>
        </w:rPr>
        <w:instrText xml:space="preserve"> PAGEREF _Toc15914 </w:instrText>
      </w:r>
      <w:r>
        <w:rPr>
          <w:rFonts w:hint="eastAsia" w:ascii="宋体" w:hAnsi="宋体" w:cs="宋体"/>
          <w:b/>
          <w:bCs/>
          <w:szCs w:val="28"/>
        </w:rPr>
        <w:fldChar w:fldCharType="separate"/>
      </w:r>
      <w:r>
        <w:rPr>
          <w:rFonts w:hint="eastAsia" w:ascii="宋体" w:hAnsi="宋体" w:cs="宋体"/>
          <w:b/>
          <w:bCs/>
          <w:szCs w:val="28"/>
        </w:rPr>
        <w:t>21</w:t>
      </w:r>
      <w:r>
        <w:rPr>
          <w:rFonts w:hint="eastAsia" w:ascii="宋体" w:hAnsi="宋体" w:cs="宋体"/>
          <w:b/>
          <w:bCs/>
          <w:szCs w:val="28"/>
        </w:rPr>
        <w:fldChar w:fldCharType="end"/>
      </w:r>
      <w:r>
        <w:rPr>
          <w:rFonts w:hint="eastAsia" w:ascii="宋体" w:hAnsi="宋体" w:cs="宋体"/>
          <w:b/>
          <w:bCs/>
          <w:szCs w:val="28"/>
        </w:rPr>
        <w:fldChar w:fldCharType="end"/>
      </w:r>
    </w:p>
    <w:p>
      <w:pPr>
        <w:pStyle w:val="9"/>
        <w:tabs>
          <w:tab w:val="right" w:leader="dot" w:pos="8306"/>
        </w:tabs>
        <w:spacing w:line="360" w:lineRule="auto"/>
        <w:ind w:left="0"/>
        <w:rPr>
          <w:rFonts w:ascii="宋体" w:hAnsi="宋体" w:cs="宋体"/>
          <w:sz w:val="24"/>
          <w:szCs w:val="24"/>
        </w:rPr>
      </w:pPr>
    </w:p>
    <w:p>
      <w:pPr>
        <w:pStyle w:val="14"/>
        <w:tabs>
          <w:tab w:val="right" w:leader="dot" w:pos="8200"/>
        </w:tabs>
        <w:spacing w:line="360" w:lineRule="auto"/>
        <w:ind w:left="1" w:leftChars="0" w:firstLine="425"/>
        <w:rPr>
          <w:rFonts w:ascii="宋体" w:hAnsi="宋体" w:cs="宋体"/>
        </w:rPr>
      </w:pPr>
      <w:r>
        <w:rPr>
          <w:rFonts w:hint="eastAsia" w:ascii="宋体" w:hAnsi="宋体" w:cs="宋体"/>
          <w:sz w:val="24"/>
          <w:szCs w:val="24"/>
        </w:rPr>
        <w:fldChar w:fldCharType="end"/>
      </w:r>
    </w:p>
    <w:p>
      <w:pPr>
        <w:pStyle w:val="4"/>
        <w:spacing w:before="260" w:after="260" w:line="240" w:lineRule="auto"/>
        <w:ind w:left="0" w:firstLine="0"/>
        <w:rPr>
          <w:rFonts w:cs="宋体"/>
          <w:kern w:val="2"/>
          <w:szCs w:val="36"/>
        </w:rPr>
      </w:pPr>
      <w:bookmarkStart w:id="7" w:name="_Toc44692048"/>
      <w:r>
        <w:rPr>
          <w:rFonts w:hint="eastAsia" w:cs="宋体"/>
          <w:kern w:val="2"/>
          <w:szCs w:val="36"/>
        </w:rPr>
        <w:br w:type="page"/>
      </w:r>
      <w:bookmarkStart w:id="8" w:name="_Toc2614"/>
      <w:r>
        <w:rPr>
          <w:rFonts w:hint="eastAsia" w:cs="宋体"/>
          <w:kern w:val="2"/>
          <w:szCs w:val="36"/>
        </w:rPr>
        <w:t>第一章  谈判邀请函</w:t>
      </w:r>
      <w:bookmarkEnd w:id="1"/>
      <w:bookmarkEnd w:id="2"/>
      <w:bookmarkEnd w:id="3"/>
      <w:bookmarkEnd w:id="4"/>
      <w:bookmarkEnd w:id="5"/>
      <w:bookmarkEnd w:id="6"/>
      <w:bookmarkEnd w:id="7"/>
      <w:bookmarkEnd w:id="8"/>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1" w:type="dxa"/>
          </w:tcPr>
          <w:p>
            <w:pPr>
              <w:widowControl/>
              <w:adjustRightInd w:val="0"/>
              <w:snapToGrid w:val="0"/>
              <w:spacing w:before="156" w:beforeLines="50" w:line="360" w:lineRule="auto"/>
              <w:ind w:firstLine="480" w:firstLineChars="200"/>
              <w:jc w:val="left"/>
              <w:outlineLvl w:val="2"/>
              <w:rPr>
                <w:rFonts w:ascii="宋体" w:hAnsi="宋体" w:cs="宋体"/>
                <w:bCs/>
                <w:kern w:val="0"/>
                <w:sz w:val="24"/>
                <w:szCs w:val="24"/>
              </w:rPr>
            </w:pPr>
            <w:bookmarkStart w:id="9" w:name="_Toc46834656"/>
            <w:bookmarkStart w:id="10" w:name="_Toc46764833"/>
            <w:bookmarkStart w:id="11" w:name="_Toc31564"/>
            <w:bookmarkStart w:id="12" w:name="_Toc46744879"/>
            <w:bookmarkStart w:id="13" w:name="_Toc44790119"/>
            <w:bookmarkStart w:id="14" w:name="_Toc44790000"/>
            <w:bookmarkStart w:id="15" w:name="_Hlk46583734"/>
            <w:bookmarkStart w:id="16" w:name="_Toc381602681"/>
            <w:bookmarkStart w:id="17" w:name="_Toc44692049"/>
            <w:bookmarkStart w:id="18" w:name="_Toc456291466"/>
            <w:bookmarkStart w:id="19" w:name="_Toc456291524"/>
            <w:bookmarkStart w:id="20" w:name="_Toc456291341"/>
            <w:bookmarkStart w:id="21" w:name="_Toc456291247"/>
            <w:bookmarkStart w:id="22" w:name="_Toc456291152"/>
            <w:bookmarkStart w:id="23" w:name="_Toc456291267"/>
            <w:r>
              <w:rPr>
                <w:rFonts w:hint="eastAsia" w:ascii="宋体" w:hAnsi="宋体" w:cs="宋体"/>
                <w:bCs/>
                <w:kern w:val="0"/>
                <w:sz w:val="24"/>
                <w:szCs w:val="24"/>
              </w:rPr>
              <w:t>项目概况</w:t>
            </w:r>
            <w:bookmarkEnd w:id="9"/>
            <w:bookmarkEnd w:id="10"/>
            <w:bookmarkEnd w:id="11"/>
            <w:bookmarkEnd w:id="12"/>
          </w:p>
          <w:p>
            <w:pPr>
              <w:spacing w:line="420" w:lineRule="exact"/>
              <w:ind w:firstLine="480" w:firstLineChars="200"/>
              <w:rPr>
                <w:rFonts w:ascii="宋体" w:hAnsi="宋体" w:cs="宋体"/>
                <w:b/>
                <w:kern w:val="0"/>
                <w:sz w:val="24"/>
              </w:rPr>
            </w:pPr>
            <w:bookmarkStart w:id="24" w:name="_Toc46833190"/>
            <w:bookmarkStart w:id="25" w:name="_Toc46737564"/>
            <w:bookmarkStart w:id="26" w:name="_Toc21270"/>
            <w:bookmarkStart w:id="27" w:name="_Toc48924367"/>
            <w:bookmarkStart w:id="28" w:name="_Toc46760623"/>
            <w:bookmarkStart w:id="29" w:name="_Toc46737152"/>
            <w:r>
              <w:rPr>
                <w:rFonts w:hint="eastAsia" w:ascii="宋体" w:hAnsi="宋体" w:cs="宋体"/>
                <w:sz w:val="24"/>
              </w:rPr>
              <w:t>黄石市中心医院（黄金山院区）电视供应商遴选项目</w:t>
            </w:r>
            <w:r>
              <w:rPr>
                <w:rFonts w:hint="eastAsia" w:ascii="宋体" w:hAnsi="宋体" w:cs="宋体"/>
                <w:bCs/>
                <w:kern w:val="0"/>
                <w:sz w:val="24"/>
                <w:szCs w:val="24"/>
              </w:rPr>
              <w:t>采购项目的潜在供应商应在</w:t>
            </w:r>
            <w:r>
              <w:rPr>
                <w:rFonts w:hint="eastAsia" w:ascii="宋体" w:hAnsi="宋体" w:cs="宋体"/>
                <w:bCs/>
                <w:kern w:val="0"/>
                <w:sz w:val="24"/>
                <w:szCs w:val="24"/>
                <w:u w:val="single"/>
              </w:rPr>
              <w:t>网络</w:t>
            </w:r>
            <w:r>
              <w:rPr>
                <w:rFonts w:hint="eastAsia" w:ascii="宋体" w:hAnsi="宋体" w:cs="宋体"/>
                <w:bCs/>
                <w:kern w:val="0"/>
                <w:sz w:val="24"/>
                <w:szCs w:val="24"/>
              </w:rPr>
              <w:t>获取采购文件，并于</w:t>
            </w:r>
            <w:r>
              <w:rPr>
                <w:rFonts w:hint="eastAsia" w:ascii="宋体" w:hAnsi="宋体" w:cs="宋体"/>
                <w:color w:val="FF0000"/>
                <w:kern w:val="0"/>
                <w:sz w:val="24"/>
                <w:u w:val="single"/>
                <w:lang w:val="en-US" w:eastAsia="zh-CN"/>
              </w:rPr>
              <w:t>2024</w:t>
            </w:r>
            <w:r>
              <w:rPr>
                <w:rFonts w:hint="eastAsia" w:ascii="宋体" w:hAnsi="宋体" w:cs="宋体"/>
                <w:color w:val="FF0000"/>
                <w:kern w:val="0"/>
                <w:sz w:val="24"/>
                <w:u w:val="single"/>
              </w:rPr>
              <w:t xml:space="preserve">年 </w:t>
            </w:r>
            <w:r>
              <w:rPr>
                <w:rFonts w:hint="eastAsia" w:ascii="宋体" w:hAnsi="宋体" w:cs="宋体"/>
                <w:color w:val="FF0000"/>
                <w:kern w:val="0"/>
                <w:sz w:val="24"/>
                <w:u w:val="single"/>
                <w:lang w:val="en-US" w:eastAsia="zh-CN"/>
              </w:rPr>
              <w:t>1</w:t>
            </w:r>
            <w:r>
              <w:rPr>
                <w:rFonts w:hint="eastAsia" w:ascii="宋体" w:hAnsi="宋体" w:cs="宋体"/>
                <w:color w:val="FF0000"/>
                <w:kern w:val="0"/>
                <w:sz w:val="24"/>
                <w:u w:val="single"/>
              </w:rPr>
              <w:t xml:space="preserve"> 月  </w:t>
            </w:r>
            <w:r>
              <w:rPr>
                <w:rFonts w:hint="eastAsia" w:ascii="宋体" w:hAnsi="宋体" w:cs="宋体"/>
                <w:color w:val="FF0000"/>
                <w:kern w:val="0"/>
                <w:sz w:val="24"/>
                <w:u w:val="single"/>
                <w:lang w:val="en-US" w:eastAsia="zh-CN"/>
              </w:rPr>
              <w:t>22</w:t>
            </w:r>
            <w:r>
              <w:rPr>
                <w:rFonts w:hint="eastAsia" w:ascii="宋体" w:hAnsi="宋体" w:cs="宋体"/>
                <w:color w:val="FF0000"/>
                <w:kern w:val="0"/>
                <w:sz w:val="24"/>
                <w:u w:val="single"/>
              </w:rPr>
              <w:t xml:space="preserve">日 </w:t>
            </w:r>
            <w:r>
              <w:rPr>
                <w:rFonts w:hint="eastAsia" w:ascii="宋体" w:hAnsi="宋体" w:cs="宋体"/>
                <w:color w:val="FF0000"/>
                <w:kern w:val="0"/>
                <w:sz w:val="24"/>
                <w:u w:val="single"/>
                <w:lang w:val="en-US" w:eastAsia="zh-CN"/>
              </w:rPr>
              <w:t>17</w:t>
            </w:r>
            <w:r>
              <w:rPr>
                <w:rFonts w:hint="eastAsia" w:ascii="宋体" w:hAnsi="宋体" w:cs="宋体"/>
                <w:color w:val="FF0000"/>
                <w:kern w:val="0"/>
                <w:sz w:val="24"/>
                <w:u w:val="single"/>
              </w:rPr>
              <w:t xml:space="preserve"> 点 </w:t>
            </w:r>
            <w:r>
              <w:rPr>
                <w:rFonts w:hint="eastAsia" w:ascii="宋体" w:hAnsi="宋体" w:cs="宋体"/>
                <w:color w:val="FF0000"/>
                <w:kern w:val="0"/>
                <w:sz w:val="24"/>
                <w:u w:val="single"/>
                <w:lang w:val="en-US" w:eastAsia="zh-CN"/>
              </w:rPr>
              <w:t>0</w:t>
            </w:r>
            <w:r>
              <w:rPr>
                <w:rFonts w:hint="eastAsia" w:ascii="宋体" w:hAnsi="宋体" w:cs="宋体"/>
                <w:color w:val="FF0000"/>
                <w:kern w:val="0"/>
                <w:sz w:val="24"/>
                <w:u w:val="single"/>
              </w:rPr>
              <w:t xml:space="preserve"> 分</w:t>
            </w:r>
            <w:r>
              <w:rPr>
                <w:rFonts w:hint="eastAsia" w:ascii="宋体" w:hAnsi="宋体" w:cs="宋体"/>
                <w:bCs/>
                <w:kern w:val="0"/>
                <w:sz w:val="24"/>
                <w:szCs w:val="24"/>
              </w:rPr>
              <w:t>（北京时间）前提交</w:t>
            </w:r>
            <w:r>
              <w:rPr>
                <w:rFonts w:hint="eastAsia" w:ascii="宋体" w:hAnsi="宋体" w:cs="宋体"/>
                <w:bCs/>
                <w:kern w:val="0"/>
                <w:sz w:val="24"/>
                <w:szCs w:val="24"/>
                <w:lang w:val="en-US" w:eastAsia="zh-CN"/>
              </w:rPr>
              <w:t>报名</w:t>
            </w:r>
            <w:r>
              <w:rPr>
                <w:rFonts w:hint="eastAsia" w:ascii="宋体" w:hAnsi="宋体" w:cs="宋体"/>
                <w:bCs/>
                <w:kern w:val="0"/>
                <w:sz w:val="24"/>
                <w:szCs w:val="24"/>
              </w:rPr>
              <w:t>文件。</w:t>
            </w:r>
            <w:bookmarkEnd w:id="24"/>
            <w:bookmarkEnd w:id="25"/>
            <w:bookmarkEnd w:id="26"/>
            <w:bookmarkEnd w:id="27"/>
            <w:bookmarkEnd w:id="28"/>
            <w:bookmarkEnd w:id="29"/>
          </w:p>
        </w:tc>
      </w:tr>
      <w:bookmarkEnd w:id="13"/>
      <w:bookmarkEnd w:id="14"/>
      <w:bookmarkEnd w:id="15"/>
      <w:bookmarkEnd w:id="16"/>
      <w:bookmarkEnd w:id="17"/>
    </w:tbl>
    <w:p>
      <w:pPr>
        <w:widowControl/>
        <w:spacing w:before="156" w:beforeLines="50" w:line="360" w:lineRule="auto"/>
        <w:ind w:firstLine="482" w:firstLineChars="200"/>
        <w:jc w:val="left"/>
        <w:outlineLvl w:val="2"/>
        <w:rPr>
          <w:rFonts w:ascii="宋体" w:hAnsi="宋体" w:cs="宋体"/>
          <w:b/>
          <w:kern w:val="0"/>
          <w:sz w:val="24"/>
          <w:szCs w:val="24"/>
        </w:rPr>
      </w:pPr>
      <w:bookmarkStart w:id="30" w:name="_Toc26050"/>
      <w:r>
        <w:rPr>
          <w:rFonts w:hint="eastAsia" w:ascii="宋体" w:hAnsi="宋体" w:cs="宋体"/>
          <w:b/>
          <w:kern w:val="0"/>
          <w:sz w:val="24"/>
          <w:szCs w:val="24"/>
        </w:rPr>
        <w:t>一、项目基本情况</w:t>
      </w:r>
      <w:bookmarkEnd w:id="30"/>
    </w:p>
    <w:p>
      <w:pPr>
        <w:widowControl/>
        <w:spacing w:before="156" w:beforeLines="50" w:line="360" w:lineRule="auto"/>
        <w:ind w:firstLine="482" w:firstLineChars="200"/>
        <w:jc w:val="left"/>
        <w:outlineLvl w:val="1"/>
        <w:rPr>
          <w:rFonts w:ascii="宋体" w:hAnsi="宋体" w:cs="宋体"/>
          <w:b/>
          <w:kern w:val="0"/>
          <w:sz w:val="24"/>
        </w:rPr>
      </w:pPr>
      <w:bookmarkStart w:id="31" w:name="_Toc19989"/>
      <w:bookmarkStart w:id="32" w:name="_Toc44692062"/>
      <w:r>
        <w:rPr>
          <w:rFonts w:hint="eastAsia" w:ascii="宋体" w:hAnsi="宋体" w:cs="宋体"/>
          <w:b/>
          <w:kern w:val="0"/>
          <w:sz w:val="24"/>
        </w:rPr>
        <w:t>一、</w:t>
      </w:r>
      <w:r>
        <w:rPr>
          <w:rFonts w:hint="eastAsia" w:ascii="宋体" w:hAnsi="宋体" w:cs="宋体"/>
          <w:b/>
          <w:bCs/>
          <w:kern w:val="0"/>
          <w:sz w:val="24"/>
        </w:rPr>
        <w:t>项目概况</w:t>
      </w:r>
    </w:p>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项目名称：黄石市中心医院（黄金山院区）电视供应商遴选项目</w:t>
      </w:r>
    </w:p>
    <w:p>
      <w:pPr>
        <w:spacing w:line="420" w:lineRule="exact"/>
        <w:ind w:firstLine="480" w:firstLineChars="200"/>
        <w:rPr>
          <w:rFonts w:hint="eastAsia" w:ascii="宋体" w:hAnsi="宋体" w:eastAsia="宋体" w:cs="宋体"/>
          <w:sz w:val="24"/>
          <w:lang w:eastAsia="zh-CN"/>
        </w:rPr>
      </w:pPr>
      <w:r>
        <w:rPr>
          <w:rFonts w:hint="eastAsia" w:ascii="宋体" w:hAnsi="宋体" w:cs="宋体"/>
          <w:sz w:val="24"/>
        </w:rPr>
        <w:t>2.采购方式：竞争性</w:t>
      </w:r>
      <w:r>
        <w:rPr>
          <w:rFonts w:hint="eastAsia" w:ascii="宋体" w:hAnsi="宋体" w:cs="宋体"/>
          <w:sz w:val="24"/>
          <w:lang w:val="en-US" w:eastAsia="zh-CN"/>
        </w:rPr>
        <w:t>谈判</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预算金额：1</w:t>
      </w:r>
      <w:r>
        <w:rPr>
          <w:rFonts w:ascii="宋体" w:hAnsi="宋体" w:cs="宋体"/>
          <w:sz w:val="24"/>
        </w:rPr>
        <w:t>0</w:t>
      </w:r>
      <w:r>
        <w:rPr>
          <w:rFonts w:hint="eastAsia" w:ascii="宋体" w:hAnsi="宋体" w:cs="宋体"/>
          <w:sz w:val="24"/>
        </w:rPr>
        <w:t>00元/台（据实结算）</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服务期：2年</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firstLine="480" w:firstLineChars="200"/>
        <w:rPr>
          <w:rFonts w:ascii="宋体" w:hAnsi="宋体" w:cs="宋体"/>
          <w:sz w:val="24"/>
        </w:rPr>
      </w:pPr>
      <w:r>
        <w:rPr>
          <w:rFonts w:hint="eastAsia" w:ascii="宋体" w:hAnsi="宋体" w:cs="宋体"/>
          <w:sz w:val="24"/>
        </w:rPr>
        <w:t>8．质保期：1年以上</w:t>
      </w:r>
    </w:p>
    <w:p>
      <w:pPr>
        <w:spacing w:line="420" w:lineRule="exact"/>
        <w:ind w:firstLine="480" w:firstLineChars="200"/>
        <w:rPr>
          <w:rFonts w:ascii="宋体" w:hAnsi="宋体" w:cs="宋体"/>
          <w:sz w:val="24"/>
        </w:rPr>
      </w:pPr>
      <w:r>
        <w:rPr>
          <w:rFonts w:ascii="宋体" w:hAnsi="宋体" w:cs="宋体"/>
          <w:sz w:val="24"/>
        </w:rPr>
        <w:t>9.</w:t>
      </w:r>
      <w:r>
        <w:rPr>
          <w:rFonts w:hint="eastAsia" w:ascii="宋体" w:hAnsi="宋体" w:cs="宋体"/>
          <w:sz w:val="24"/>
        </w:rPr>
        <w:t>质量要求：符合国家管理、质检部门合格标准</w:t>
      </w:r>
    </w:p>
    <w:p>
      <w:pPr>
        <w:widowControl/>
        <w:spacing w:line="360" w:lineRule="auto"/>
        <w:ind w:firstLine="482" w:firstLineChars="200"/>
        <w:jc w:val="left"/>
        <w:outlineLvl w:val="2"/>
        <w:rPr>
          <w:rFonts w:ascii="宋体" w:hAnsi="宋体" w:cs="宋体"/>
          <w:b/>
          <w:kern w:val="0"/>
          <w:sz w:val="24"/>
          <w:szCs w:val="24"/>
        </w:rPr>
      </w:pPr>
      <w:r>
        <w:rPr>
          <w:rFonts w:hint="eastAsia" w:ascii="宋体" w:hAnsi="宋体" w:cs="宋体"/>
          <w:b/>
          <w:kern w:val="0"/>
          <w:sz w:val="24"/>
          <w:szCs w:val="24"/>
        </w:rPr>
        <w:t>二、申请人的资格要求</w:t>
      </w:r>
      <w:bookmarkEnd w:id="31"/>
      <w:bookmarkEnd w:id="32"/>
    </w:p>
    <w:p>
      <w:pPr>
        <w:tabs>
          <w:tab w:val="left" w:pos="7230"/>
        </w:tabs>
        <w:spacing w:line="360" w:lineRule="auto"/>
        <w:ind w:firstLine="480" w:firstLineChars="200"/>
        <w:rPr>
          <w:rFonts w:ascii="宋体" w:hAnsi="宋体" w:cs="宋体"/>
          <w:kern w:val="0"/>
          <w:sz w:val="24"/>
        </w:rPr>
      </w:pPr>
      <w:bookmarkStart w:id="33" w:name="_Hlk36252342"/>
      <w:bookmarkStart w:id="34" w:name="_Toc46501129"/>
      <w:bookmarkStart w:id="35" w:name="_Toc44692073"/>
      <w:bookmarkStart w:id="36" w:name="_Hlk36252394"/>
      <w:bookmarkStart w:id="37" w:name="_Toc44692079"/>
      <w:r>
        <w:rPr>
          <w:rFonts w:hint="eastAsia" w:ascii="宋体" w:hAnsi="宋体" w:cs="宋体"/>
          <w:kern w:val="0"/>
          <w:sz w:val="24"/>
        </w:rPr>
        <w:t>1.满足《中华人民共和国政府采购法》第二十二条规定</w:t>
      </w:r>
      <w:bookmarkEnd w:id="33"/>
      <w:r>
        <w:rPr>
          <w:rFonts w:hint="eastAsia" w:ascii="宋体" w:hAnsi="宋体" w:cs="宋体"/>
          <w:kern w:val="0"/>
          <w:sz w:val="24"/>
        </w:rPr>
        <w:t>，即：</w:t>
      </w:r>
    </w:p>
    <w:p>
      <w:pPr>
        <w:tabs>
          <w:tab w:val="left" w:pos="7230"/>
        </w:tabs>
        <w:spacing w:line="360" w:lineRule="auto"/>
        <w:ind w:firstLine="480" w:firstLineChars="200"/>
        <w:rPr>
          <w:rFonts w:ascii="宋体" w:hAnsi="宋体" w:cs="宋体"/>
          <w:kern w:val="0"/>
          <w:sz w:val="24"/>
        </w:rPr>
      </w:pPr>
      <w:r>
        <w:rPr>
          <w:rFonts w:hint="eastAsia" w:ascii="宋体" w:hAnsi="宋体" w:cs="宋体"/>
          <w:kern w:val="0"/>
          <w:sz w:val="24"/>
        </w:rPr>
        <w:t>（1）具有独立承担民事责任的能力；</w:t>
      </w:r>
    </w:p>
    <w:p>
      <w:pPr>
        <w:tabs>
          <w:tab w:val="left" w:pos="7230"/>
        </w:tabs>
        <w:spacing w:line="360" w:lineRule="auto"/>
        <w:ind w:firstLine="480" w:firstLineChars="200"/>
        <w:rPr>
          <w:rFonts w:ascii="宋体" w:hAnsi="宋体" w:cs="宋体"/>
          <w:kern w:val="0"/>
          <w:sz w:val="24"/>
        </w:rPr>
      </w:pPr>
      <w:r>
        <w:rPr>
          <w:rFonts w:hint="eastAsia" w:ascii="宋体" w:hAnsi="宋体" w:cs="宋体"/>
          <w:kern w:val="0"/>
          <w:sz w:val="24"/>
        </w:rPr>
        <w:t>（2）具有良好的商业信誉和健全的财务会计制度；</w:t>
      </w:r>
    </w:p>
    <w:p>
      <w:pPr>
        <w:tabs>
          <w:tab w:val="left" w:pos="7230"/>
        </w:tabs>
        <w:spacing w:line="360" w:lineRule="auto"/>
        <w:ind w:firstLine="480" w:firstLineChars="200"/>
        <w:rPr>
          <w:rFonts w:ascii="宋体" w:hAnsi="宋体" w:cs="宋体"/>
          <w:kern w:val="0"/>
          <w:sz w:val="24"/>
        </w:rPr>
      </w:pPr>
      <w:r>
        <w:rPr>
          <w:rFonts w:hint="eastAsia" w:ascii="宋体" w:hAnsi="宋体" w:cs="宋体"/>
          <w:kern w:val="0"/>
          <w:sz w:val="24"/>
        </w:rPr>
        <w:t>（3）具有履行合同所必需的设备和专业技术能力；</w:t>
      </w:r>
    </w:p>
    <w:p>
      <w:pPr>
        <w:tabs>
          <w:tab w:val="left" w:pos="7230"/>
        </w:tabs>
        <w:spacing w:line="360" w:lineRule="auto"/>
        <w:ind w:firstLine="480" w:firstLineChars="200"/>
        <w:rPr>
          <w:rFonts w:ascii="宋体" w:hAnsi="宋体" w:cs="宋体"/>
          <w:kern w:val="0"/>
          <w:sz w:val="24"/>
        </w:rPr>
      </w:pPr>
      <w:r>
        <w:rPr>
          <w:rFonts w:hint="eastAsia" w:ascii="宋体" w:hAnsi="宋体" w:cs="宋体"/>
          <w:kern w:val="0"/>
          <w:sz w:val="24"/>
        </w:rPr>
        <w:t>（4）有依法缴纳税收和社会保障资金的良好记录；</w:t>
      </w:r>
    </w:p>
    <w:p>
      <w:pPr>
        <w:tabs>
          <w:tab w:val="left" w:pos="7230"/>
        </w:tabs>
        <w:spacing w:line="360" w:lineRule="auto"/>
        <w:ind w:firstLine="480" w:firstLineChars="200"/>
        <w:rPr>
          <w:rFonts w:ascii="宋体" w:hAnsi="宋体" w:cs="宋体"/>
          <w:kern w:val="0"/>
          <w:sz w:val="24"/>
        </w:rPr>
      </w:pPr>
      <w:r>
        <w:rPr>
          <w:rFonts w:hint="eastAsia" w:ascii="宋体" w:hAnsi="宋体" w:cs="宋体"/>
          <w:kern w:val="0"/>
          <w:sz w:val="24"/>
        </w:rPr>
        <w:t>（5）参加政府采购活动前三年内，在经营活动中没有重大违法记录；</w:t>
      </w:r>
    </w:p>
    <w:p>
      <w:pPr>
        <w:tabs>
          <w:tab w:val="left" w:pos="7230"/>
        </w:tabs>
        <w:spacing w:line="360" w:lineRule="auto"/>
        <w:ind w:firstLine="480" w:firstLineChars="200"/>
        <w:rPr>
          <w:rFonts w:ascii="宋体" w:hAnsi="宋体" w:cs="宋体"/>
          <w:kern w:val="0"/>
          <w:sz w:val="24"/>
        </w:rPr>
      </w:pPr>
      <w:r>
        <w:rPr>
          <w:rFonts w:hint="eastAsia" w:ascii="宋体" w:hAnsi="宋体" w:cs="宋体"/>
          <w:kern w:val="0"/>
          <w:sz w:val="24"/>
        </w:rPr>
        <w:t>（6）法律、行政法规规定的其他条件。</w:t>
      </w:r>
    </w:p>
    <w:bookmarkEnd w:id="34"/>
    <w:bookmarkEnd w:id="35"/>
    <w:bookmarkEnd w:id="36"/>
    <w:p>
      <w:pPr>
        <w:tabs>
          <w:tab w:val="left" w:pos="7230"/>
        </w:tabs>
        <w:spacing w:line="360" w:lineRule="auto"/>
        <w:ind w:firstLine="480" w:firstLineChars="200"/>
        <w:rPr>
          <w:rFonts w:ascii="宋体" w:hAnsi="宋体" w:cs="宋体"/>
          <w:kern w:val="0"/>
          <w:sz w:val="24"/>
        </w:rPr>
      </w:pPr>
      <w:bookmarkStart w:id="38" w:name="_Toc44692077"/>
      <w:r>
        <w:rPr>
          <w:rFonts w:hint="eastAsia" w:ascii="宋体" w:hAnsi="宋体" w:cs="宋体"/>
          <w:kern w:val="0"/>
          <w:sz w:val="24"/>
        </w:rPr>
        <w:t>3.供应商人未被列入“信用中国”网站（www.creditchina.gov.cn）失信被执行人、重大税收违法失信主体</w:t>
      </w:r>
      <w:r>
        <w:rPr>
          <w:rFonts w:hint="eastAsia" w:ascii="宋体" w:hAnsi="宋体" w:cs="宋体"/>
          <w:sz w:val="24"/>
        </w:rPr>
        <w:t>、</w:t>
      </w:r>
      <w:r>
        <w:rPr>
          <w:rFonts w:hint="eastAsia" w:ascii="宋体" w:hAnsi="宋体" w:cs="宋体"/>
          <w:kern w:val="0"/>
          <w:sz w:val="24"/>
        </w:rPr>
        <w:t>政府采购严重违法失信行为记录名单和“中国政府采购网”（www.ccgp.gov.cn）政府采购严重违法失信行为记录名单（以投标截止当日查询结果为准）。</w:t>
      </w:r>
    </w:p>
    <w:bookmarkEnd w:id="38"/>
    <w:p>
      <w:pPr>
        <w:tabs>
          <w:tab w:val="left" w:pos="7230"/>
        </w:tabs>
        <w:spacing w:line="360" w:lineRule="auto"/>
        <w:ind w:firstLine="480" w:firstLineChars="200"/>
        <w:rPr>
          <w:rFonts w:ascii="宋体" w:hAnsi="宋体" w:cs="宋体"/>
          <w:kern w:val="0"/>
          <w:sz w:val="24"/>
        </w:rPr>
      </w:pPr>
      <w:r>
        <w:rPr>
          <w:rFonts w:hint="eastAsia" w:ascii="宋体" w:hAnsi="宋体" w:cs="宋体"/>
          <w:kern w:val="0"/>
          <w:sz w:val="24"/>
        </w:rPr>
        <w:t>4.单位负责人为同一人或者存在直接控股、管理关系的不同供应商，不得参加本项目同一合同项下的政府采购活动。</w:t>
      </w:r>
    </w:p>
    <w:p>
      <w:pPr>
        <w:tabs>
          <w:tab w:val="left" w:pos="7230"/>
        </w:tabs>
        <w:spacing w:line="360" w:lineRule="auto"/>
        <w:ind w:firstLine="480" w:firstLineChars="200"/>
        <w:rPr>
          <w:rFonts w:ascii="宋体" w:hAnsi="宋体" w:cs="宋体"/>
          <w:kern w:val="0"/>
          <w:sz w:val="24"/>
        </w:rPr>
      </w:pPr>
      <w:r>
        <w:rPr>
          <w:rFonts w:hint="eastAsia" w:ascii="宋体" w:hAnsi="宋体" w:cs="宋体"/>
          <w:kern w:val="0"/>
          <w:sz w:val="24"/>
        </w:rPr>
        <w:t>5.为本采购项目提供整体设计、规范编制或者项目管理、监理、检测等服务的，不得再参加本项目的其他招标采购活动。</w:t>
      </w:r>
    </w:p>
    <w:p>
      <w:pPr>
        <w:tabs>
          <w:tab w:val="left" w:pos="7230"/>
        </w:tabs>
        <w:spacing w:line="360" w:lineRule="auto"/>
        <w:ind w:firstLine="480" w:firstLineChars="200"/>
        <w:rPr>
          <w:rFonts w:ascii="宋体" w:hAnsi="宋体" w:cs="宋体"/>
          <w:kern w:val="0"/>
          <w:sz w:val="24"/>
        </w:rPr>
      </w:pPr>
      <w:r>
        <w:rPr>
          <w:rFonts w:hint="eastAsia" w:ascii="宋体" w:hAnsi="宋体" w:cs="宋体"/>
          <w:kern w:val="0"/>
          <w:sz w:val="24"/>
        </w:rPr>
        <w:t>以上资格要求为本次项目供应商应具备的基本条件，参加协商的供应商必须满足资格要求中对应的所有条款，并按照相关规定递交资格证明文件。供应商资格要求以评标阶段的资格性审查为准。</w:t>
      </w:r>
    </w:p>
    <w:p>
      <w:pPr>
        <w:widowControl/>
        <w:spacing w:line="360" w:lineRule="auto"/>
        <w:ind w:firstLine="482" w:firstLineChars="200"/>
        <w:jc w:val="left"/>
        <w:outlineLvl w:val="2"/>
        <w:rPr>
          <w:rFonts w:ascii="宋体" w:hAnsi="宋体" w:cs="宋体"/>
          <w:b/>
          <w:kern w:val="0"/>
          <w:sz w:val="24"/>
          <w:szCs w:val="24"/>
        </w:rPr>
      </w:pPr>
      <w:bookmarkStart w:id="39" w:name="_Toc10443"/>
      <w:r>
        <w:rPr>
          <w:rFonts w:hint="eastAsia" w:ascii="宋体" w:hAnsi="宋体" w:cs="宋体"/>
          <w:b/>
          <w:kern w:val="0"/>
          <w:sz w:val="24"/>
          <w:szCs w:val="24"/>
        </w:rPr>
        <w:t>三、</w:t>
      </w:r>
      <w:bookmarkEnd w:id="37"/>
      <w:bookmarkEnd w:id="39"/>
      <w:r>
        <w:rPr>
          <w:rFonts w:hint="eastAsia" w:ascii="宋体" w:hAnsi="宋体" w:cs="宋体"/>
          <w:b/>
          <w:kern w:val="0"/>
          <w:sz w:val="24"/>
          <w:szCs w:val="24"/>
        </w:rPr>
        <w:t>报名时间</w:t>
      </w:r>
    </w:p>
    <w:p>
      <w:pPr>
        <w:tabs>
          <w:tab w:val="left" w:pos="7230"/>
        </w:tabs>
        <w:spacing w:line="360" w:lineRule="auto"/>
        <w:ind w:firstLine="480" w:firstLineChars="200"/>
        <w:rPr>
          <w:rFonts w:ascii="宋体" w:hAnsi="宋体" w:cs="宋体"/>
          <w:kern w:val="0"/>
          <w:sz w:val="24"/>
        </w:rPr>
      </w:pPr>
      <w:bookmarkStart w:id="40" w:name="_Toc46422978"/>
      <w:bookmarkStart w:id="41" w:name="_Toc46423207"/>
      <w:bookmarkStart w:id="42" w:name="_Toc46423594"/>
      <w:bookmarkStart w:id="43" w:name="_Toc46422886"/>
      <w:bookmarkStart w:id="44" w:name="_Toc46484578"/>
      <w:bookmarkStart w:id="45" w:name="_Toc11143"/>
      <w:bookmarkStart w:id="46" w:name="_Toc44692091"/>
      <w:r>
        <w:rPr>
          <w:rFonts w:hint="eastAsia" w:ascii="宋体" w:hAnsi="宋体" w:cs="宋体"/>
          <w:kern w:val="0"/>
          <w:sz w:val="24"/>
        </w:rPr>
        <w:t>1.时间：</w:t>
      </w:r>
      <w:r>
        <w:rPr>
          <w:rFonts w:hint="eastAsia" w:ascii="宋体" w:hAnsi="宋体" w:cs="宋体"/>
          <w:color w:val="FF0000"/>
          <w:kern w:val="0"/>
          <w:sz w:val="24"/>
        </w:rPr>
        <w:t>20</w:t>
      </w:r>
      <w:r>
        <w:rPr>
          <w:rFonts w:hint="eastAsia" w:ascii="宋体" w:hAnsi="宋体" w:cs="宋体"/>
          <w:color w:val="FF0000"/>
          <w:kern w:val="0"/>
          <w:sz w:val="24"/>
          <w:lang w:val="en-US" w:eastAsia="zh-CN"/>
        </w:rPr>
        <w:t>24</w:t>
      </w:r>
      <w:r>
        <w:rPr>
          <w:rFonts w:hint="eastAsia" w:ascii="宋体" w:hAnsi="宋体" w:cs="宋体"/>
          <w:color w:val="FF0000"/>
          <w:kern w:val="0"/>
          <w:sz w:val="24"/>
        </w:rPr>
        <w:t xml:space="preserve">年 </w:t>
      </w:r>
      <w:r>
        <w:rPr>
          <w:rFonts w:hint="eastAsia" w:ascii="宋体" w:hAnsi="宋体" w:cs="宋体"/>
          <w:color w:val="FF0000"/>
          <w:kern w:val="0"/>
          <w:sz w:val="24"/>
          <w:lang w:val="en-US" w:eastAsia="zh-CN"/>
        </w:rPr>
        <w:t>1</w:t>
      </w:r>
      <w:r>
        <w:rPr>
          <w:rFonts w:hint="eastAsia" w:ascii="宋体" w:hAnsi="宋体" w:cs="宋体"/>
          <w:color w:val="FF0000"/>
          <w:kern w:val="0"/>
          <w:sz w:val="24"/>
        </w:rPr>
        <w:t xml:space="preserve"> 月 </w:t>
      </w:r>
      <w:r>
        <w:rPr>
          <w:rFonts w:hint="eastAsia" w:ascii="宋体" w:hAnsi="宋体" w:cs="宋体"/>
          <w:color w:val="FF0000"/>
          <w:kern w:val="0"/>
          <w:sz w:val="24"/>
          <w:lang w:val="en-US" w:eastAsia="zh-CN"/>
        </w:rPr>
        <w:t>15</w:t>
      </w:r>
      <w:r>
        <w:rPr>
          <w:rFonts w:hint="eastAsia" w:ascii="宋体" w:hAnsi="宋体" w:cs="宋体"/>
          <w:color w:val="FF0000"/>
          <w:kern w:val="0"/>
          <w:sz w:val="24"/>
        </w:rPr>
        <w:t xml:space="preserve"> 日起至202</w:t>
      </w:r>
      <w:r>
        <w:rPr>
          <w:rFonts w:hint="eastAsia" w:ascii="宋体" w:hAnsi="宋体" w:cs="宋体"/>
          <w:color w:val="FF0000"/>
          <w:kern w:val="0"/>
          <w:sz w:val="24"/>
          <w:lang w:val="en-US" w:eastAsia="zh-CN"/>
        </w:rPr>
        <w:t>4</w:t>
      </w:r>
      <w:r>
        <w:rPr>
          <w:rFonts w:hint="eastAsia" w:ascii="宋体" w:hAnsi="宋体" w:cs="宋体"/>
          <w:color w:val="FF0000"/>
          <w:kern w:val="0"/>
          <w:sz w:val="24"/>
        </w:rPr>
        <w:t xml:space="preserve">年 </w:t>
      </w:r>
      <w:r>
        <w:rPr>
          <w:rFonts w:hint="eastAsia" w:ascii="宋体" w:hAnsi="宋体" w:cs="宋体"/>
          <w:color w:val="FF0000"/>
          <w:kern w:val="0"/>
          <w:sz w:val="24"/>
          <w:lang w:val="en-US" w:eastAsia="zh-CN"/>
        </w:rPr>
        <w:t>1</w:t>
      </w:r>
      <w:r>
        <w:rPr>
          <w:rFonts w:hint="eastAsia" w:ascii="宋体" w:hAnsi="宋体" w:cs="宋体"/>
          <w:color w:val="FF0000"/>
          <w:kern w:val="0"/>
          <w:sz w:val="24"/>
        </w:rPr>
        <w:t xml:space="preserve"> 月 </w:t>
      </w:r>
      <w:r>
        <w:rPr>
          <w:rFonts w:hint="eastAsia" w:ascii="宋体" w:hAnsi="宋体" w:cs="宋体"/>
          <w:color w:val="FF0000"/>
          <w:kern w:val="0"/>
          <w:sz w:val="24"/>
          <w:lang w:val="en-US" w:eastAsia="zh-CN"/>
        </w:rPr>
        <w:t>22</w:t>
      </w:r>
      <w:r>
        <w:rPr>
          <w:rFonts w:hint="eastAsia" w:ascii="宋体" w:hAnsi="宋体" w:cs="宋体"/>
          <w:color w:val="FF0000"/>
          <w:kern w:val="0"/>
          <w:sz w:val="24"/>
        </w:rPr>
        <w:t xml:space="preserve"> 日</w:t>
      </w:r>
      <w:r>
        <w:rPr>
          <w:rFonts w:hint="eastAsia" w:ascii="宋体" w:hAnsi="宋体" w:cs="宋体"/>
          <w:kern w:val="0"/>
          <w:sz w:val="24"/>
        </w:rPr>
        <w:t>，每天09:00至12:00，14:00至17:00（北京时间，法定节假日除外）。</w:t>
      </w:r>
      <w:bookmarkEnd w:id="40"/>
      <w:bookmarkEnd w:id="41"/>
      <w:bookmarkEnd w:id="42"/>
      <w:bookmarkEnd w:id="43"/>
      <w:bookmarkEnd w:id="44"/>
    </w:p>
    <w:p>
      <w:pPr>
        <w:tabs>
          <w:tab w:val="left" w:pos="7230"/>
        </w:tabs>
        <w:spacing w:line="360" w:lineRule="auto"/>
        <w:ind w:firstLine="480" w:firstLineChars="200"/>
        <w:rPr>
          <w:rFonts w:ascii="宋体" w:hAnsi="宋体" w:cs="宋体"/>
          <w:kern w:val="0"/>
          <w:sz w:val="24"/>
        </w:rPr>
      </w:pPr>
      <w:bookmarkStart w:id="47" w:name="_Toc46422887"/>
      <w:bookmarkStart w:id="48" w:name="_Toc46423595"/>
      <w:bookmarkStart w:id="49" w:name="_Toc46484579"/>
      <w:bookmarkStart w:id="50" w:name="_Toc46423208"/>
      <w:bookmarkStart w:id="51" w:name="_Toc46422979"/>
      <w:r>
        <w:rPr>
          <w:rFonts w:hint="eastAsia" w:ascii="宋体" w:hAnsi="宋体" w:cs="宋体"/>
          <w:kern w:val="0"/>
          <w:sz w:val="24"/>
        </w:rPr>
        <w:t>2.地点：</w:t>
      </w:r>
      <w:bookmarkEnd w:id="47"/>
      <w:bookmarkEnd w:id="48"/>
      <w:bookmarkEnd w:id="49"/>
      <w:bookmarkEnd w:id="50"/>
      <w:bookmarkEnd w:id="51"/>
      <w:r>
        <w:rPr>
          <w:rFonts w:hint="eastAsia" w:ascii="宋体" w:hAnsi="宋体" w:cs="宋体"/>
          <w:kern w:val="0"/>
          <w:sz w:val="24"/>
        </w:rPr>
        <w:t>黄石市中心医院行政楼819办公室。</w:t>
      </w:r>
      <w:bookmarkEnd w:id="45"/>
      <w:bookmarkEnd w:id="46"/>
      <w:bookmarkStart w:id="52" w:name="_Toc44692094"/>
    </w:p>
    <w:p>
      <w:pPr>
        <w:pStyle w:val="2"/>
        <w:spacing w:line="360" w:lineRule="auto"/>
        <w:ind w:firstLine="482" w:firstLineChars="200"/>
        <w:rPr>
          <w:rFonts w:ascii="宋体" w:hAnsi="宋体" w:cs="宋体"/>
          <w:b/>
          <w:bCs/>
          <w:sz w:val="24"/>
          <w:szCs w:val="24"/>
        </w:rPr>
      </w:pPr>
      <w:bookmarkStart w:id="53" w:name="_Toc10375"/>
      <w:bookmarkStart w:id="54" w:name="_Toc22563"/>
      <w:r>
        <w:rPr>
          <w:rFonts w:hint="eastAsia" w:ascii="宋体" w:hAnsi="宋体" w:cs="宋体"/>
          <w:b/>
          <w:bCs/>
          <w:sz w:val="24"/>
          <w:szCs w:val="24"/>
        </w:rPr>
        <w:t>五、开启</w:t>
      </w:r>
      <w:bookmarkEnd w:id="52"/>
      <w:bookmarkEnd w:id="53"/>
      <w:bookmarkEnd w:id="54"/>
    </w:p>
    <w:p>
      <w:pPr>
        <w:tabs>
          <w:tab w:val="left" w:pos="7230"/>
        </w:tabs>
        <w:spacing w:line="360" w:lineRule="auto"/>
        <w:ind w:firstLine="480" w:firstLineChars="200"/>
        <w:rPr>
          <w:rFonts w:ascii="宋体" w:hAnsi="宋体" w:cs="宋体"/>
          <w:kern w:val="0"/>
          <w:sz w:val="24"/>
        </w:rPr>
      </w:pPr>
      <w:bookmarkStart w:id="55" w:name="_Toc44692097"/>
      <w:r>
        <w:rPr>
          <w:rFonts w:hint="eastAsia" w:ascii="宋体" w:hAnsi="宋体" w:cs="宋体"/>
          <w:kern w:val="0"/>
          <w:sz w:val="24"/>
        </w:rPr>
        <w:t>另行通知</w:t>
      </w:r>
    </w:p>
    <w:p>
      <w:pPr>
        <w:pStyle w:val="2"/>
        <w:spacing w:line="360" w:lineRule="auto"/>
        <w:ind w:firstLine="482" w:firstLineChars="200"/>
        <w:rPr>
          <w:rFonts w:ascii="宋体" w:hAnsi="宋体" w:cs="宋体"/>
          <w:b/>
          <w:bCs/>
          <w:sz w:val="24"/>
          <w:szCs w:val="24"/>
        </w:rPr>
      </w:pPr>
      <w:bookmarkStart w:id="56" w:name="_Toc24147"/>
      <w:bookmarkStart w:id="57" w:name="_Toc16668"/>
      <w:r>
        <w:rPr>
          <w:rFonts w:hint="eastAsia" w:ascii="宋体" w:hAnsi="宋体" w:cs="宋体"/>
          <w:b/>
          <w:bCs/>
          <w:sz w:val="24"/>
          <w:szCs w:val="24"/>
        </w:rPr>
        <w:t>六、公告期限</w:t>
      </w:r>
      <w:bookmarkEnd w:id="55"/>
      <w:bookmarkEnd w:id="56"/>
      <w:bookmarkEnd w:id="57"/>
    </w:p>
    <w:p>
      <w:pPr>
        <w:tabs>
          <w:tab w:val="left" w:pos="7230"/>
        </w:tabs>
        <w:spacing w:line="360" w:lineRule="auto"/>
        <w:ind w:firstLine="480" w:firstLineChars="200"/>
        <w:rPr>
          <w:rFonts w:ascii="宋体" w:hAnsi="宋体" w:cs="宋体"/>
          <w:kern w:val="0"/>
          <w:sz w:val="24"/>
        </w:rPr>
      </w:pPr>
      <w:bookmarkStart w:id="58" w:name="_Toc44692098"/>
      <w:bookmarkStart w:id="59" w:name="_Toc46501154"/>
      <w:bookmarkStart w:id="60" w:name="_Toc44790048"/>
      <w:bookmarkStart w:id="61" w:name="_Toc44790167"/>
      <w:bookmarkStart w:id="62" w:name="_Toc44692099"/>
      <w:r>
        <w:rPr>
          <w:rFonts w:hint="eastAsia" w:ascii="宋体" w:hAnsi="宋体" w:cs="宋体"/>
          <w:kern w:val="0"/>
          <w:sz w:val="24"/>
        </w:rPr>
        <w:t>自本公告发布之日起3个工作日。</w:t>
      </w:r>
      <w:bookmarkEnd w:id="58"/>
      <w:bookmarkEnd w:id="59"/>
      <w:bookmarkEnd w:id="60"/>
      <w:bookmarkEnd w:id="61"/>
    </w:p>
    <w:p>
      <w:pPr>
        <w:pStyle w:val="2"/>
        <w:spacing w:line="360" w:lineRule="auto"/>
        <w:ind w:firstLine="482" w:firstLineChars="200"/>
        <w:rPr>
          <w:rFonts w:ascii="宋体" w:hAnsi="宋体" w:cs="宋体"/>
          <w:b/>
          <w:bCs/>
          <w:sz w:val="24"/>
          <w:szCs w:val="24"/>
        </w:rPr>
      </w:pPr>
      <w:bookmarkStart w:id="63" w:name="_Toc10752"/>
      <w:bookmarkStart w:id="64" w:name="_Toc12905"/>
      <w:r>
        <w:rPr>
          <w:rFonts w:hint="eastAsia" w:ascii="宋体" w:hAnsi="宋体" w:cs="宋体"/>
          <w:b/>
          <w:bCs/>
          <w:sz w:val="24"/>
          <w:szCs w:val="24"/>
        </w:rPr>
        <w:t>七、其他补充事宜</w:t>
      </w:r>
      <w:bookmarkEnd w:id="62"/>
      <w:bookmarkEnd w:id="63"/>
      <w:bookmarkEnd w:id="64"/>
    </w:p>
    <w:p>
      <w:pPr>
        <w:tabs>
          <w:tab w:val="left" w:pos="7230"/>
        </w:tabs>
        <w:spacing w:line="360" w:lineRule="auto"/>
        <w:ind w:firstLine="480" w:firstLineChars="200"/>
        <w:rPr>
          <w:rFonts w:ascii="宋体" w:hAnsi="宋体" w:cs="宋体"/>
          <w:kern w:val="0"/>
          <w:sz w:val="24"/>
        </w:rPr>
      </w:pPr>
      <w:bookmarkStart w:id="65" w:name="_Toc44692101"/>
      <w:r>
        <w:rPr>
          <w:rFonts w:hint="eastAsia" w:ascii="宋体" w:hAnsi="宋体" w:cs="宋体"/>
          <w:kern w:val="0"/>
          <w:sz w:val="24"/>
        </w:rPr>
        <w:t>响应文件提交方式：现场提交。请各授权代表预留足够的提交响应文件时间。</w:t>
      </w:r>
    </w:p>
    <w:p>
      <w:pPr>
        <w:pStyle w:val="2"/>
        <w:spacing w:line="360" w:lineRule="auto"/>
        <w:ind w:firstLine="482" w:firstLineChars="200"/>
        <w:rPr>
          <w:rFonts w:ascii="宋体" w:hAnsi="宋体" w:cs="宋体"/>
          <w:b/>
          <w:bCs/>
          <w:sz w:val="24"/>
          <w:szCs w:val="24"/>
        </w:rPr>
      </w:pPr>
      <w:bookmarkStart w:id="66" w:name="_Toc8739"/>
      <w:bookmarkStart w:id="67" w:name="_Toc18456"/>
      <w:r>
        <w:rPr>
          <w:rFonts w:hint="eastAsia" w:ascii="宋体" w:hAnsi="宋体" w:cs="宋体"/>
          <w:b/>
          <w:bCs/>
          <w:sz w:val="24"/>
          <w:szCs w:val="24"/>
        </w:rPr>
        <w:t>八、凡对本次采购提出询问，请按以下方式联系</w:t>
      </w:r>
      <w:bookmarkEnd w:id="65"/>
      <w:bookmarkEnd w:id="66"/>
      <w:bookmarkEnd w:id="67"/>
    </w:p>
    <w:p>
      <w:pPr>
        <w:tabs>
          <w:tab w:val="left" w:pos="7230"/>
        </w:tabs>
        <w:spacing w:line="360" w:lineRule="auto"/>
        <w:ind w:firstLine="480" w:firstLineChars="200"/>
        <w:rPr>
          <w:rFonts w:ascii="宋体" w:hAnsi="宋体" w:cs="宋体"/>
          <w:kern w:val="0"/>
          <w:sz w:val="24"/>
        </w:rPr>
      </w:pPr>
      <w:bookmarkStart w:id="68" w:name="_Toc46519588"/>
      <w:bookmarkStart w:id="69" w:name="_Toc46423220"/>
      <w:bookmarkStart w:id="70" w:name="_Toc46422991"/>
      <w:bookmarkStart w:id="71" w:name="_Toc46512950"/>
      <w:bookmarkStart w:id="72" w:name="_Toc46423607"/>
      <w:bookmarkStart w:id="73" w:name="_Toc46422899"/>
      <w:bookmarkStart w:id="74" w:name="_Toc46484591"/>
      <w:bookmarkStart w:id="75" w:name="_Toc44692113"/>
      <w:r>
        <w:rPr>
          <w:rFonts w:hint="eastAsia" w:ascii="宋体" w:hAnsi="宋体" w:cs="宋体"/>
          <w:kern w:val="0"/>
          <w:sz w:val="24"/>
        </w:rPr>
        <w:t>1.采购人信息</w:t>
      </w:r>
      <w:bookmarkEnd w:id="68"/>
      <w:bookmarkEnd w:id="69"/>
      <w:bookmarkEnd w:id="70"/>
      <w:bookmarkEnd w:id="71"/>
      <w:bookmarkEnd w:id="72"/>
      <w:bookmarkEnd w:id="73"/>
      <w:bookmarkEnd w:id="74"/>
    </w:p>
    <w:p>
      <w:pPr>
        <w:tabs>
          <w:tab w:val="left" w:pos="7230"/>
        </w:tabs>
        <w:spacing w:line="360" w:lineRule="auto"/>
        <w:ind w:firstLine="480" w:firstLineChars="200"/>
        <w:rPr>
          <w:rFonts w:ascii="宋体" w:hAnsi="宋体" w:cs="宋体"/>
          <w:kern w:val="0"/>
          <w:sz w:val="24"/>
        </w:rPr>
      </w:pPr>
      <w:bookmarkStart w:id="76" w:name="_Toc46422992"/>
      <w:bookmarkStart w:id="77" w:name="_Toc46519589"/>
      <w:bookmarkStart w:id="78" w:name="_Toc46423221"/>
      <w:bookmarkStart w:id="79" w:name="_Toc46512951"/>
      <w:bookmarkStart w:id="80" w:name="_Toc46423608"/>
      <w:bookmarkStart w:id="81" w:name="_Toc46422900"/>
      <w:bookmarkStart w:id="82" w:name="_Toc46484592"/>
      <w:bookmarkStart w:id="83" w:name="_Toc28469"/>
      <w:r>
        <w:rPr>
          <w:rFonts w:hint="eastAsia" w:ascii="宋体" w:hAnsi="宋体" w:cs="宋体"/>
          <w:kern w:val="0"/>
          <w:sz w:val="24"/>
        </w:rPr>
        <w:t>名称：</w:t>
      </w:r>
      <w:bookmarkEnd w:id="76"/>
      <w:bookmarkEnd w:id="77"/>
      <w:bookmarkEnd w:id="78"/>
      <w:bookmarkEnd w:id="79"/>
      <w:bookmarkEnd w:id="80"/>
      <w:bookmarkEnd w:id="81"/>
      <w:bookmarkEnd w:id="82"/>
      <w:r>
        <w:rPr>
          <w:rFonts w:hint="eastAsia" w:ascii="宋体" w:hAnsi="宋体" w:cs="宋体"/>
          <w:kern w:val="0"/>
          <w:sz w:val="24"/>
        </w:rPr>
        <w:t>黄石市中心医院</w:t>
      </w:r>
    </w:p>
    <w:p>
      <w:pPr>
        <w:tabs>
          <w:tab w:val="left" w:pos="7230"/>
        </w:tabs>
        <w:spacing w:line="360" w:lineRule="auto"/>
        <w:ind w:firstLine="480" w:firstLineChars="200"/>
        <w:rPr>
          <w:rFonts w:ascii="宋体" w:hAnsi="宋体" w:cs="宋体"/>
          <w:kern w:val="0"/>
          <w:sz w:val="24"/>
        </w:rPr>
      </w:pPr>
      <w:bookmarkStart w:id="84" w:name="_Toc46512952"/>
      <w:bookmarkStart w:id="85" w:name="_Toc46423609"/>
      <w:bookmarkStart w:id="86" w:name="_Toc46422993"/>
      <w:bookmarkStart w:id="87" w:name="_Toc46484593"/>
      <w:bookmarkStart w:id="88" w:name="_Toc46519590"/>
      <w:bookmarkStart w:id="89" w:name="_Toc46423222"/>
      <w:bookmarkStart w:id="90" w:name="_Toc46422901"/>
      <w:r>
        <w:rPr>
          <w:rFonts w:hint="eastAsia" w:ascii="宋体" w:hAnsi="宋体" w:cs="宋体"/>
          <w:kern w:val="0"/>
          <w:sz w:val="24"/>
        </w:rPr>
        <w:t>地址：</w:t>
      </w:r>
      <w:bookmarkEnd w:id="84"/>
      <w:bookmarkEnd w:id="85"/>
      <w:bookmarkEnd w:id="86"/>
      <w:bookmarkEnd w:id="87"/>
      <w:bookmarkEnd w:id="88"/>
      <w:bookmarkEnd w:id="89"/>
      <w:bookmarkEnd w:id="90"/>
      <w:r>
        <w:rPr>
          <w:rFonts w:hint="eastAsia" w:ascii="宋体" w:hAnsi="宋体" w:cs="宋体"/>
          <w:kern w:val="0"/>
          <w:sz w:val="24"/>
          <w:lang w:val="zh-CN"/>
        </w:rPr>
        <w:t>黄石市黄石港区天津路141号</w:t>
      </w:r>
    </w:p>
    <w:p>
      <w:pPr>
        <w:tabs>
          <w:tab w:val="left" w:pos="7230"/>
        </w:tabs>
        <w:spacing w:line="360" w:lineRule="auto"/>
        <w:ind w:firstLine="480" w:firstLineChars="200"/>
        <w:rPr>
          <w:rFonts w:cs="宋体"/>
          <w:szCs w:val="36"/>
        </w:rPr>
      </w:pPr>
      <w:bookmarkStart w:id="91" w:name="_Toc46423223"/>
      <w:bookmarkStart w:id="92" w:name="_Toc46423610"/>
      <w:bookmarkStart w:id="93" w:name="_Toc46422902"/>
      <w:bookmarkStart w:id="94" w:name="_Toc46512953"/>
      <w:bookmarkStart w:id="95" w:name="_Toc46422994"/>
      <w:bookmarkStart w:id="96" w:name="_Toc46519591"/>
      <w:bookmarkStart w:id="97" w:name="_Toc46484594"/>
      <w:r>
        <w:rPr>
          <w:rFonts w:hint="eastAsia" w:ascii="宋体" w:hAnsi="宋体" w:cs="宋体"/>
          <w:kern w:val="0"/>
          <w:sz w:val="24"/>
        </w:rPr>
        <w:t>联系方式：</w:t>
      </w:r>
      <w:bookmarkEnd w:id="91"/>
      <w:bookmarkEnd w:id="92"/>
      <w:bookmarkEnd w:id="93"/>
      <w:bookmarkEnd w:id="94"/>
      <w:bookmarkEnd w:id="95"/>
      <w:bookmarkEnd w:id="96"/>
      <w:bookmarkEnd w:id="97"/>
      <w:r>
        <w:rPr>
          <w:rFonts w:hint="eastAsia" w:ascii="宋体" w:hAnsi="宋体" w:cs="宋体"/>
          <w:kern w:val="0"/>
          <w:sz w:val="24"/>
        </w:rPr>
        <w:t>0714-6256679</w:t>
      </w:r>
      <w:bookmarkEnd w:id="75"/>
      <w:bookmarkEnd w:id="83"/>
      <w:r>
        <w:rPr>
          <w:rFonts w:hint="eastAsia" w:cs="宋体"/>
        </w:rPr>
        <w:br w:type="page"/>
      </w:r>
      <w:bookmarkStart w:id="98" w:name="_Toc44692116"/>
      <w:bookmarkStart w:id="99" w:name="_Toc3927"/>
      <w:r>
        <w:rPr>
          <w:rFonts w:hint="eastAsia" w:cs="宋体"/>
          <w:szCs w:val="36"/>
        </w:rPr>
        <w:t>第二章  谈判须知</w:t>
      </w:r>
      <w:bookmarkEnd w:id="18"/>
      <w:bookmarkEnd w:id="19"/>
      <w:bookmarkEnd w:id="20"/>
      <w:bookmarkEnd w:id="21"/>
      <w:bookmarkEnd w:id="22"/>
      <w:bookmarkEnd w:id="23"/>
      <w:bookmarkEnd w:id="98"/>
      <w:bookmarkEnd w:id="99"/>
    </w:p>
    <w:p>
      <w:pPr>
        <w:widowControl/>
        <w:adjustRightInd w:val="0"/>
        <w:snapToGrid w:val="0"/>
        <w:spacing w:before="312" w:beforeLines="100" w:line="360" w:lineRule="auto"/>
        <w:jc w:val="center"/>
        <w:outlineLvl w:val="2"/>
        <w:rPr>
          <w:rFonts w:ascii="宋体" w:hAnsi="宋体" w:cs="宋体"/>
          <w:b/>
          <w:kern w:val="0"/>
          <w:sz w:val="24"/>
        </w:rPr>
      </w:pPr>
      <w:bookmarkStart w:id="100" w:name="_Toc21545"/>
      <w:bookmarkStart w:id="101" w:name="_Toc46484605"/>
      <w:bookmarkStart w:id="102" w:name="_Toc46422913"/>
      <w:bookmarkStart w:id="103" w:name="_Toc46423621"/>
      <w:bookmarkStart w:id="104" w:name="_Toc46423005"/>
      <w:bookmarkStart w:id="105" w:name="_Toc46423234"/>
      <w:bookmarkStart w:id="106" w:name="_Toc46512962"/>
      <w:bookmarkStart w:id="107" w:name="_Hlk44757643"/>
      <w:r>
        <w:rPr>
          <w:rFonts w:hint="eastAsia" w:ascii="宋体" w:hAnsi="宋体" w:cs="宋体"/>
          <w:b/>
          <w:kern w:val="0"/>
          <w:sz w:val="24"/>
        </w:rPr>
        <w:t>谈判供应商须知前附表</w:t>
      </w:r>
      <w:bookmarkEnd w:id="100"/>
      <w:bookmarkEnd w:id="101"/>
      <w:bookmarkEnd w:id="102"/>
      <w:bookmarkEnd w:id="103"/>
      <w:bookmarkEnd w:id="104"/>
      <w:bookmarkEnd w:id="105"/>
      <w:bookmarkEnd w:id="106"/>
    </w:p>
    <w:p>
      <w:pPr>
        <w:autoSpaceDE w:val="0"/>
        <w:autoSpaceDN w:val="0"/>
        <w:adjustRightInd w:val="0"/>
        <w:spacing w:after="156" w:afterLines="50" w:line="360" w:lineRule="auto"/>
        <w:ind w:firstLine="480" w:firstLineChars="200"/>
        <w:rPr>
          <w:rFonts w:ascii="宋体" w:hAnsi="宋体" w:cs="宋体"/>
          <w:sz w:val="24"/>
          <w:lang w:val="zh-CN"/>
        </w:rPr>
      </w:pPr>
      <w:r>
        <w:rPr>
          <w:rFonts w:hint="eastAsia" w:ascii="宋体" w:hAnsi="宋体" w:cs="宋体"/>
          <w:sz w:val="24"/>
          <w:lang w:val="zh-CN"/>
        </w:rPr>
        <w:t>本表是对供应商须知的具体补充和修改，如有矛盾，应以本表为准。</w:t>
      </w:r>
    </w:p>
    <w:bookmarkEnd w:id="107"/>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063"/>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tblHeader/>
          <w:jc w:val="center"/>
        </w:trPr>
        <w:tc>
          <w:tcPr>
            <w:tcW w:w="629" w:type="dxa"/>
            <w:shd w:val="clear" w:color="auto" w:fill="BEBEBE"/>
            <w:vAlign w:val="center"/>
          </w:tcPr>
          <w:p>
            <w:pPr>
              <w:autoSpaceDE w:val="0"/>
              <w:autoSpaceDN w:val="0"/>
              <w:spacing w:line="420" w:lineRule="exact"/>
              <w:contextualSpacing/>
              <w:jc w:val="center"/>
              <w:rPr>
                <w:rFonts w:ascii="宋体" w:hAnsi="宋体" w:cs="宋体"/>
                <w:b/>
                <w:sz w:val="24"/>
              </w:rPr>
            </w:pPr>
            <w:bookmarkStart w:id="108" w:name="_Hlk44757732"/>
            <w:bookmarkStart w:id="109" w:name="_Toc456291154"/>
            <w:bookmarkStart w:id="110" w:name="_Toc456291526"/>
            <w:bookmarkStart w:id="111" w:name="_Toc456291468"/>
            <w:bookmarkStart w:id="112" w:name="_Toc462487360"/>
            <w:bookmarkStart w:id="113" w:name="_Toc456291249"/>
            <w:bookmarkStart w:id="114" w:name="_Toc456291343"/>
            <w:bookmarkStart w:id="115" w:name="_Toc456291269"/>
            <w:r>
              <w:rPr>
                <w:rFonts w:hint="eastAsia" w:ascii="宋体" w:hAnsi="宋体" w:cs="宋体"/>
                <w:b/>
                <w:sz w:val="24"/>
              </w:rPr>
              <w:t>序号</w:t>
            </w:r>
          </w:p>
        </w:tc>
        <w:tc>
          <w:tcPr>
            <w:tcW w:w="2063" w:type="dxa"/>
            <w:shd w:val="clear" w:color="auto" w:fill="BEBEBE"/>
            <w:vAlign w:val="center"/>
          </w:tcPr>
          <w:p>
            <w:pPr>
              <w:autoSpaceDE w:val="0"/>
              <w:autoSpaceDN w:val="0"/>
              <w:spacing w:line="420" w:lineRule="exact"/>
              <w:contextualSpacing/>
              <w:jc w:val="center"/>
              <w:rPr>
                <w:rFonts w:ascii="宋体" w:hAnsi="宋体" w:cs="宋体"/>
              </w:rPr>
            </w:pPr>
            <w:r>
              <w:rPr>
                <w:rFonts w:hint="eastAsia" w:ascii="宋体" w:hAnsi="宋体" w:cs="宋体"/>
                <w:b/>
                <w:sz w:val="24"/>
                <w:lang w:val="zh-CN"/>
              </w:rPr>
              <w:t>条款名称</w:t>
            </w:r>
          </w:p>
        </w:tc>
        <w:tc>
          <w:tcPr>
            <w:tcW w:w="5580" w:type="dxa"/>
            <w:shd w:val="clear" w:color="auto" w:fill="BEBEBE"/>
            <w:vAlign w:val="center"/>
          </w:tcPr>
          <w:p>
            <w:pPr>
              <w:autoSpaceDE w:val="0"/>
              <w:autoSpaceDN w:val="0"/>
              <w:spacing w:line="420" w:lineRule="exact"/>
              <w:contextualSpacing/>
              <w:jc w:val="center"/>
              <w:rPr>
                <w:rFonts w:ascii="宋体" w:hAnsi="宋体" w:cs="宋体"/>
              </w:rPr>
            </w:pPr>
            <w:r>
              <w:rPr>
                <w:rFonts w:hint="eastAsia" w:ascii="宋体" w:hAnsi="宋体" w:cs="宋体"/>
                <w:b/>
                <w:sz w:val="24"/>
                <w:szCs w:val="24"/>
                <w:lang w:val="zh-CN"/>
              </w:rPr>
              <w:t>编列内容规定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spacing w:line="420" w:lineRule="exact"/>
              <w:contextualSpacing/>
              <w:jc w:val="center"/>
              <w:textAlignment w:val="baseline"/>
              <w:rPr>
                <w:rFonts w:ascii="宋体" w:hAnsi="宋体" w:cs="宋体"/>
                <w:sz w:val="24"/>
                <w:szCs w:val="24"/>
              </w:rPr>
            </w:pPr>
            <w:r>
              <w:rPr>
                <w:rFonts w:hint="eastAsia" w:ascii="宋体" w:hAnsi="宋体" w:cs="宋体"/>
                <w:sz w:val="24"/>
                <w:szCs w:val="24"/>
              </w:rPr>
              <w:t>1</w:t>
            </w:r>
          </w:p>
        </w:tc>
        <w:tc>
          <w:tcPr>
            <w:tcW w:w="2063" w:type="dxa"/>
            <w:vAlign w:val="center"/>
          </w:tcPr>
          <w:p>
            <w:pPr>
              <w:spacing w:line="420" w:lineRule="exact"/>
              <w:contextualSpacing/>
              <w:jc w:val="center"/>
              <w:textAlignment w:val="baseline"/>
              <w:rPr>
                <w:rFonts w:ascii="宋体" w:hAnsi="宋体" w:cs="宋体"/>
                <w:sz w:val="24"/>
                <w:szCs w:val="24"/>
                <w:lang w:val="zh-CN"/>
              </w:rPr>
            </w:pPr>
            <w:r>
              <w:rPr>
                <w:rFonts w:hint="eastAsia" w:ascii="宋体" w:hAnsi="宋体" w:cs="宋体"/>
                <w:sz w:val="24"/>
                <w:szCs w:val="24"/>
                <w:lang w:val="zh-CN"/>
              </w:rPr>
              <w:t>采购人</w:t>
            </w:r>
          </w:p>
        </w:tc>
        <w:tc>
          <w:tcPr>
            <w:tcW w:w="5580" w:type="dxa"/>
            <w:vAlign w:val="center"/>
          </w:tcPr>
          <w:p>
            <w:pPr>
              <w:autoSpaceDE w:val="0"/>
              <w:autoSpaceDN w:val="0"/>
              <w:spacing w:line="420" w:lineRule="exact"/>
              <w:jc w:val="left"/>
              <w:rPr>
                <w:rFonts w:ascii="宋体" w:hAnsi="宋体" w:cs="宋体"/>
                <w:spacing w:val="6"/>
                <w:sz w:val="24"/>
                <w:lang w:val="zh-CN"/>
              </w:rPr>
            </w:pPr>
            <w:r>
              <w:rPr>
                <w:rFonts w:hint="eastAsia" w:ascii="宋体" w:hAnsi="宋体" w:cs="宋体"/>
                <w:sz w:val="24"/>
                <w:szCs w:val="24"/>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2</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监督管理部门</w:t>
            </w:r>
          </w:p>
        </w:tc>
        <w:tc>
          <w:tcPr>
            <w:tcW w:w="5580" w:type="dxa"/>
            <w:vAlign w:val="center"/>
          </w:tcPr>
          <w:p>
            <w:pPr>
              <w:autoSpaceDE w:val="0"/>
              <w:autoSpaceDN w:val="0"/>
              <w:spacing w:line="420" w:lineRule="exact"/>
              <w:contextualSpacing/>
              <w:jc w:val="left"/>
              <w:rPr>
                <w:rFonts w:ascii="宋体" w:hAnsi="宋体" w:cs="宋体"/>
                <w:spacing w:val="6"/>
                <w:sz w:val="24"/>
              </w:rPr>
            </w:pPr>
            <w:r>
              <w:rPr>
                <w:rFonts w:hint="eastAsia" w:ascii="宋体" w:hAnsi="宋体" w:cs="宋体"/>
                <w:sz w:val="24"/>
                <w:szCs w:val="24"/>
              </w:rPr>
              <w:t>黄石市中心医院</w:t>
            </w:r>
            <w:r>
              <w:rPr>
                <w:rFonts w:hint="eastAsia" w:ascii="宋体" w:hAnsi="宋体" w:cs="宋体"/>
                <w:sz w:val="24"/>
                <w:szCs w:val="24"/>
                <w:lang w:val="zh-CN"/>
              </w:rPr>
              <w:t>相关监督管理部门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3</w:t>
            </w:r>
          </w:p>
        </w:tc>
        <w:tc>
          <w:tcPr>
            <w:tcW w:w="2063" w:type="dxa"/>
            <w:vAlign w:val="center"/>
          </w:tcPr>
          <w:p>
            <w:pPr>
              <w:autoSpaceDE w:val="0"/>
              <w:autoSpaceDN w:val="0"/>
              <w:spacing w:line="420" w:lineRule="exact"/>
              <w:jc w:val="center"/>
              <w:rPr>
                <w:rFonts w:ascii="宋体" w:hAnsi="宋体" w:cs="宋体"/>
                <w:spacing w:val="6"/>
                <w:sz w:val="24"/>
              </w:rPr>
            </w:pPr>
            <w:r>
              <w:rPr>
                <w:rFonts w:hint="eastAsia" w:ascii="宋体" w:hAnsi="宋体" w:cs="宋体"/>
                <w:spacing w:val="6"/>
                <w:sz w:val="24"/>
              </w:rPr>
              <w:t>项目名称</w:t>
            </w:r>
          </w:p>
        </w:tc>
        <w:tc>
          <w:tcPr>
            <w:tcW w:w="5580" w:type="dxa"/>
            <w:vAlign w:val="center"/>
          </w:tcPr>
          <w:p>
            <w:pPr>
              <w:autoSpaceDE w:val="0"/>
              <w:autoSpaceDN w:val="0"/>
              <w:spacing w:line="420" w:lineRule="exact"/>
              <w:contextualSpacing/>
              <w:jc w:val="left"/>
              <w:rPr>
                <w:rFonts w:ascii="宋体" w:hAnsi="宋体" w:cs="宋体"/>
                <w:spacing w:val="6"/>
                <w:sz w:val="24"/>
              </w:rPr>
            </w:pPr>
            <w:r>
              <w:rPr>
                <w:rFonts w:hint="eastAsia" w:ascii="宋体" w:hAnsi="宋体" w:cs="宋体"/>
                <w:sz w:val="24"/>
              </w:rPr>
              <w:t>电视供应商遴选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4</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供应商资格条件</w:t>
            </w:r>
          </w:p>
        </w:tc>
        <w:tc>
          <w:tcPr>
            <w:tcW w:w="5580" w:type="dxa"/>
            <w:vAlign w:val="center"/>
          </w:tcPr>
          <w:p>
            <w:pPr>
              <w:autoSpaceDE w:val="0"/>
              <w:autoSpaceDN w:val="0"/>
              <w:spacing w:line="420" w:lineRule="exact"/>
              <w:contextualSpacing/>
              <w:jc w:val="left"/>
              <w:rPr>
                <w:rFonts w:ascii="宋体" w:hAnsi="宋体" w:cs="宋体"/>
                <w:spacing w:val="6"/>
                <w:sz w:val="24"/>
              </w:rPr>
            </w:pPr>
            <w:r>
              <w:rPr>
                <w:rFonts w:hint="eastAsia" w:ascii="宋体" w:hAnsi="宋体" w:cs="宋体"/>
                <w:spacing w:val="6"/>
                <w:sz w:val="24"/>
              </w:rPr>
              <w:t>详见竞争性谈判文件第一章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5</w:t>
            </w:r>
          </w:p>
        </w:tc>
        <w:tc>
          <w:tcPr>
            <w:tcW w:w="2063" w:type="dxa"/>
            <w:vAlign w:val="center"/>
          </w:tcPr>
          <w:p>
            <w:pPr>
              <w:autoSpaceDE w:val="0"/>
              <w:autoSpaceDN w:val="0"/>
              <w:spacing w:line="420" w:lineRule="exact"/>
              <w:jc w:val="center"/>
              <w:rPr>
                <w:rFonts w:ascii="宋体" w:hAnsi="宋体" w:cs="宋体"/>
                <w:spacing w:val="6"/>
                <w:sz w:val="24"/>
                <w:lang w:val="zh-CN"/>
              </w:rPr>
            </w:pPr>
            <w:r>
              <w:rPr>
                <w:rFonts w:hint="eastAsia" w:ascii="宋体" w:hAnsi="宋体" w:cs="宋体"/>
                <w:spacing w:val="6"/>
                <w:sz w:val="24"/>
                <w:lang w:val="zh-CN"/>
              </w:rPr>
              <w:t>资金落实情况</w:t>
            </w:r>
          </w:p>
        </w:tc>
        <w:tc>
          <w:tcPr>
            <w:tcW w:w="5580" w:type="dxa"/>
            <w:vAlign w:val="center"/>
          </w:tcPr>
          <w:p>
            <w:pPr>
              <w:autoSpaceDE w:val="0"/>
              <w:autoSpaceDN w:val="0"/>
              <w:spacing w:line="420" w:lineRule="exact"/>
              <w:jc w:val="left"/>
              <w:rPr>
                <w:rFonts w:ascii="宋体" w:hAnsi="宋体" w:cs="宋体"/>
                <w:spacing w:val="6"/>
                <w:sz w:val="24"/>
                <w:lang w:val="zh-CN"/>
              </w:rPr>
            </w:pPr>
            <w:r>
              <w:rPr>
                <w:rFonts w:hint="eastAsia" w:ascii="宋体" w:hAnsi="宋体" w:cs="宋体"/>
                <w:spacing w:val="6"/>
                <w:sz w:val="24"/>
                <w:lang w:val="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6</w:t>
            </w:r>
          </w:p>
        </w:tc>
        <w:tc>
          <w:tcPr>
            <w:tcW w:w="2063" w:type="dxa"/>
            <w:vAlign w:val="center"/>
          </w:tcPr>
          <w:p>
            <w:pPr>
              <w:autoSpaceDE w:val="0"/>
              <w:autoSpaceDN w:val="0"/>
              <w:spacing w:line="420" w:lineRule="exact"/>
              <w:jc w:val="center"/>
              <w:rPr>
                <w:rFonts w:ascii="宋体" w:hAnsi="宋体" w:cs="宋体"/>
                <w:spacing w:val="6"/>
                <w:sz w:val="24"/>
                <w:lang w:val="zh-CN"/>
              </w:rPr>
            </w:pPr>
            <w:r>
              <w:rPr>
                <w:rFonts w:hint="eastAsia" w:ascii="宋体" w:hAnsi="宋体" w:cs="宋体"/>
                <w:spacing w:val="6"/>
                <w:sz w:val="24"/>
                <w:lang w:val="zh-CN"/>
              </w:rPr>
              <w:t>投标货币</w:t>
            </w:r>
          </w:p>
        </w:tc>
        <w:tc>
          <w:tcPr>
            <w:tcW w:w="5580" w:type="dxa"/>
            <w:vAlign w:val="center"/>
          </w:tcPr>
          <w:p>
            <w:pPr>
              <w:autoSpaceDE w:val="0"/>
              <w:autoSpaceDN w:val="0"/>
              <w:spacing w:line="420" w:lineRule="exact"/>
              <w:jc w:val="left"/>
              <w:rPr>
                <w:rFonts w:ascii="宋体" w:hAnsi="宋体" w:cs="宋体"/>
                <w:spacing w:val="6"/>
                <w:sz w:val="24"/>
                <w:lang w:val="zh-CN"/>
              </w:rPr>
            </w:pPr>
            <w:r>
              <w:rPr>
                <w:rFonts w:hint="eastAsia" w:ascii="宋体" w:hAnsi="宋体" w:cs="宋体"/>
                <w:spacing w:val="6"/>
                <w:sz w:val="24"/>
                <w:lang w:val="zh-CN"/>
              </w:rPr>
              <w:t>以人民币报价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7</w:t>
            </w:r>
          </w:p>
        </w:tc>
        <w:tc>
          <w:tcPr>
            <w:tcW w:w="2063" w:type="dxa"/>
            <w:vAlign w:val="center"/>
          </w:tcPr>
          <w:p>
            <w:pPr>
              <w:autoSpaceDE w:val="0"/>
              <w:autoSpaceDN w:val="0"/>
              <w:spacing w:line="420" w:lineRule="exact"/>
              <w:contextualSpacing/>
              <w:jc w:val="center"/>
              <w:rPr>
                <w:rFonts w:ascii="宋体" w:hAnsi="宋体" w:cs="宋体"/>
                <w:sz w:val="24"/>
                <w:szCs w:val="24"/>
                <w:lang w:val="zh-CN"/>
              </w:rPr>
            </w:pPr>
            <w:r>
              <w:rPr>
                <w:rFonts w:hint="eastAsia" w:ascii="宋体" w:hAnsi="宋体" w:cs="宋体"/>
                <w:sz w:val="24"/>
                <w:szCs w:val="24"/>
              </w:rPr>
              <w:t>谈判保证金</w:t>
            </w:r>
          </w:p>
        </w:tc>
        <w:tc>
          <w:tcPr>
            <w:tcW w:w="5580" w:type="dxa"/>
            <w:vAlign w:val="center"/>
          </w:tcPr>
          <w:p>
            <w:pPr>
              <w:autoSpaceDE w:val="0"/>
              <w:autoSpaceDN w:val="0"/>
              <w:spacing w:line="420" w:lineRule="exact"/>
              <w:rPr>
                <w:rFonts w:ascii="宋体" w:hAnsi="宋体" w:cs="宋体"/>
                <w:sz w:val="24"/>
                <w:lang w:val="zh-CN"/>
              </w:rPr>
            </w:pPr>
            <w:r>
              <w:rPr>
                <w:rFonts w:hint="eastAsia" w:ascii="宋体" w:hAnsi="宋体" w:cs="宋体"/>
                <w:sz w:val="24"/>
              </w:rPr>
              <w:t>本项目不收取保证金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8</w:t>
            </w:r>
          </w:p>
        </w:tc>
        <w:tc>
          <w:tcPr>
            <w:tcW w:w="2063" w:type="dxa"/>
            <w:vAlign w:val="center"/>
          </w:tcPr>
          <w:p>
            <w:pPr>
              <w:autoSpaceDE w:val="0"/>
              <w:autoSpaceDN w:val="0"/>
              <w:spacing w:line="420" w:lineRule="exact"/>
              <w:contextualSpacing/>
              <w:jc w:val="center"/>
              <w:rPr>
                <w:rFonts w:ascii="宋体" w:hAnsi="宋体" w:cs="宋体"/>
                <w:sz w:val="24"/>
                <w:szCs w:val="24"/>
                <w:lang w:val="zh-CN"/>
              </w:rPr>
            </w:pPr>
            <w:r>
              <w:rPr>
                <w:rFonts w:hint="eastAsia" w:ascii="宋体" w:hAnsi="宋体" w:cs="宋体"/>
                <w:sz w:val="24"/>
                <w:szCs w:val="24"/>
              </w:rPr>
              <w:t>谈判有效期</w:t>
            </w:r>
          </w:p>
        </w:tc>
        <w:tc>
          <w:tcPr>
            <w:tcW w:w="5580" w:type="dxa"/>
            <w:vAlign w:val="center"/>
          </w:tcPr>
          <w:p>
            <w:pPr>
              <w:autoSpaceDE w:val="0"/>
              <w:autoSpaceDN w:val="0"/>
              <w:spacing w:line="420" w:lineRule="exact"/>
              <w:rPr>
                <w:rFonts w:ascii="宋体" w:hAnsi="宋体" w:cs="宋体"/>
                <w:sz w:val="24"/>
                <w:lang w:val="zh-CN"/>
              </w:rPr>
            </w:pPr>
            <w:r>
              <w:rPr>
                <w:rFonts w:hint="eastAsia" w:ascii="宋体" w:hAnsi="宋体" w:cs="宋体"/>
                <w:spacing w:val="6"/>
                <w:sz w:val="24"/>
                <w:lang w:val="zh-CN"/>
              </w:rPr>
              <w:t>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jc w:val="center"/>
              <w:rPr>
                <w:rFonts w:ascii="宋体" w:hAnsi="宋体" w:cs="宋体"/>
                <w:sz w:val="24"/>
              </w:rPr>
            </w:pPr>
            <w:r>
              <w:rPr>
                <w:rFonts w:hint="eastAsia" w:ascii="宋体" w:hAnsi="宋体" w:cs="宋体"/>
                <w:sz w:val="24"/>
              </w:rPr>
              <w:t>9</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联合体</w:t>
            </w:r>
          </w:p>
        </w:tc>
        <w:tc>
          <w:tcPr>
            <w:tcW w:w="5580" w:type="dxa"/>
            <w:vAlign w:val="center"/>
          </w:tcPr>
          <w:p>
            <w:pPr>
              <w:autoSpaceDE w:val="0"/>
              <w:autoSpaceDN w:val="0"/>
              <w:spacing w:line="420" w:lineRule="exact"/>
              <w:contextualSpacing/>
              <w:jc w:val="left"/>
              <w:rPr>
                <w:rFonts w:ascii="宋体" w:hAnsi="宋体" w:cs="宋体"/>
                <w:sz w:val="24"/>
                <w:szCs w:val="24"/>
              </w:rPr>
            </w:pPr>
            <w:r>
              <w:rPr>
                <w:rFonts w:hint="eastAsia" w:ascii="宋体" w:hAnsi="宋体" w:cs="宋体"/>
                <w:spacing w:val="6"/>
                <w:sz w:val="24"/>
                <w:lang w:val="zh-CN"/>
              </w:rPr>
              <w:t>☑</w:t>
            </w:r>
            <w:r>
              <w:rPr>
                <w:rFonts w:hint="eastAsia" w:ascii="宋体" w:hAnsi="宋体" w:cs="宋体"/>
                <w:sz w:val="24"/>
                <w:szCs w:val="24"/>
              </w:rPr>
              <w:t>不接受</w:t>
            </w:r>
          </w:p>
          <w:p>
            <w:pPr>
              <w:spacing w:line="420" w:lineRule="exact"/>
              <w:contextualSpacing/>
              <w:jc w:val="left"/>
              <w:rPr>
                <w:rFonts w:ascii="宋体" w:hAnsi="宋体" w:cs="宋体"/>
                <w:sz w:val="24"/>
                <w:szCs w:val="24"/>
              </w:rPr>
            </w:pPr>
            <w:r>
              <w:rPr>
                <w:rFonts w:hint="eastAsia" w:ascii="宋体" w:hAnsi="宋体" w:cs="宋体"/>
                <w:sz w:val="24"/>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jc w:val="center"/>
              <w:rPr>
                <w:rFonts w:ascii="宋体" w:hAnsi="宋体" w:cs="宋体"/>
                <w:sz w:val="24"/>
              </w:rPr>
            </w:pPr>
            <w:r>
              <w:rPr>
                <w:rFonts w:hint="eastAsia" w:ascii="宋体" w:hAnsi="宋体" w:cs="宋体"/>
                <w:sz w:val="24"/>
              </w:rPr>
              <w:t>10</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备选方案</w:t>
            </w:r>
          </w:p>
        </w:tc>
        <w:tc>
          <w:tcPr>
            <w:tcW w:w="5580" w:type="dxa"/>
            <w:vAlign w:val="center"/>
          </w:tcPr>
          <w:p>
            <w:pPr>
              <w:autoSpaceDE w:val="0"/>
              <w:autoSpaceDN w:val="0"/>
              <w:spacing w:line="420" w:lineRule="exact"/>
              <w:contextualSpacing/>
              <w:jc w:val="left"/>
              <w:rPr>
                <w:rFonts w:ascii="宋体" w:hAnsi="宋体" w:cs="宋体"/>
                <w:sz w:val="24"/>
                <w:szCs w:val="24"/>
              </w:rPr>
            </w:pPr>
            <w:r>
              <w:rPr>
                <w:rFonts w:hint="eastAsia" w:ascii="宋体" w:hAnsi="宋体" w:cs="宋体"/>
                <w:spacing w:val="6"/>
                <w:sz w:val="24"/>
                <w:lang w:val="zh-CN"/>
              </w:rPr>
              <w:t>☑</w:t>
            </w:r>
            <w:r>
              <w:rPr>
                <w:rFonts w:hint="eastAsia" w:ascii="宋体" w:hAnsi="宋体" w:cs="宋体"/>
                <w:sz w:val="24"/>
                <w:szCs w:val="24"/>
              </w:rPr>
              <w:t>不允许</w:t>
            </w:r>
          </w:p>
          <w:p>
            <w:pPr>
              <w:spacing w:line="420" w:lineRule="exact"/>
              <w:contextualSpacing/>
              <w:jc w:val="left"/>
              <w:rPr>
                <w:rFonts w:ascii="宋体" w:hAnsi="宋体" w:cs="宋体"/>
                <w:sz w:val="24"/>
                <w:szCs w:val="24"/>
              </w:rPr>
            </w:pP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11</w:t>
            </w:r>
          </w:p>
        </w:tc>
        <w:tc>
          <w:tcPr>
            <w:tcW w:w="2063" w:type="dxa"/>
            <w:vAlign w:val="center"/>
          </w:tcPr>
          <w:p>
            <w:pPr>
              <w:autoSpaceDE w:val="0"/>
              <w:autoSpaceDN w:val="0"/>
              <w:spacing w:line="420" w:lineRule="exact"/>
              <w:jc w:val="center"/>
              <w:rPr>
                <w:rFonts w:ascii="宋体" w:hAnsi="宋体" w:cs="宋体"/>
                <w:spacing w:val="6"/>
                <w:sz w:val="24"/>
                <w:lang w:val="zh-CN"/>
              </w:rPr>
            </w:pPr>
            <w:r>
              <w:rPr>
                <w:rFonts w:hint="eastAsia" w:ascii="宋体" w:hAnsi="宋体" w:cs="宋体"/>
                <w:spacing w:val="6"/>
                <w:sz w:val="24"/>
                <w:lang w:val="zh-CN"/>
              </w:rPr>
              <w:t>中标后分包</w:t>
            </w:r>
          </w:p>
        </w:tc>
        <w:tc>
          <w:tcPr>
            <w:tcW w:w="5580" w:type="dxa"/>
            <w:vAlign w:val="center"/>
          </w:tcPr>
          <w:p>
            <w:pPr>
              <w:autoSpaceDE w:val="0"/>
              <w:autoSpaceDN w:val="0"/>
              <w:spacing w:line="420" w:lineRule="exact"/>
              <w:jc w:val="left"/>
              <w:rPr>
                <w:rFonts w:ascii="宋体" w:hAnsi="宋体" w:cs="宋体"/>
                <w:spacing w:val="6"/>
                <w:sz w:val="24"/>
                <w:lang w:val="zh-CN"/>
              </w:rPr>
            </w:pPr>
            <w:r>
              <w:rPr>
                <w:rFonts w:hint="eastAsia" w:ascii="宋体" w:hAnsi="宋体" w:cs="宋体"/>
                <w:spacing w:val="6"/>
                <w:sz w:val="24"/>
                <w:lang w:val="zh-CN"/>
              </w:rPr>
              <w:t>☑不允许</w:t>
            </w:r>
          </w:p>
          <w:p>
            <w:pPr>
              <w:autoSpaceDE w:val="0"/>
              <w:autoSpaceDN w:val="0"/>
              <w:spacing w:line="420" w:lineRule="exact"/>
              <w:jc w:val="left"/>
              <w:rPr>
                <w:rFonts w:ascii="宋体" w:hAnsi="宋体" w:cs="宋体"/>
                <w:spacing w:val="6"/>
                <w:sz w:val="24"/>
                <w:lang w:val="zh-CN"/>
              </w:rPr>
            </w:pPr>
            <w:r>
              <w:rPr>
                <w:rFonts w:hint="eastAsia" w:ascii="宋体" w:hAnsi="宋体" w:cs="宋体"/>
                <w:spacing w:val="6"/>
                <w:sz w:val="24"/>
                <w:lang w:val="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12</w:t>
            </w:r>
          </w:p>
        </w:tc>
        <w:tc>
          <w:tcPr>
            <w:tcW w:w="2063" w:type="dxa"/>
            <w:vAlign w:val="center"/>
          </w:tcPr>
          <w:p>
            <w:pPr>
              <w:autoSpaceDE w:val="0"/>
              <w:autoSpaceDN w:val="0"/>
              <w:spacing w:line="420" w:lineRule="exact"/>
              <w:jc w:val="center"/>
              <w:rPr>
                <w:rFonts w:ascii="宋体" w:hAnsi="宋体" w:cs="宋体"/>
                <w:sz w:val="24"/>
                <w:lang w:val="zh-CN"/>
              </w:rPr>
            </w:pPr>
            <w:r>
              <w:rPr>
                <w:rFonts w:hint="eastAsia" w:ascii="宋体" w:hAnsi="宋体" w:cs="宋体"/>
                <w:sz w:val="24"/>
                <w:lang w:val="zh-CN"/>
              </w:rPr>
              <w:t>踏勘现场</w:t>
            </w:r>
          </w:p>
        </w:tc>
        <w:tc>
          <w:tcPr>
            <w:tcW w:w="5580" w:type="dxa"/>
            <w:vAlign w:val="center"/>
          </w:tcPr>
          <w:p>
            <w:pPr>
              <w:autoSpaceDE w:val="0"/>
              <w:autoSpaceDN w:val="0"/>
              <w:spacing w:line="420" w:lineRule="exact"/>
              <w:jc w:val="left"/>
              <w:rPr>
                <w:rFonts w:ascii="宋体" w:hAnsi="宋体" w:cs="宋体"/>
                <w:sz w:val="24"/>
                <w:lang w:val="zh-CN"/>
              </w:rPr>
            </w:pPr>
            <w:r>
              <w:rPr>
                <w:rFonts w:hint="eastAsia" w:ascii="宋体" w:hAnsi="宋体" w:cs="宋体"/>
                <w:spacing w:val="6"/>
                <w:sz w:val="24"/>
                <w:lang w:val="zh-CN"/>
              </w:rPr>
              <w:t>☑</w:t>
            </w:r>
            <w:r>
              <w:rPr>
                <w:rFonts w:hint="eastAsia" w:ascii="宋体" w:hAnsi="宋体" w:cs="宋体"/>
                <w:sz w:val="24"/>
                <w:lang w:val="zh-CN"/>
              </w:rPr>
              <w:t>不组织</w:t>
            </w:r>
          </w:p>
          <w:p>
            <w:pPr>
              <w:autoSpaceDE w:val="0"/>
              <w:autoSpaceDN w:val="0"/>
              <w:spacing w:line="420" w:lineRule="exact"/>
              <w:jc w:val="left"/>
              <w:rPr>
                <w:rFonts w:ascii="宋体" w:hAnsi="宋体" w:cs="宋体"/>
                <w:sz w:val="24"/>
                <w:lang w:val="zh-CN"/>
              </w:rPr>
            </w:pPr>
            <w:r>
              <w:rPr>
                <w:rFonts w:hint="eastAsia" w:ascii="宋体" w:hAnsi="宋体" w:cs="宋体"/>
                <w:sz w:val="24"/>
                <w:lang w:val="zh-CN"/>
              </w:rPr>
              <w:t>□组织</w:t>
            </w:r>
          </w:p>
          <w:p>
            <w:pPr>
              <w:autoSpaceDE w:val="0"/>
              <w:autoSpaceDN w:val="0"/>
              <w:spacing w:line="420" w:lineRule="exact"/>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）时间：</w:t>
            </w:r>
            <w:r>
              <w:rPr>
                <w:rFonts w:hint="eastAsia" w:ascii="宋体" w:hAnsi="宋体" w:cs="宋体"/>
                <w:sz w:val="24"/>
                <w:u w:val="single"/>
              </w:rPr>
              <w:t xml:space="preserve">                    </w:t>
            </w:r>
          </w:p>
          <w:p>
            <w:pPr>
              <w:autoSpaceDE w:val="0"/>
              <w:autoSpaceDN w:val="0"/>
              <w:spacing w:line="420" w:lineRule="exact"/>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）地点：</w:t>
            </w:r>
            <w:r>
              <w:rPr>
                <w:rFonts w:hint="eastAsia" w:ascii="宋体" w:hAnsi="宋体" w:cs="宋体"/>
                <w:sz w:val="24"/>
                <w:u w:val="single"/>
              </w:rPr>
              <w:t xml:space="preserve">                    </w:t>
            </w:r>
          </w:p>
          <w:p>
            <w:pPr>
              <w:autoSpaceDE w:val="0"/>
              <w:autoSpaceDN w:val="0"/>
              <w:spacing w:line="420" w:lineRule="exact"/>
              <w:jc w:val="left"/>
              <w:rPr>
                <w:rFonts w:ascii="宋体" w:hAnsi="宋体" w:cs="宋体"/>
                <w:sz w:val="24"/>
                <w:u w:val="single"/>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）其他：</w:t>
            </w:r>
            <w:r>
              <w:rPr>
                <w:rFonts w:hint="eastAsia"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13</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信息公告媒体</w:t>
            </w:r>
          </w:p>
        </w:tc>
        <w:tc>
          <w:tcPr>
            <w:tcW w:w="5580" w:type="dxa"/>
            <w:vAlign w:val="center"/>
          </w:tcPr>
          <w:p>
            <w:pPr>
              <w:autoSpaceDE w:val="0"/>
              <w:autoSpaceDN w:val="0"/>
              <w:spacing w:line="420" w:lineRule="exact"/>
              <w:contextualSpacing/>
              <w:jc w:val="left"/>
              <w:rPr>
                <w:rFonts w:ascii="宋体" w:hAnsi="宋体" w:cs="宋体"/>
                <w:sz w:val="24"/>
                <w:szCs w:val="24"/>
              </w:rPr>
            </w:pPr>
            <w:r>
              <w:rPr>
                <w:rFonts w:hint="eastAsia" w:ascii="宋体" w:hAnsi="宋体" w:cs="宋体"/>
                <w:sz w:val="24"/>
                <w:szCs w:val="24"/>
                <w:highlight w:val="white"/>
              </w:rPr>
              <w:t>黄石市中心医院官网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4</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谈判时间</w:t>
            </w:r>
          </w:p>
        </w:tc>
        <w:tc>
          <w:tcPr>
            <w:tcW w:w="5580" w:type="dxa"/>
            <w:vAlign w:val="center"/>
          </w:tcPr>
          <w:p>
            <w:pPr>
              <w:autoSpaceDE w:val="0"/>
              <w:autoSpaceDN w:val="0"/>
              <w:spacing w:line="420" w:lineRule="exact"/>
              <w:jc w:val="left"/>
              <w:rPr>
                <w:rFonts w:ascii="宋体" w:hAnsi="宋体" w:cs="宋体"/>
                <w:sz w:val="24"/>
                <w:szCs w:val="24"/>
              </w:rPr>
            </w:pPr>
            <w:r>
              <w:rPr>
                <w:rFonts w:hint="eastAsia" w:ascii="宋体" w:hAnsi="宋体" w:cs="宋体"/>
                <w:sz w:val="24"/>
                <w:szCs w:val="24"/>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5</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谈判地点</w:t>
            </w:r>
          </w:p>
        </w:tc>
        <w:tc>
          <w:tcPr>
            <w:tcW w:w="5580" w:type="dxa"/>
            <w:vAlign w:val="center"/>
          </w:tcPr>
          <w:p>
            <w:pPr>
              <w:autoSpaceDE w:val="0"/>
              <w:autoSpaceDN w:val="0"/>
              <w:spacing w:line="420" w:lineRule="exact"/>
              <w:ind w:right="-82" w:rightChars="-39"/>
              <w:jc w:val="left"/>
              <w:rPr>
                <w:rFonts w:ascii="宋体" w:hAnsi="宋体" w:cs="宋体"/>
                <w:sz w:val="24"/>
                <w:szCs w:val="24"/>
              </w:rPr>
            </w:pPr>
            <w:r>
              <w:rPr>
                <w:rFonts w:hint="eastAsia" w:ascii="宋体" w:hAnsi="宋体" w:cs="宋体"/>
                <w:sz w:val="24"/>
                <w:szCs w:val="24"/>
              </w:rPr>
              <w:t>黄石市中心医院行政楼814会议室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6</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响应文件份数</w:t>
            </w:r>
          </w:p>
        </w:tc>
        <w:tc>
          <w:tcPr>
            <w:tcW w:w="5580" w:type="dxa"/>
            <w:vAlign w:val="center"/>
          </w:tcPr>
          <w:p>
            <w:pPr>
              <w:autoSpaceDE w:val="0"/>
              <w:autoSpaceDN w:val="0"/>
              <w:spacing w:line="420" w:lineRule="exact"/>
              <w:contextualSpacing/>
              <w:jc w:val="left"/>
              <w:rPr>
                <w:rFonts w:ascii="宋体" w:hAnsi="宋体" w:cs="宋体"/>
                <w:b/>
                <w:bCs/>
                <w:color w:val="0000FF"/>
                <w:sz w:val="24"/>
                <w:szCs w:val="24"/>
              </w:rPr>
            </w:pPr>
            <w:r>
              <w:rPr>
                <w:rFonts w:hint="eastAsia" w:ascii="宋体" w:hAnsi="宋体" w:cs="宋体"/>
                <w:sz w:val="24"/>
                <w:szCs w:val="24"/>
              </w:rPr>
              <w:t>响应文件纸质版：</w:t>
            </w:r>
            <w:r>
              <w:rPr>
                <w:rFonts w:hint="eastAsia" w:ascii="宋体" w:hAnsi="宋体" w:cs="宋体"/>
                <w:b/>
                <w:bCs/>
                <w:color w:val="0000FF"/>
                <w:sz w:val="24"/>
                <w:szCs w:val="24"/>
              </w:rPr>
              <w:t>正本壹份，副本叁份，胶装成册</w:t>
            </w:r>
          </w:p>
          <w:p>
            <w:pPr>
              <w:autoSpaceDE w:val="0"/>
              <w:autoSpaceDN w:val="0"/>
              <w:spacing w:line="420" w:lineRule="exact"/>
              <w:contextualSpacing/>
              <w:jc w:val="left"/>
              <w:rPr>
                <w:rFonts w:ascii="宋体" w:hAnsi="宋体" w:cs="宋体"/>
                <w:sz w:val="24"/>
                <w:szCs w:val="24"/>
              </w:rPr>
            </w:pPr>
            <w:r>
              <w:rPr>
                <w:rFonts w:hint="eastAsia" w:ascii="宋体" w:hAnsi="宋体" w:cs="宋体"/>
                <w:sz w:val="24"/>
                <w:szCs w:val="24"/>
              </w:rPr>
              <w:t>响应文件电子版内容：与正本保持一致</w:t>
            </w:r>
          </w:p>
          <w:p>
            <w:pPr>
              <w:autoSpaceDE w:val="0"/>
              <w:autoSpaceDN w:val="0"/>
              <w:spacing w:line="420" w:lineRule="exact"/>
              <w:contextualSpacing/>
              <w:jc w:val="left"/>
              <w:rPr>
                <w:rFonts w:ascii="宋体" w:hAnsi="宋体" w:cs="宋体"/>
                <w:sz w:val="24"/>
                <w:szCs w:val="24"/>
              </w:rPr>
            </w:pPr>
            <w:r>
              <w:rPr>
                <w:rFonts w:hint="eastAsia" w:ascii="宋体" w:hAnsi="宋体" w:cs="宋体"/>
                <w:sz w:val="24"/>
                <w:szCs w:val="24"/>
              </w:rPr>
              <w:t>响应文件电子版格式：签字盖章齐全的PDF格式</w:t>
            </w:r>
          </w:p>
          <w:p>
            <w:pPr>
              <w:autoSpaceDE w:val="0"/>
              <w:autoSpaceDN w:val="0"/>
              <w:spacing w:line="420" w:lineRule="exact"/>
              <w:contextualSpacing/>
              <w:jc w:val="left"/>
              <w:rPr>
                <w:rFonts w:ascii="宋体" w:hAnsi="宋体" w:cs="宋体"/>
                <w:sz w:val="24"/>
                <w:szCs w:val="24"/>
              </w:rPr>
            </w:pPr>
            <w:r>
              <w:rPr>
                <w:rFonts w:hint="eastAsia" w:ascii="宋体" w:hAnsi="宋体" w:cs="宋体"/>
                <w:sz w:val="24"/>
                <w:szCs w:val="24"/>
              </w:rPr>
              <w:t>响应文件电子版份数：壹份</w:t>
            </w:r>
          </w:p>
          <w:p>
            <w:pPr>
              <w:autoSpaceDE w:val="0"/>
              <w:autoSpaceDN w:val="0"/>
              <w:spacing w:line="420" w:lineRule="exact"/>
              <w:contextualSpacing/>
              <w:jc w:val="left"/>
              <w:rPr>
                <w:rFonts w:ascii="宋体" w:hAnsi="宋体" w:cs="宋体"/>
                <w:sz w:val="24"/>
                <w:szCs w:val="24"/>
              </w:rPr>
            </w:pPr>
            <w:r>
              <w:rPr>
                <w:rFonts w:hint="eastAsia" w:ascii="宋体" w:hAnsi="宋体" w:cs="宋体"/>
                <w:sz w:val="24"/>
                <w:szCs w:val="24"/>
              </w:rPr>
              <w:t>响应文件电子版形式：U盘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7</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谈判响应文件签字</w:t>
            </w:r>
          </w:p>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及盖章要求</w:t>
            </w:r>
          </w:p>
        </w:tc>
        <w:tc>
          <w:tcPr>
            <w:tcW w:w="5580" w:type="dxa"/>
            <w:vAlign w:val="center"/>
          </w:tcPr>
          <w:p>
            <w:pPr>
              <w:autoSpaceDE w:val="0"/>
              <w:autoSpaceDN w:val="0"/>
              <w:spacing w:line="420" w:lineRule="exact"/>
              <w:ind w:firstLine="480" w:firstLineChars="200"/>
              <w:jc w:val="left"/>
              <w:rPr>
                <w:rFonts w:ascii="宋体" w:hAnsi="宋体" w:cs="宋体"/>
                <w:sz w:val="24"/>
              </w:rPr>
            </w:pPr>
            <w:r>
              <w:rPr>
                <w:rFonts w:hint="eastAsia" w:ascii="宋体" w:hAnsi="宋体" w:cs="宋体"/>
                <w:sz w:val="24"/>
              </w:rPr>
              <w:t>谈判响应文件应用不褪色的材料书写或打印，谈判响应函及对谈判响应文件的澄清、说明和补正应由供应商的法定代表人或其授权的代理人签字或盖单位章。由供应商的法定代表人签字的，应附法定代表人身份证明，由代理人签字的，应附授权委托书、身份证明。授权委托书应符合“谈判响应文件格式”的要求。谈判响应文件应尽量避免涂改、行间插字或删除。如果出现上述情况，改动之处应由供应商的法定代表人或其授权的代理人签字或盖单位章。</w:t>
            </w:r>
          </w:p>
          <w:p>
            <w:pPr>
              <w:autoSpaceDE w:val="0"/>
              <w:autoSpaceDN w:val="0"/>
              <w:spacing w:line="420" w:lineRule="exact"/>
              <w:ind w:firstLine="480" w:firstLineChars="200"/>
              <w:jc w:val="left"/>
              <w:rPr>
                <w:rFonts w:ascii="宋体" w:hAnsi="宋体" w:cs="宋体"/>
                <w:sz w:val="24"/>
              </w:rPr>
            </w:pPr>
            <w:r>
              <w:rPr>
                <w:rFonts w:hint="eastAsia" w:ascii="宋体" w:hAnsi="宋体" w:cs="宋体"/>
                <w:sz w:val="24"/>
              </w:rPr>
              <w:t>谈判响应文件封面应注明项目名称、项目编号、谈判内容、供应商名称（应填写全称，同时加盖公司公章）、日期。谈判响应文件字迹潦草或表达不清，后果自负。</w:t>
            </w:r>
          </w:p>
          <w:p>
            <w:pPr>
              <w:autoSpaceDE w:val="0"/>
              <w:autoSpaceDN w:val="0"/>
              <w:spacing w:line="420" w:lineRule="exact"/>
              <w:ind w:firstLine="480" w:firstLineChars="200"/>
              <w:jc w:val="left"/>
              <w:rPr>
                <w:rFonts w:ascii="宋体" w:hAnsi="宋体" w:cs="宋体"/>
                <w:sz w:val="24"/>
              </w:rPr>
            </w:pPr>
            <w:r>
              <w:rPr>
                <w:rFonts w:hint="eastAsia" w:ascii="宋体" w:hAnsi="宋体" w:cs="宋体"/>
                <w:sz w:val="24"/>
              </w:rPr>
              <w:t>谈判响应文件应密封包装，并在封套的封口处加盖供应商单位章或由供应商的法定代表人或其授权的代理人签字。否则其将被否决。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8</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谈判报价的</w:t>
            </w:r>
          </w:p>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其他要求</w:t>
            </w:r>
          </w:p>
        </w:tc>
        <w:tc>
          <w:tcPr>
            <w:tcW w:w="5580" w:type="dxa"/>
            <w:vAlign w:val="center"/>
          </w:tcPr>
          <w:p>
            <w:pPr>
              <w:autoSpaceDE w:val="0"/>
              <w:autoSpaceDN w:val="0"/>
              <w:spacing w:line="420" w:lineRule="exact"/>
              <w:ind w:firstLine="480" w:firstLineChars="200"/>
              <w:jc w:val="left"/>
              <w:rPr>
                <w:rFonts w:ascii="宋体" w:hAnsi="宋体" w:cs="宋体"/>
                <w:sz w:val="24"/>
              </w:rPr>
            </w:pPr>
            <w:r>
              <w:rPr>
                <w:rFonts w:hint="eastAsia" w:ascii="宋体" w:hAnsi="宋体" w:cs="宋体"/>
                <w:sz w:val="24"/>
              </w:rPr>
              <w:t>谈判小组认为供应商的报价明显低于其他通过符合性审查供应商的报价，有可能影响产品质量或者不能诚信履约的，应当要求其在评审现场合理的时间内提供书面的说明，必要时提交相关证明材料；供应商不能证明其报价合理性的，谈判小组应当视其为无效。</w:t>
            </w:r>
          </w:p>
          <w:p>
            <w:pPr>
              <w:autoSpaceDE w:val="0"/>
              <w:autoSpaceDN w:val="0"/>
              <w:spacing w:line="420" w:lineRule="exact"/>
              <w:ind w:firstLine="480" w:firstLineChars="200"/>
              <w:jc w:val="left"/>
              <w:rPr>
                <w:rFonts w:ascii="宋体" w:hAnsi="宋体" w:cs="宋体"/>
                <w:sz w:val="24"/>
              </w:rPr>
            </w:pPr>
            <w:r>
              <w:rPr>
                <w:rFonts w:hint="eastAsia" w:ascii="宋体" w:hAnsi="宋体" w:cs="宋体"/>
                <w:sz w:val="24"/>
              </w:rPr>
              <w:t>前款所说的合理时间指的是谈判小组向供应商提出书面要求后30分钟内。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19</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供应商不得存在的</w:t>
            </w:r>
          </w:p>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其他情形</w:t>
            </w:r>
          </w:p>
        </w:tc>
        <w:tc>
          <w:tcPr>
            <w:tcW w:w="5580" w:type="dxa"/>
            <w:vAlign w:val="center"/>
          </w:tcPr>
          <w:p>
            <w:pPr>
              <w:autoSpaceDE w:val="0"/>
              <w:autoSpaceDN w:val="0"/>
              <w:spacing w:line="420" w:lineRule="exact"/>
              <w:ind w:firstLine="480" w:firstLineChars="200"/>
              <w:contextualSpacing/>
              <w:jc w:val="left"/>
              <w:rPr>
                <w:rFonts w:ascii="宋体" w:hAnsi="宋体" w:cs="宋体"/>
                <w:sz w:val="24"/>
                <w:szCs w:val="24"/>
              </w:rPr>
            </w:pPr>
            <w:r>
              <w:rPr>
                <w:rFonts w:hint="eastAsia" w:ascii="宋体" w:hAnsi="宋体" w:cs="宋体"/>
                <w:kern w:val="0"/>
                <w:sz w:val="24"/>
              </w:rPr>
              <w:t>单位负责人为同一人或者存在直接控股、管理关系的不同供应商，不得参加本项目同一合同项下的采购活动</w:t>
            </w:r>
            <w:r>
              <w:rPr>
                <w:rFonts w:hint="eastAsia" w:ascii="宋体" w:hAnsi="宋体" w:cs="宋体"/>
                <w:sz w:val="24"/>
                <w:szCs w:val="24"/>
              </w:rPr>
              <w:t>。</w:t>
            </w:r>
          </w:p>
          <w:p>
            <w:pPr>
              <w:autoSpaceDE w:val="0"/>
              <w:autoSpaceDN w:val="0"/>
              <w:spacing w:line="420" w:lineRule="exact"/>
              <w:ind w:firstLine="504" w:firstLineChars="200"/>
              <w:contextualSpacing/>
              <w:jc w:val="left"/>
              <w:rPr>
                <w:rFonts w:ascii="宋体" w:hAnsi="宋体" w:cs="宋体"/>
                <w:sz w:val="24"/>
                <w:szCs w:val="24"/>
              </w:rPr>
            </w:pPr>
            <w:r>
              <w:rPr>
                <w:rFonts w:hint="eastAsia" w:ascii="宋体" w:hAnsi="宋体" w:cs="宋体"/>
                <w:spacing w:val="6"/>
                <w:sz w:val="24"/>
                <w:lang w:val="zh-CN"/>
              </w:rPr>
              <w:t>为本采购项目提供整体设计、规范编制或者项目管理、监理、检测等服务的，不得再参加本项目的其他招标采购活动。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5" w:hRule="atLeast"/>
          <w:jc w:val="center"/>
        </w:trPr>
        <w:tc>
          <w:tcPr>
            <w:tcW w:w="629" w:type="dxa"/>
            <w:vAlign w:val="center"/>
          </w:tcPr>
          <w:p>
            <w:pPr>
              <w:autoSpaceDE w:val="0"/>
              <w:autoSpaceDN w:val="0"/>
              <w:spacing w:line="420" w:lineRule="exact"/>
              <w:contextualSpacing/>
              <w:jc w:val="center"/>
              <w:rPr>
                <w:rFonts w:hint="eastAsia" w:ascii="宋体" w:hAnsi="宋体" w:eastAsia="宋体" w:cs="宋体"/>
                <w:sz w:val="24"/>
                <w:szCs w:val="24"/>
                <w:lang w:val="en-US" w:eastAsia="zh-CN"/>
              </w:rPr>
            </w:pPr>
            <w:r>
              <w:rPr>
                <w:rFonts w:hint="eastAsia" w:ascii="宋体" w:hAnsi="宋体" w:cs="宋体"/>
                <w:sz w:val="24"/>
                <w:szCs w:val="24"/>
              </w:rPr>
              <w:t>2</w:t>
            </w:r>
            <w:r>
              <w:rPr>
                <w:rFonts w:hint="eastAsia" w:ascii="宋体" w:hAnsi="宋体" w:cs="宋体"/>
                <w:sz w:val="24"/>
                <w:szCs w:val="24"/>
                <w:lang w:val="en-US" w:eastAsia="zh-CN"/>
              </w:rPr>
              <w:t>0</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谈判小组的组建</w:t>
            </w:r>
          </w:p>
        </w:tc>
        <w:tc>
          <w:tcPr>
            <w:tcW w:w="5580" w:type="dxa"/>
            <w:vAlign w:val="center"/>
          </w:tcPr>
          <w:p>
            <w:pPr>
              <w:autoSpaceDE w:val="0"/>
              <w:autoSpaceDN w:val="0"/>
              <w:spacing w:line="420" w:lineRule="exact"/>
              <w:ind w:firstLine="480" w:firstLineChars="200"/>
              <w:jc w:val="left"/>
              <w:rPr>
                <w:rFonts w:ascii="宋体" w:hAnsi="宋体" w:cs="宋体"/>
                <w:sz w:val="24"/>
              </w:rPr>
            </w:pPr>
            <w:r>
              <w:rPr>
                <w:rFonts w:hint="eastAsia" w:ascii="宋体" w:hAnsi="宋体" w:cs="宋体"/>
                <w:sz w:val="24"/>
              </w:rPr>
              <w:t>采购代理机构依法组建谈判小组，共</w:t>
            </w:r>
            <w:r>
              <w:rPr>
                <w:rFonts w:hint="eastAsia" w:ascii="宋体" w:hAnsi="宋体" w:cs="宋体"/>
                <w:sz w:val="24"/>
                <w:u w:val="single"/>
              </w:rPr>
              <w:t xml:space="preserve"> 3 </w:t>
            </w:r>
            <w:r>
              <w:rPr>
                <w:rFonts w:hint="eastAsia" w:ascii="宋体" w:hAnsi="宋体" w:cs="宋体"/>
                <w:sz w:val="24"/>
              </w:rPr>
              <w:t>人组成，其中采购人代表</w:t>
            </w:r>
            <w:r>
              <w:rPr>
                <w:rFonts w:hint="eastAsia" w:ascii="宋体" w:hAnsi="宋体" w:cs="宋体"/>
                <w:sz w:val="24"/>
                <w:u w:val="single"/>
              </w:rPr>
              <w:t xml:space="preserve"> 1 </w:t>
            </w:r>
            <w:r>
              <w:rPr>
                <w:rFonts w:hint="eastAsia" w:ascii="宋体" w:hAnsi="宋体" w:cs="宋体"/>
                <w:sz w:val="24"/>
              </w:rPr>
              <w:t>人和专家评委</w:t>
            </w:r>
            <w:r>
              <w:rPr>
                <w:rFonts w:hint="eastAsia" w:ascii="宋体" w:hAnsi="宋体" w:cs="宋体"/>
                <w:sz w:val="24"/>
                <w:u w:val="single"/>
              </w:rPr>
              <w:t xml:space="preserve"> 2 </w:t>
            </w:r>
            <w:r>
              <w:rPr>
                <w:rFonts w:hint="eastAsia" w:ascii="宋体" w:hAnsi="宋体" w:cs="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hint="eastAsia" w:ascii="宋体" w:hAnsi="宋体" w:eastAsia="宋体" w:cs="宋体"/>
                <w:sz w:val="24"/>
                <w:szCs w:val="24"/>
                <w:lang w:val="en-US" w:eastAsia="zh-CN"/>
              </w:rPr>
            </w:pPr>
            <w:r>
              <w:rPr>
                <w:rFonts w:hint="eastAsia" w:ascii="宋体" w:hAnsi="宋体" w:cs="宋体"/>
                <w:sz w:val="24"/>
                <w:szCs w:val="24"/>
              </w:rPr>
              <w:t>2</w:t>
            </w:r>
            <w:r>
              <w:rPr>
                <w:rFonts w:hint="eastAsia" w:ascii="宋体" w:hAnsi="宋体" w:cs="宋体"/>
                <w:sz w:val="24"/>
                <w:szCs w:val="24"/>
                <w:lang w:val="en-US" w:eastAsia="zh-CN"/>
              </w:rPr>
              <w:t>1</w:t>
            </w:r>
          </w:p>
        </w:tc>
        <w:tc>
          <w:tcPr>
            <w:tcW w:w="2063" w:type="dxa"/>
            <w:vAlign w:val="center"/>
          </w:tcPr>
          <w:p>
            <w:pPr>
              <w:autoSpaceDE w:val="0"/>
              <w:autoSpaceDN w:val="0"/>
              <w:spacing w:line="420" w:lineRule="exact"/>
              <w:jc w:val="center"/>
              <w:rPr>
                <w:rFonts w:ascii="宋体" w:hAnsi="宋体" w:cs="宋体"/>
                <w:spacing w:val="6"/>
                <w:sz w:val="24"/>
                <w:lang w:val="zh-CN"/>
              </w:rPr>
            </w:pPr>
            <w:r>
              <w:rPr>
                <w:rFonts w:hint="eastAsia" w:ascii="宋体" w:hAnsi="宋体" w:cs="宋体"/>
                <w:spacing w:val="6"/>
                <w:sz w:val="24"/>
                <w:lang w:val="zh-CN"/>
              </w:rPr>
              <w:t>评标方法</w:t>
            </w:r>
          </w:p>
        </w:tc>
        <w:tc>
          <w:tcPr>
            <w:tcW w:w="5580" w:type="dxa"/>
            <w:vAlign w:val="center"/>
          </w:tcPr>
          <w:p>
            <w:pPr>
              <w:autoSpaceDE w:val="0"/>
              <w:autoSpaceDN w:val="0"/>
              <w:spacing w:line="420" w:lineRule="exact"/>
              <w:jc w:val="left"/>
              <w:rPr>
                <w:rFonts w:ascii="宋体" w:hAnsi="宋体" w:cs="宋体"/>
                <w:spacing w:val="6"/>
                <w:sz w:val="24"/>
                <w:lang w:val="zh-CN"/>
              </w:rPr>
            </w:pPr>
            <w:r>
              <w:rPr>
                <w:rFonts w:hint="eastAsia" w:ascii="宋体" w:hAnsi="宋体" w:cs="宋体"/>
                <w:spacing w:val="6"/>
                <w:sz w:val="24"/>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hint="eastAsia" w:ascii="宋体" w:hAnsi="宋体" w:eastAsia="宋体" w:cs="宋体"/>
                <w:sz w:val="24"/>
                <w:szCs w:val="24"/>
                <w:lang w:val="en-US" w:eastAsia="zh-CN"/>
              </w:rPr>
            </w:pPr>
            <w:r>
              <w:rPr>
                <w:rFonts w:hint="eastAsia" w:ascii="宋体" w:hAnsi="宋体" w:cs="宋体"/>
                <w:sz w:val="24"/>
                <w:szCs w:val="24"/>
              </w:rPr>
              <w:t>2</w:t>
            </w:r>
            <w:r>
              <w:rPr>
                <w:rFonts w:hint="eastAsia" w:ascii="宋体" w:hAnsi="宋体" w:cs="宋体"/>
                <w:sz w:val="24"/>
                <w:szCs w:val="24"/>
                <w:lang w:val="en-US" w:eastAsia="zh-CN"/>
              </w:rPr>
              <w:t>2</w:t>
            </w:r>
          </w:p>
        </w:tc>
        <w:tc>
          <w:tcPr>
            <w:tcW w:w="2063" w:type="dxa"/>
            <w:vAlign w:val="center"/>
          </w:tcPr>
          <w:p>
            <w:pPr>
              <w:autoSpaceDE w:val="0"/>
              <w:autoSpaceDN w:val="0"/>
              <w:spacing w:line="420" w:lineRule="exact"/>
              <w:jc w:val="center"/>
              <w:rPr>
                <w:rFonts w:ascii="宋体" w:hAnsi="宋体" w:cs="宋体"/>
                <w:spacing w:val="6"/>
                <w:sz w:val="24"/>
                <w:lang w:val="zh-CN"/>
              </w:rPr>
            </w:pPr>
            <w:r>
              <w:rPr>
                <w:rFonts w:hint="eastAsia" w:ascii="宋体" w:hAnsi="宋体" w:cs="宋体"/>
                <w:spacing w:val="6"/>
                <w:sz w:val="24"/>
                <w:lang w:val="zh-CN"/>
              </w:rPr>
              <w:t>推荐</w:t>
            </w:r>
            <w:r>
              <w:rPr>
                <w:rFonts w:hint="eastAsia" w:ascii="宋体" w:hAnsi="宋体" w:cs="宋体"/>
                <w:spacing w:val="6"/>
                <w:sz w:val="24"/>
              </w:rPr>
              <w:t>成交</w:t>
            </w:r>
            <w:r>
              <w:rPr>
                <w:rFonts w:hint="eastAsia" w:ascii="宋体" w:hAnsi="宋体" w:cs="宋体"/>
                <w:spacing w:val="6"/>
                <w:sz w:val="24"/>
                <w:lang w:val="zh-CN"/>
              </w:rPr>
              <w:t>候选人</w:t>
            </w:r>
          </w:p>
        </w:tc>
        <w:tc>
          <w:tcPr>
            <w:tcW w:w="5580" w:type="dxa"/>
            <w:vAlign w:val="center"/>
          </w:tcPr>
          <w:p>
            <w:pPr>
              <w:autoSpaceDE w:val="0"/>
              <w:autoSpaceDN w:val="0"/>
              <w:spacing w:line="420" w:lineRule="exact"/>
              <w:jc w:val="left"/>
              <w:rPr>
                <w:rFonts w:ascii="宋体" w:hAnsi="宋体" w:cs="宋体"/>
                <w:spacing w:val="6"/>
                <w:sz w:val="24"/>
                <w:lang w:val="zh-CN"/>
              </w:rPr>
            </w:pPr>
            <w:r>
              <w:rPr>
                <w:rFonts w:hint="eastAsia" w:ascii="宋体" w:hAnsi="宋体" w:cs="宋体"/>
                <w:spacing w:val="6"/>
                <w:sz w:val="24"/>
              </w:rPr>
              <w:t>成交</w:t>
            </w:r>
            <w:r>
              <w:rPr>
                <w:rFonts w:hint="eastAsia" w:ascii="宋体" w:hAnsi="宋体" w:cs="宋体"/>
                <w:spacing w:val="6"/>
                <w:sz w:val="24"/>
                <w:lang w:val="zh-CN"/>
              </w:rPr>
              <w:t>候选人数量</w:t>
            </w:r>
            <w:r>
              <w:rPr>
                <w:rFonts w:hint="eastAsia" w:ascii="宋体" w:hAnsi="宋体" w:cs="宋体"/>
                <w:spacing w:val="6"/>
                <w:sz w:val="24"/>
                <w:u w:val="single"/>
              </w:rPr>
              <w:t xml:space="preserve"> 3 </w:t>
            </w:r>
            <w:r>
              <w:rPr>
                <w:rFonts w:hint="eastAsia" w:ascii="宋体" w:hAnsi="宋体" w:cs="宋体"/>
                <w:spacing w:val="6"/>
                <w:sz w:val="24"/>
                <w:lang w:val="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45" w:hRule="atLeast"/>
          <w:jc w:val="center"/>
        </w:trPr>
        <w:tc>
          <w:tcPr>
            <w:tcW w:w="629" w:type="dxa"/>
            <w:vAlign w:val="center"/>
          </w:tcPr>
          <w:p>
            <w:pPr>
              <w:autoSpaceDE w:val="0"/>
              <w:autoSpaceDN w:val="0"/>
              <w:spacing w:line="420" w:lineRule="exact"/>
              <w:contextualSpacing/>
              <w:jc w:val="center"/>
              <w:rPr>
                <w:rFonts w:hint="eastAsia" w:ascii="宋体" w:hAnsi="宋体" w:eastAsia="宋体" w:cs="宋体"/>
                <w:sz w:val="24"/>
                <w:szCs w:val="24"/>
                <w:lang w:val="en-US" w:eastAsia="zh-CN"/>
              </w:rPr>
            </w:pPr>
            <w:r>
              <w:rPr>
                <w:rFonts w:hint="eastAsia" w:ascii="宋体" w:hAnsi="宋体" w:cs="宋体"/>
                <w:sz w:val="24"/>
                <w:szCs w:val="24"/>
              </w:rPr>
              <w:t>2</w:t>
            </w:r>
            <w:r>
              <w:rPr>
                <w:rFonts w:hint="eastAsia" w:ascii="宋体" w:hAnsi="宋体" w:cs="宋体"/>
                <w:sz w:val="24"/>
                <w:szCs w:val="24"/>
                <w:lang w:val="en-US" w:eastAsia="zh-CN"/>
              </w:rPr>
              <w:t>3</w:t>
            </w:r>
          </w:p>
        </w:tc>
        <w:tc>
          <w:tcPr>
            <w:tcW w:w="2063" w:type="dxa"/>
            <w:vAlign w:val="center"/>
          </w:tcPr>
          <w:p>
            <w:pPr>
              <w:autoSpaceDE w:val="0"/>
              <w:autoSpaceDN w:val="0"/>
              <w:spacing w:line="420" w:lineRule="exact"/>
              <w:jc w:val="center"/>
              <w:rPr>
                <w:rFonts w:ascii="宋体" w:hAnsi="宋体" w:cs="宋体"/>
                <w:spacing w:val="6"/>
                <w:sz w:val="24"/>
              </w:rPr>
            </w:pPr>
            <w:r>
              <w:rPr>
                <w:rFonts w:hint="eastAsia" w:ascii="宋体" w:hAnsi="宋体" w:cs="宋体"/>
                <w:spacing w:val="6"/>
                <w:sz w:val="24"/>
              </w:rPr>
              <w:t>是否授权</w:t>
            </w:r>
          </w:p>
          <w:p>
            <w:pPr>
              <w:autoSpaceDE w:val="0"/>
              <w:autoSpaceDN w:val="0"/>
              <w:spacing w:line="420" w:lineRule="exact"/>
              <w:jc w:val="center"/>
              <w:rPr>
                <w:rFonts w:ascii="宋体" w:hAnsi="宋体" w:cs="宋体"/>
                <w:spacing w:val="6"/>
                <w:sz w:val="24"/>
              </w:rPr>
            </w:pPr>
            <w:r>
              <w:rPr>
                <w:rFonts w:hint="eastAsia" w:ascii="宋体" w:hAnsi="宋体" w:cs="宋体"/>
                <w:spacing w:val="6"/>
                <w:sz w:val="24"/>
              </w:rPr>
              <w:t>评标委员会</w:t>
            </w:r>
          </w:p>
          <w:p>
            <w:pPr>
              <w:autoSpaceDE w:val="0"/>
              <w:autoSpaceDN w:val="0"/>
              <w:spacing w:line="420" w:lineRule="exact"/>
              <w:jc w:val="center"/>
              <w:rPr>
                <w:rFonts w:ascii="宋体" w:hAnsi="宋体" w:cs="宋体"/>
                <w:spacing w:val="6"/>
                <w:sz w:val="24"/>
                <w:lang w:val="zh-CN"/>
              </w:rPr>
            </w:pPr>
            <w:r>
              <w:rPr>
                <w:rFonts w:hint="eastAsia" w:ascii="宋体" w:hAnsi="宋体" w:cs="宋体"/>
                <w:spacing w:val="6"/>
                <w:sz w:val="24"/>
              </w:rPr>
              <w:t>确定成交供应商</w:t>
            </w:r>
          </w:p>
        </w:tc>
        <w:tc>
          <w:tcPr>
            <w:tcW w:w="5580" w:type="dxa"/>
            <w:vAlign w:val="center"/>
          </w:tcPr>
          <w:p>
            <w:pPr>
              <w:autoSpaceDE w:val="0"/>
              <w:autoSpaceDN w:val="0"/>
              <w:spacing w:line="420" w:lineRule="exact"/>
              <w:jc w:val="left"/>
              <w:rPr>
                <w:rFonts w:ascii="宋体" w:hAnsi="宋体" w:cs="宋体"/>
                <w:spacing w:val="6"/>
                <w:sz w:val="24"/>
                <w:lang w:val="zh-CN"/>
              </w:rPr>
            </w:pPr>
            <w:r>
              <w:rPr>
                <w:rFonts w:hint="eastAsia" w:ascii="宋体" w:hAnsi="宋体" w:cs="宋体"/>
                <w:spacing w:val="6"/>
                <w:sz w:val="24"/>
                <w:lang w:val="zh-CN"/>
              </w:rPr>
              <w:t>□</w:t>
            </w:r>
            <w:r>
              <w:rPr>
                <w:rFonts w:hint="eastAsia" w:ascii="宋体" w:hAnsi="宋体" w:cs="宋体"/>
                <w:spacing w:val="6"/>
                <w:sz w:val="24"/>
              </w:rPr>
              <w:t>是</w:t>
            </w:r>
          </w:p>
          <w:p>
            <w:pPr>
              <w:autoSpaceDE w:val="0"/>
              <w:autoSpaceDN w:val="0"/>
              <w:spacing w:line="420" w:lineRule="exact"/>
              <w:jc w:val="left"/>
              <w:rPr>
                <w:rFonts w:ascii="宋体" w:hAnsi="宋体" w:cs="宋体"/>
                <w:spacing w:val="6"/>
                <w:sz w:val="24"/>
                <w:lang w:val="zh-CN"/>
              </w:rPr>
            </w:pPr>
            <w:r>
              <w:rPr>
                <w:rFonts w:hint="eastAsia" w:ascii="宋体" w:hAnsi="宋体" w:cs="宋体"/>
                <w:spacing w:val="6"/>
                <w:sz w:val="24"/>
                <w:lang w:val="zh-CN"/>
              </w:rPr>
              <w:t>☑</w:t>
            </w:r>
            <w:r>
              <w:rPr>
                <w:rFonts w:hint="eastAsia" w:ascii="宋体" w:hAnsi="宋体" w:cs="宋体"/>
                <w:spacing w:val="6"/>
                <w:sz w:val="24"/>
              </w:rPr>
              <w:t>否，由采购人确定成交供应商。采购人自收到评标报告之日起5个工作日内，在评标报告确定的成交候选人名单中按顺序确定成交供应商。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hint="eastAsia" w:ascii="宋体" w:hAnsi="宋体" w:eastAsia="宋体" w:cs="宋体"/>
                <w:sz w:val="24"/>
                <w:szCs w:val="24"/>
                <w:lang w:val="en-US" w:eastAsia="zh-CN"/>
              </w:rPr>
            </w:pPr>
            <w:r>
              <w:rPr>
                <w:rFonts w:hint="eastAsia" w:ascii="宋体" w:hAnsi="宋体" w:cs="宋体"/>
                <w:sz w:val="24"/>
                <w:szCs w:val="24"/>
              </w:rPr>
              <w:t>2</w:t>
            </w:r>
            <w:r>
              <w:rPr>
                <w:rFonts w:hint="eastAsia" w:ascii="宋体" w:hAnsi="宋体" w:cs="宋体"/>
                <w:sz w:val="24"/>
                <w:szCs w:val="24"/>
                <w:lang w:val="en-US" w:eastAsia="zh-CN"/>
              </w:rPr>
              <w:t>4</w:t>
            </w:r>
          </w:p>
        </w:tc>
        <w:tc>
          <w:tcPr>
            <w:tcW w:w="2063" w:type="dxa"/>
            <w:vAlign w:val="center"/>
          </w:tcPr>
          <w:p>
            <w:pPr>
              <w:autoSpaceDE w:val="0"/>
              <w:autoSpaceDN w:val="0"/>
              <w:spacing w:line="420" w:lineRule="exact"/>
              <w:contextualSpacing/>
              <w:jc w:val="center"/>
              <w:rPr>
                <w:rFonts w:ascii="宋体" w:hAnsi="宋体" w:cs="宋体"/>
                <w:sz w:val="24"/>
                <w:szCs w:val="24"/>
                <w:lang w:val="zh-CN"/>
              </w:rPr>
            </w:pPr>
            <w:r>
              <w:rPr>
                <w:rFonts w:hint="eastAsia" w:ascii="宋体" w:hAnsi="宋体" w:cs="宋体"/>
                <w:sz w:val="24"/>
                <w:szCs w:val="24"/>
              </w:rPr>
              <w:t>成交结果公告期限</w:t>
            </w:r>
          </w:p>
        </w:tc>
        <w:tc>
          <w:tcPr>
            <w:tcW w:w="5580" w:type="dxa"/>
            <w:vAlign w:val="center"/>
          </w:tcPr>
          <w:p>
            <w:pPr>
              <w:autoSpaceDE w:val="0"/>
              <w:autoSpaceDN w:val="0"/>
              <w:spacing w:line="420" w:lineRule="exact"/>
              <w:contextualSpacing/>
              <w:jc w:val="left"/>
              <w:rPr>
                <w:rFonts w:ascii="宋体" w:hAnsi="宋体" w:cs="宋体"/>
                <w:sz w:val="24"/>
                <w:szCs w:val="24"/>
                <w:lang w:val="zh-CN"/>
              </w:rPr>
            </w:pPr>
            <w:r>
              <w:rPr>
                <w:rFonts w:hint="eastAsia" w:ascii="宋体" w:hAnsi="宋体" w:cs="宋体"/>
                <w:sz w:val="24"/>
                <w:szCs w:val="24"/>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5" w:hRule="atLeast"/>
          <w:jc w:val="center"/>
        </w:trPr>
        <w:tc>
          <w:tcPr>
            <w:tcW w:w="629" w:type="dxa"/>
            <w:vAlign w:val="center"/>
          </w:tcPr>
          <w:p>
            <w:pPr>
              <w:autoSpaceDE w:val="0"/>
              <w:autoSpaceDN w:val="0"/>
              <w:spacing w:line="420" w:lineRule="exact"/>
              <w:jc w:val="center"/>
              <w:rPr>
                <w:rFonts w:hint="eastAsia" w:ascii="宋体" w:hAnsi="宋体" w:eastAsia="宋体" w:cs="宋体"/>
                <w:sz w:val="24"/>
                <w:lang w:val="en-US" w:eastAsia="zh-CN"/>
              </w:rPr>
            </w:pPr>
            <w:r>
              <w:rPr>
                <w:rFonts w:hint="eastAsia" w:ascii="宋体" w:hAnsi="宋体" w:cs="宋体"/>
                <w:sz w:val="24"/>
              </w:rPr>
              <w:t>2</w:t>
            </w:r>
            <w:r>
              <w:rPr>
                <w:rFonts w:hint="eastAsia" w:ascii="宋体" w:hAnsi="宋体" w:cs="宋体"/>
                <w:sz w:val="24"/>
                <w:lang w:val="en-US" w:eastAsia="zh-CN"/>
              </w:rPr>
              <w:t>5</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成交通知书领取</w:t>
            </w:r>
          </w:p>
        </w:tc>
        <w:tc>
          <w:tcPr>
            <w:tcW w:w="5580" w:type="dxa"/>
            <w:vAlign w:val="center"/>
          </w:tcPr>
          <w:p>
            <w:pPr>
              <w:autoSpaceDE w:val="0"/>
              <w:autoSpaceDN w:val="0"/>
              <w:spacing w:line="420" w:lineRule="exact"/>
              <w:ind w:firstLine="480" w:firstLineChars="200"/>
              <w:contextualSpacing/>
              <w:jc w:val="left"/>
              <w:rPr>
                <w:rFonts w:ascii="宋体" w:hAnsi="宋体" w:cs="宋体"/>
                <w:sz w:val="24"/>
                <w:szCs w:val="24"/>
              </w:rPr>
            </w:pPr>
            <w:r>
              <w:rPr>
                <w:rFonts w:hint="eastAsia" w:ascii="宋体" w:hAnsi="宋体" w:cs="宋体"/>
                <w:sz w:val="24"/>
                <w:szCs w:val="24"/>
              </w:rPr>
              <w:t>成交结果公告发布后，成交供应商即可前往采购代理机构处领取《成交通知书》。</w:t>
            </w:r>
          </w:p>
        </w:tc>
      </w:tr>
      <w:bookmarkEnd w:id="108"/>
    </w:tbl>
    <w:p>
      <w:pPr>
        <w:widowControl/>
        <w:adjustRightInd w:val="0"/>
        <w:snapToGrid w:val="0"/>
        <w:spacing w:before="312" w:beforeLines="100" w:line="360" w:lineRule="auto"/>
        <w:outlineLvl w:val="2"/>
        <w:rPr>
          <w:rFonts w:ascii="宋体" w:hAnsi="宋体" w:cs="宋体"/>
          <w:b/>
          <w:kern w:val="0"/>
          <w:sz w:val="24"/>
        </w:rPr>
      </w:pPr>
      <w:r>
        <w:rPr>
          <w:rFonts w:hint="eastAsia" w:ascii="宋体" w:hAnsi="宋体" w:cs="宋体"/>
        </w:rPr>
        <w:br w:type="page"/>
      </w:r>
      <w:bookmarkStart w:id="116" w:name="_Toc11392"/>
      <w:bookmarkStart w:id="117" w:name="_Hlk44776070"/>
      <w:bookmarkStart w:id="118" w:name="_Toc44692118"/>
      <w:r>
        <w:rPr>
          <w:rFonts w:hint="eastAsia" w:ascii="宋体" w:hAnsi="宋体" w:cs="宋体"/>
          <w:b/>
          <w:kern w:val="0"/>
          <w:sz w:val="24"/>
        </w:rPr>
        <w:t>谈判供应商须知正文</w:t>
      </w:r>
    </w:p>
    <w:bookmarkEnd w:id="109"/>
    <w:bookmarkEnd w:id="110"/>
    <w:bookmarkEnd w:id="111"/>
    <w:bookmarkEnd w:id="112"/>
    <w:bookmarkEnd w:id="113"/>
    <w:bookmarkEnd w:id="114"/>
    <w:bookmarkEnd w:id="115"/>
    <w:bookmarkEnd w:id="116"/>
    <w:bookmarkEnd w:id="117"/>
    <w:p>
      <w:pPr>
        <w:widowControl/>
        <w:spacing w:line="360" w:lineRule="auto"/>
        <w:ind w:firstLine="482" w:firstLineChars="200"/>
        <w:jc w:val="left"/>
        <w:outlineLvl w:val="2"/>
        <w:rPr>
          <w:rFonts w:ascii="宋体" w:hAnsi="宋体" w:cs="宋体"/>
          <w:b/>
          <w:kern w:val="0"/>
          <w:sz w:val="24"/>
        </w:rPr>
      </w:pPr>
      <w:bookmarkStart w:id="119" w:name="_Toc22342"/>
      <w:bookmarkStart w:id="120" w:name="_Toc46764847"/>
      <w:bookmarkStart w:id="121" w:name="_Toc46744893"/>
      <w:bookmarkStart w:id="122" w:name="_Toc44855424"/>
      <w:r>
        <w:rPr>
          <w:rFonts w:hint="eastAsia" w:ascii="宋体" w:hAnsi="宋体" w:cs="宋体"/>
          <w:b/>
          <w:kern w:val="0"/>
          <w:sz w:val="24"/>
        </w:rPr>
        <w:t>（一）总则</w:t>
      </w:r>
      <w:bookmarkEnd w:id="118"/>
      <w:bookmarkEnd w:id="119"/>
      <w:bookmarkEnd w:id="120"/>
      <w:bookmarkEnd w:id="121"/>
      <w:bookmarkEnd w:id="122"/>
    </w:p>
    <w:p>
      <w:pPr>
        <w:pStyle w:val="10"/>
        <w:spacing w:line="360" w:lineRule="auto"/>
        <w:ind w:firstLine="480" w:firstLineChars="200"/>
        <w:contextualSpacing/>
        <w:rPr>
          <w:rFonts w:hAnsi="宋体" w:eastAsia="宋体" w:cs="宋体"/>
          <w:sz w:val="24"/>
          <w:szCs w:val="24"/>
          <w:highlight w:val="white"/>
        </w:rPr>
      </w:pPr>
      <w:r>
        <w:rPr>
          <w:rFonts w:hint="eastAsia" w:hAnsi="宋体" w:eastAsia="宋体" w:cs="宋体"/>
          <w:sz w:val="24"/>
          <w:szCs w:val="24"/>
          <w:highlight w:val="white"/>
        </w:rPr>
        <w:t>1.适用范围</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本竞争性谈判文件适用于本谈判邀请函中所述的服务类采购项目。</w:t>
      </w:r>
    </w:p>
    <w:p>
      <w:pPr>
        <w:pStyle w:val="10"/>
        <w:spacing w:line="360" w:lineRule="auto"/>
        <w:ind w:firstLine="480" w:firstLineChars="200"/>
        <w:contextualSpacing/>
        <w:rPr>
          <w:rFonts w:hAnsi="宋体" w:eastAsia="宋体" w:cs="宋体"/>
          <w:sz w:val="24"/>
          <w:szCs w:val="24"/>
          <w:highlight w:val="white"/>
        </w:rPr>
      </w:pPr>
      <w:r>
        <w:rPr>
          <w:rFonts w:hint="eastAsia" w:hAnsi="宋体" w:eastAsia="宋体" w:cs="宋体"/>
          <w:sz w:val="24"/>
          <w:szCs w:val="24"/>
          <w:highlight w:val="white"/>
        </w:rPr>
        <w:t>2.定义</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（1）“采购人”是指：详见供应商须知前附表。</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（2）“谈判供应商”是指：符合本谈判文件规定并参加本项目谈判的供应商。</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（3）“成交供应商”是指：经谈判小组评审、推荐，采购人依法确定并授予合同的谈判供应商。</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w:t>
      </w:r>
      <w:r>
        <w:rPr>
          <w:rFonts w:hint="eastAsia" w:ascii="宋体" w:hAnsi="宋体" w:cs="宋体"/>
          <w:sz w:val="24"/>
          <w:szCs w:val="24"/>
        </w:rPr>
        <w:t>采购代理机构</w:t>
      </w:r>
      <w:r>
        <w:rPr>
          <w:rFonts w:hint="eastAsia" w:ascii="宋体" w:hAnsi="宋体" w:cs="宋体"/>
          <w:color w:val="000000"/>
          <w:sz w:val="24"/>
          <w:szCs w:val="24"/>
          <w:highlight w:val="white"/>
        </w:rPr>
        <w:t>”是指：详见供应商须知前附表。</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（5）“谈判响应文件”是指：谈判供应商根据本文件要求，编制包含报价、技术和服务等所有内容的文件。</w:t>
      </w:r>
    </w:p>
    <w:p>
      <w:pPr>
        <w:pStyle w:val="10"/>
        <w:spacing w:line="360" w:lineRule="auto"/>
        <w:ind w:firstLine="480" w:firstLineChars="200"/>
        <w:contextualSpacing/>
        <w:rPr>
          <w:rFonts w:hAnsi="宋体" w:eastAsia="宋体" w:cs="宋体"/>
          <w:sz w:val="24"/>
          <w:szCs w:val="24"/>
          <w:highlight w:val="white"/>
        </w:rPr>
      </w:pPr>
      <w:r>
        <w:rPr>
          <w:rFonts w:hint="eastAsia" w:hAnsi="宋体" w:eastAsia="宋体" w:cs="宋体"/>
          <w:sz w:val="24"/>
          <w:szCs w:val="24"/>
          <w:highlight w:val="white"/>
        </w:rPr>
        <w:t>3.</w:t>
      </w:r>
      <w:r>
        <w:rPr>
          <w:rFonts w:hint="eastAsia" w:hAnsi="宋体" w:eastAsia="宋体" w:cs="宋体"/>
          <w:color w:val="000000"/>
          <w:sz w:val="24"/>
          <w:szCs w:val="24"/>
          <w:highlight w:val="white"/>
        </w:rPr>
        <w:t>货物和服务</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（1）“货物”是指：供应商制造或组织符合谈判文件要求的货物，包括原材料、燃料、设备、产品等。谈判文件中没有提及谈判货物来源地的，根据《</w:t>
      </w:r>
      <w:r>
        <w:rPr>
          <w:rFonts w:hint="eastAsia" w:ascii="宋体" w:hAnsi="宋体" w:cs="宋体"/>
          <w:color w:val="000000"/>
          <w:kern w:val="0"/>
          <w:sz w:val="24"/>
          <w:szCs w:val="24"/>
        </w:rPr>
        <w:t>中华人民共和国政府采购法</w:t>
      </w:r>
      <w:r>
        <w:rPr>
          <w:rFonts w:hint="eastAsia" w:ascii="宋体" w:hAnsi="宋体" w:cs="宋体"/>
          <w:color w:val="000000"/>
          <w:sz w:val="24"/>
          <w:szCs w:val="24"/>
          <w:highlight w:val="white"/>
        </w:rPr>
        <w:t>》的相关规定均应是本国货物，另有规定的除外。谈判的货物必须是其合法生产的符合国家有关标准要求的货物，并能够按照合同规定的品牌、产地、质量、价格和有效期等履约。</w:t>
      </w:r>
    </w:p>
    <w:p>
      <w:pPr>
        <w:pStyle w:val="10"/>
        <w:spacing w:line="360" w:lineRule="auto"/>
        <w:ind w:firstLine="480" w:firstLineChars="200"/>
        <w:contextualSpacing/>
        <w:rPr>
          <w:rFonts w:hAnsi="宋体" w:eastAsia="宋体" w:cs="宋体"/>
          <w:color w:val="000000"/>
          <w:sz w:val="24"/>
          <w:szCs w:val="24"/>
          <w:highlight w:val="white"/>
        </w:rPr>
      </w:pPr>
      <w:r>
        <w:rPr>
          <w:rFonts w:hint="eastAsia" w:hAnsi="宋体" w:eastAsia="宋体" w:cs="宋体"/>
          <w:color w:val="000000"/>
          <w:sz w:val="24"/>
          <w:szCs w:val="24"/>
          <w:highlight w:val="white"/>
        </w:rPr>
        <w:t>（2）“服务”是指：除货物和工程以外的其他政府采购对象。包括：</w:t>
      </w:r>
      <w:r>
        <w:rPr>
          <w:rFonts w:hint="eastAsia" w:hAnsi="宋体" w:eastAsia="宋体" w:cs="宋体"/>
          <w:sz w:val="24"/>
          <w:szCs w:val="24"/>
          <w:highlight w:val="white"/>
        </w:rPr>
        <w:t>政府自身需要的服务和政府向社会公众提供的公共服务</w:t>
      </w:r>
      <w:r>
        <w:rPr>
          <w:rFonts w:hint="eastAsia" w:hAnsi="宋体" w:eastAsia="宋体" w:cs="宋体"/>
          <w:color w:val="000000"/>
          <w:sz w:val="24"/>
          <w:szCs w:val="24"/>
          <w:highlight w:val="white"/>
        </w:rPr>
        <w:t>。</w:t>
      </w:r>
    </w:p>
    <w:p>
      <w:pPr>
        <w:pStyle w:val="10"/>
        <w:spacing w:line="360" w:lineRule="auto"/>
        <w:ind w:firstLine="480" w:firstLineChars="200"/>
        <w:contextualSpacing/>
        <w:rPr>
          <w:rFonts w:hAnsi="宋体" w:eastAsia="宋体" w:cs="宋体"/>
          <w:sz w:val="24"/>
          <w:szCs w:val="24"/>
          <w:highlight w:val="white"/>
        </w:rPr>
      </w:pPr>
      <w:r>
        <w:rPr>
          <w:rFonts w:hint="eastAsia" w:hAnsi="宋体" w:eastAsia="宋体" w:cs="宋体"/>
          <w:sz w:val="24"/>
          <w:szCs w:val="24"/>
          <w:highlight w:val="white"/>
        </w:rPr>
        <w:t>4.谈判费用</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（1）谈判供应商应自行承担所有与编写和提交竞争性谈判响应文件有关的费用，不论谈判结果如何，采购人和采购代理机构在任何情况下无义务和责任承担此类费用。</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rPr>
        <w:t>（2）成交服务费：成交供应商须在收到成交通知书时向采购代理机构支付成交服务费。服务费支付标准和方法详见供应商须知前附表。</w:t>
      </w:r>
    </w:p>
    <w:p>
      <w:pPr>
        <w:widowControl/>
        <w:spacing w:line="360" w:lineRule="auto"/>
        <w:ind w:firstLine="482" w:firstLineChars="200"/>
        <w:jc w:val="left"/>
        <w:outlineLvl w:val="2"/>
        <w:rPr>
          <w:rFonts w:ascii="宋体" w:hAnsi="宋体" w:cs="宋体"/>
          <w:b/>
          <w:kern w:val="0"/>
          <w:sz w:val="24"/>
        </w:rPr>
      </w:pPr>
      <w:bookmarkStart w:id="123" w:name="_Toc456291155"/>
      <w:bookmarkStart w:id="124" w:name="_Toc456291527"/>
      <w:bookmarkStart w:id="125" w:name="_Toc456291469"/>
      <w:bookmarkStart w:id="126" w:name="_Toc770"/>
      <w:bookmarkStart w:id="127" w:name="_Toc44692119"/>
      <w:bookmarkStart w:id="128" w:name="_Toc46744894"/>
      <w:bookmarkStart w:id="129" w:name="_Toc456291344"/>
      <w:bookmarkStart w:id="130" w:name="_Toc44855425"/>
      <w:bookmarkStart w:id="131" w:name="_Toc456291250"/>
      <w:bookmarkStart w:id="132" w:name="_Toc456291270"/>
      <w:bookmarkStart w:id="133" w:name="_Toc46764848"/>
      <w:bookmarkStart w:id="134" w:name="_Toc462487361"/>
      <w:r>
        <w:rPr>
          <w:rFonts w:hint="eastAsia" w:ascii="宋体" w:hAnsi="宋体" w:cs="宋体"/>
          <w:b/>
          <w:kern w:val="0"/>
          <w:sz w:val="24"/>
        </w:rPr>
        <w:t>（二）竞争性谈判响应文件的编制</w:t>
      </w:r>
      <w:bookmarkEnd w:id="123"/>
      <w:bookmarkEnd w:id="124"/>
      <w:bookmarkEnd w:id="125"/>
      <w:bookmarkEnd w:id="126"/>
      <w:bookmarkEnd w:id="127"/>
      <w:bookmarkEnd w:id="128"/>
      <w:bookmarkEnd w:id="129"/>
      <w:bookmarkEnd w:id="130"/>
      <w:bookmarkEnd w:id="131"/>
      <w:bookmarkEnd w:id="132"/>
      <w:bookmarkEnd w:id="133"/>
      <w:bookmarkEnd w:id="134"/>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5.竞争性谈判响应文件编制基本要求</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谈判供应商提交的竞争性谈判响应文件以及谈判供应商与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（2）谈判供应商应认真阅读、并充分理解本文件的全部内容（包括所有的补充、修改内容），承诺并履行本文件中各项条款规定及要求。</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（3）谈判响应文件必须按本文件的全部内容，包括所有的补充通知及附件进行编制。</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（4）如因谈判供应商只填写和提供了本文件要求的部分内容和附件，而给评审造成困难，其可能导致的结果和责任由谈判供应商自行承担。</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6.竞争性谈判响应文件的组成</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竞争性谈判响应文件应分为“商务文件”和“技术文件”两个部分组成。</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7.竞争性谈判响应文件的编制</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（1）谈判响应文件的编制。</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谈判响应文件制作时，应按照统一的谈判文件中明确的谈判响应文件目录和技术规格、参数及相关要求格式进行编制，保证目录清晰、内容完整。</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供应商应按照供应商须知前附表要求的份数编制谈判响应文件，采用A4规格纸张进行打印并胶装成册，对未经装订的响应文件可能发生的文件散落或缺损，由此产生的后果其责任由供应商承担。</w:t>
      </w:r>
    </w:p>
    <w:p>
      <w:pPr>
        <w:pStyle w:val="5"/>
        <w:spacing w:line="360" w:lineRule="auto"/>
        <w:ind w:firstLineChars="175"/>
        <w:rPr>
          <w:rFonts w:ascii="宋体" w:hAnsi="宋体" w:cs="宋体"/>
          <w:color w:val="000000"/>
          <w:sz w:val="24"/>
          <w:szCs w:val="24"/>
          <w:highlight w:val="white"/>
        </w:rPr>
      </w:pPr>
      <w:r>
        <w:rPr>
          <w:rFonts w:hint="eastAsia" w:ascii="宋体" w:hAnsi="宋体" w:cs="宋体"/>
          <w:color w:val="000000"/>
          <w:sz w:val="24"/>
          <w:szCs w:val="24"/>
          <w:highlight w:val="white"/>
        </w:rPr>
        <w:t>③ 当副本和正本不一致时，以正本为准。</w:t>
      </w:r>
    </w:p>
    <w:p>
      <w:pPr>
        <w:pStyle w:val="5"/>
        <w:spacing w:line="360" w:lineRule="auto"/>
        <w:ind w:firstLineChars="175"/>
        <w:rPr>
          <w:rFonts w:ascii="宋体" w:hAnsi="宋体" w:cs="宋体"/>
          <w:color w:val="000000"/>
          <w:sz w:val="24"/>
          <w:szCs w:val="24"/>
          <w:highlight w:val="white"/>
        </w:rPr>
      </w:pPr>
      <w:r>
        <w:rPr>
          <w:rFonts w:hint="eastAsia" w:ascii="宋体" w:hAnsi="宋体" w:cs="宋体"/>
          <w:color w:val="000000"/>
          <w:sz w:val="24"/>
          <w:szCs w:val="24"/>
          <w:highlight w:val="white"/>
        </w:rPr>
        <w:t>④ 谈判过程文件具有法律效力,若谈判响应文件与谈判文件要求不一致，其内容影响采购结果时，责任由供应商自行承担。</w:t>
      </w:r>
    </w:p>
    <w:p>
      <w:pPr>
        <w:pStyle w:val="5"/>
        <w:spacing w:line="360" w:lineRule="auto"/>
        <w:ind w:firstLineChars="175"/>
        <w:rPr>
          <w:rFonts w:ascii="宋体" w:hAnsi="宋体" w:cs="宋体"/>
          <w:color w:val="000000"/>
          <w:sz w:val="24"/>
          <w:szCs w:val="24"/>
          <w:highlight w:val="white"/>
        </w:rPr>
      </w:pPr>
      <w:r>
        <w:rPr>
          <w:rFonts w:hint="eastAsia" w:ascii="宋体" w:hAnsi="宋体" w:cs="宋体"/>
          <w:color w:val="000000"/>
          <w:sz w:val="24"/>
          <w:szCs w:val="24"/>
          <w:highlight w:val="white"/>
        </w:rPr>
        <w:t>⑤ 为了保证谈判响应文件的合法性、安全性和完整性，谈判响应文件制作完成后应在规定区域加盖单位和法定代表人印章。谈判响应文件若无签字或盖章，则视为无效文件。</w:t>
      </w:r>
    </w:p>
    <w:p>
      <w:pPr>
        <w:pStyle w:val="5"/>
        <w:spacing w:line="360" w:lineRule="auto"/>
        <w:ind w:firstLineChars="175"/>
        <w:rPr>
          <w:rFonts w:ascii="宋体" w:hAnsi="宋体" w:cs="宋体"/>
          <w:color w:val="000000"/>
          <w:sz w:val="24"/>
          <w:szCs w:val="24"/>
          <w:highlight w:val="white"/>
        </w:rPr>
      </w:pPr>
      <w:r>
        <w:rPr>
          <w:rFonts w:hint="eastAsia" w:ascii="宋体" w:hAnsi="宋体" w:cs="宋体"/>
          <w:color w:val="000000"/>
          <w:sz w:val="24"/>
          <w:szCs w:val="24"/>
          <w:highlight w:val="white"/>
        </w:rPr>
        <w:t>⑥ 供应商应完整地填写谈判文件中提供的《谈判响应函》、《报价一览表》、《分项报价明细表》等谈判文件中规定的所有内容。</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（2）供应商必须保证谈判响应文件所提供的全部资料真实可靠，并接受采购单位对其中任何资料进一步核实的要求。</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8.计量单位</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除技术要求中另有规定外，本文件所要求使用的计量单位均应采用国家法定计量单位。</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9.谈判保证金</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本项目不适用。</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10.谈判的有效期</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（1）谈判有效期详见供应商须知前附表。谈判供应商谈判有效期不足的将被视为无效谈判。</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（2）特殊情况下，在原谈判有效期截止之前，采购代理机构或采购人可要求谈判供应商延长谈判有效期。这种要求与答复均应以书面形式提交。</w:t>
      </w:r>
    </w:p>
    <w:p>
      <w:pPr>
        <w:widowControl/>
        <w:spacing w:line="360" w:lineRule="auto"/>
        <w:ind w:firstLine="482" w:firstLineChars="200"/>
        <w:jc w:val="left"/>
        <w:outlineLvl w:val="2"/>
        <w:rPr>
          <w:rFonts w:ascii="宋体" w:hAnsi="宋体" w:cs="宋体"/>
          <w:b/>
          <w:kern w:val="0"/>
          <w:sz w:val="24"/>
        </w:rPr>
      </w:pPr>
      <w:bookmarkStart w:id="135" w:name="_Toc44692120"/>
      <w:bookmarkStart w:id="136" w:name="_Toc462487362"/>
      <w:bookmarkStart w:id="137" w:name="_Toc456291271"/>
      <w:bookmarkStart w:id="138" w:name="_Toc456291345"/>
      <w:bookmarkStart w:id="139" w:name="_Toc44855426"/>
      <w:bookmarkStart w:id="140" w:name="_Toc456291470"/>
      <w:bookmarkStart w:id="141" w:name="_Toc456291156"/>
      <w:bookmarkStart w:id="142" w:name="_Toc46744895"/>
      <w:bookmarkStart w:id="143" w:name="_Toc456291251"/>
      <w:bookmarkStart w:id="144" w:name="_Toc25940"/>
      <w:bookmarkStart w:id="145" w:name="_Toc46764849"/>
      <w:bookmarkStart w:id="146" w:name="_Toc456291528"/>
      <w:r>
        <w:rPr>
          <w:rFonts w:hint="eastAsia" w:ascii="宋体" w:hAnsi="宋体" w:cs="宋体"/>
          <w:b/>
          <w:kern w:val="0"/>
          <w:sz w:val="24"/>
        </w:rPr>
        <w:t>（三）竞争性谈判报价要求</w:t>
      </w:r>
      <w:bookmarkEnd w:id="135"/>
      <w:bookmarkEnd w:id="136"/>
      <w:bookmarkEnd w:id="137"/>
      <w:bookmarkEnd w:id="138"/>
      <w:bookmarkEnd w:id="139"/>
      <w:bookmarkEnd w:id="140"/>
      <w:bookmarkEnd w:id="141"/>
      <w:bookmarkEnd w:id="142"/>
      <w:bookmarkEnd w:id="143"/>
      <w:bookmarkEnd w:id="144"/>
      <w:bookmarkEnd w:id="145"/>
      <w:bookmarkEnd w:id="146"/>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11.报价要求</w:t>
      </w:r>
    </w:p>
    <w:p>
      <w:pPr>
        <w:pStyle w:val="5"/>
        <w:spacing w:line="360" w:lineRule="auto"/>
        <w:ind w:firstLine="480"/>
        <w:rPr>
          <w:rFonts w:ascii="宋体" w:hAnsi="宋体" w:cs="宋体"/>
          <w:color w:val="000000"/>
          <w:sz w:val="24"/>
          <w:szCs w:val="24"/>
          <w:highlight w:val="white"/>
        </w:rPr>
      </w:pPr>
      <w:bookmarkStart w:id="147" w:name="_Toc462487363"/>
      <w:bookmarkStart w:id="148" w:name="_Toc456291272"/>
      <w:bookmarkStart w:id="149" w:name="_Toc456291529"/>
      <w:bookmarkStart w:id="150" w:name="_Toc456291157"/>
      <w:bookmarkStart w:id="151" w:name="_Toc456291346"/>
      <w:bookmarkStart w:id="152" w:name="_Toc456291471"/>
      <w:bookmarkStart w:id="153" w:name="_Toc456291252"/>
      <w:r>
        <w:rPr>
          <w:rFonts w:hint="eastAsia" w:ascii="宋体" w:hAnsi="宋体" w:cs="宋体"/>
          <w:color w:val="000000"/>
          <w:sz w:val="24"/>
          <w:szCs w:val="24"/>
          <w:highlight w:val="white"/>
        </w:rPr>
        <w:t>（1）谈判供应商所提供的服务均以人民币报价。</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（2）谈判总报价应是本项目服务范围内全部内容的价格体现,包括货款、包装费、运杂费、售后服务、税金、利润等各种应有费用。</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（3）对于本文件中未列明，而谈判供应商认为必需的费用也需列入总报价。在合同实施时，采购人将不予支付成交供应商没有列入的项目费用，并认为此项目的费用已包括在总报价中。</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（4）谈判供应商要详细填写“报价一览表”和“分项报价表”中的内容，由法人代表签字或盖章确认，并加盖单位公章。</w:t>
      </w:r>
    </w:p>
    <w:p>
      <w:pPr>
        <w:widowControl/>
        <w:spacing w:line="360" w:lineRule="auto"/>
        <w:ind w:firstLine="482" w:firstLineChars="200"/>
        <w:jc w:val="left"/>
        <w:outlineLvl w:val="2"/>
        <w:rPr>
          <w:rFonts w:ascii="宋体" w:hAnsi="宋体" w:cs="宋体"/>
          <w:b/>
          <w:kern w:val="0"/>
          <w:sz w:val="24"/>
        </w:rPr>
      </w:pPr>
      <w:bookmarkStart w:id="154" w:name="_Toc46764850"/>
      <w:bookmarkStart w:id="155" w:name="_Toc46744896"/>
      <w:bookmarkStart w:id="156" w:name="_Toc44855427"/>
      <w:bookmarkStart w:id="157" w:name="_Toc44692121"/>
      <w:bookmarkStart w:id="158" w:name="_Toc4289"/>
      <w:r>
        <w:rPr>
          <w:rFonts w:hint="eastAsia" w:ascii="宋体" w:hAnsi="宋体" w:cs="宋体"/>
          <w:b/>
          <w:kern w:val="0"/>
          <w:sz w:val="24"/>
        </w:rPr>
        <w:t>（四）竞争性谈判响应文件的份数、封装和递交</w:t>
      </w:r>
      <w:bookmarkEnd w:id="147"/>
      <w:bookmarkEnd w:id="148"/>
      <w:bookmarkEnd w:id="149"/>
      <w:bookmarkEnd w:id="150"/>
      <w:bookmarkEnd w:id="151"/>
      <w:bookmarkEnd w:id="152"/>
      <w:bookmarkEnd w:id="153"/>
      <w:bookmarkEnd w:id="154"/>
      <w:bookmarkEnd w:id="155"/>
      <w:bookmarkEnd w:id="156"/>
      <w:bookmarkEnd w:id="157"/>
      <w:bookmarkEnd w:id="158"/>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12.谈判响应文件的份数</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谈判供应商应编制竞争性谈判响应文件四份。其中：正本一份、副本三份，电子版U盘一份。若未按规定的方式编制和份数提交谈判响应文件的，采购代理机构不予受理。</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13.谈判响应文件的密封和标记</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谈判响应文件的密封和标记。谈判响应文件须用信封单独密封，并在信封上注明采购项目名称、项目编号、供应商名称和有“在（谈判文件中规定的谈判日期和时间）之前不得启封”的字样，封口处加盖供应商印章。如果未按要求密封和标记，采购单位不予受理。</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14.谈判响应文件的递交</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供应商应在谈判文件规定的谈判时间前递交谈判响应文件。逾期送达的，或者未送达指定地点，以及未按指定方式送达的谈判响应文件，采购单位不予受理。</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15.迟交的竞争性谈判响应文件</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采购代理机构将拒绝并原封退回在其规定的递交竞争性谈判响应文件截止时间之后收到的竞争性谈判响应文件。</w:t>
      </w:r>
    </w:p>
    <w:p>
      <w:pPr>
        <w:widowControl/>
        <w:spacing w:line="360" w:lineRule="auto"/>
        <w:ind w:firstLine="482" w:firstLineChars="200"/>
        <w:jc w:val="left"/>
        <w:outlineLvl w:val="2"/>
        <w:rPr>
          <w:rFonts w:ascii="宋体" w:hAnsi="宋体" w:cs="宋体"/>
          <w:b/>
          <w:kern w:val="0"/>
          <w:sz w:val="24"/>
        </w:rPr>
      </w:pPr>
      <w:bookmarkStart w:id="159" w:name="_Toc456291273"/>
      <w:bookmarkStart w:id="160" w:name="_Toc456291472"/>
      <w:bookmarkStart w:id="161" w:name="_Toc20094"/>
      <w:bookmarkStart w:id="162" w:name="_Toc46764851"/>
      <w:bookmarkStart w:id="163" w:name="_Toc44855428"/>
      <w:bookmarkStart w:id="164" w:name="_Toc456291158"/>
      <w:bookmarkStart w:id="165" w:name="_Toc44692122"/>
      <w:bookmarkStart w:id="166" w:name="_Toc46744897"/>
      <w:bookmarkStart w:id="167" w:name="_Toc462487364"/>
      <w:bookmarkStart w:id="168" w:name="_Toc456291253"/>
      <w:bookmarkStart w:id="169" w:name="_Toc456291530"/>
      <w:bookmarkStart w:id="170" w:name="_Toc456291347"/>
      <w:r>
        <w:rPr>
          <w:rFonts w:hint="eastAsia" w:ascii="宋体" w:hAnsi="宋体" w:cs="宋体"/>
          <w:b/>
          <w:kern w:val="0"/>
          <w:sz w:val="24"/>
        </w:rPr>
        <w:t>（五）</w:t>
      </w:r>
      <w:bookmarkEnd w:id="159"/>
      <w:bookmarkEnd w:id="160"/>
      <w:bookmarkEnd w:id="161"/>
      <w:bookmarkEnd w:id="162"/>
      <w:bookmarkEnd w:id="163"/>
      <w:bookmarkEnd w:id="164"/>
      <w:bookmarkEnd w:id="165"/>
      <w:bookmarkEnd w:id="166"/>
      <w:bookmarkEnd w:id="167"/>
      <w:bookmarkEnd w:id="168"/>
      <w:bookmarkEnd w:id="169"/>
      <w:bookmarkEnd w:id="170"/>
      <w:r>
        <w:rPr>
          <w:rFonts w:hint="eastAsia" w:ascii="宋体" w:hAnsi="宋体" w:cs="宋体"/>
          <w:b/>
          <w:kern w:val="0"/>
          <w:sz w:val="24"/>
        </w:rPr>
        <w:t>谈判程序及步骤</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16.成立谈判小组</w:t>
      </w:r>
    </w:p>
    <w:p>
      <w:pPr>
        <w:pStyle w:val="5"/>
        <w:spacing w:line="360" w:lineRule="auto"/>
        <w:ind w:firstLine="456"/>
        <w:rPr>
          <w:rFonts w:ascii="宋体" w:hAnsi="宋体" w:cs="宋体"/>
          <w:color w:val="000000"/>
          <w:sz w:val="24"/>
          <w:szCs w:val="24"/>
          <w:highlight w:val="white"/>
        </w:rPr>
      </w:pPr>
      <w:r>
        <w:rPr>
          <w:rFonts w:hint="eastAsia" w:ascii="宋体" w:hAnsi="宋体" w:cs="宋体"/>
          <w:color w:val="000000"/>
          <w:spacing w:val="-6"/>
          <w:sz w:val="24"/>
          <w:szCs w:val="24"/>
          <w:highlight w:val="white"/>
        </w:rPr>
        <w:t>谈判小组由采购人代表和专家评委共三人以上的单数组成。专家评委依法从专家库随机抽取。</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17.谈判响应文件的审核</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谈判小组根据谈判原则及标准对谈判供应商递交的竞争性谈判响应文件进行资格和符合性审查，以确定其谈判供应商是否具备参加竞争性谈判的资格。</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（1）竞争性谈判响应文件凡具有下列情形之一者，均视为没有响应谈判文件要求的无效文件：</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供应商不具备谈判文件规定的供应商资格条件的。</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谈判响应文件组成中“资格证明文件”缺失或无效。</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（2）竞争性谈判响应文件被确认为无效文件后，该谈判供应商即失去参加本次竞争性谈判的资格。</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18.谈判</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（1）第一轮谈判</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谈判小组按抽签决定的谈判顺序，与单一供应商分别就符合采购需求、质量和服务等进行谈判，并了解其报价组成情况。</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谈判中，谈判的任何一方不得透露与谈判有关的其他供应商的技术资料、价格和其他信息。</w:t>
      </w:r>
    </w:p>
    <w:p>
      <w:pPr>
        <w:pStyle w:val="5"/>
        <w:spacing w:line="360" w:lineRule="auto"/>
        <w:ind w:firstLine="480"/>
        <w:rPr>
          <w:rFonts w:ascii="宋体" w:hAnsi="宋体" w:cs="宋体"/>
          <w:sz w:val="24"/>
          <w:szCs w:val="24"/>
          <w:highlight w:val="white"/>
        </w:rPr>
      </w:pPr>
      <w:r>
        <w:rPr>
          <w:rFonts w:hint="eastAsia" w:ascii="宋体" w:hAnsi="宋体" w:cs="宋体"/>
          <w:color w:val="000000"/>
          <w:sz w:val="24"/>
          <w:szCs w:val="24"/>
          <w:highlight w:val="white"/>
        </w:rPr>
        <w:t>③ 代理机构对谈判过程和重要谈判内容进行记录，谈判双方在记录上签字确认。</w:t>
      </w:r>
      <w:r>
        <w:rPr>
          <w:rFonts w:hint="eastAsia" w:ascii="宋体" w:hAnsi="宋体" w:cs="宋体"/>
          <w:sz w:val="24"/>
          <w:szCs w:val="24"/>
          <w:highlight w:val="white"/>
        </w:rPr>
        <w:t>谈判小组一致确定响应供应商符合谈判文件要求的，按谈判文件设定的方法和标准确定成交候选人。在第一轮谈判中谈判小组未能确定成交候选人的，对谈判文件修正后进行第二轮谈判。</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（2）谈判文件修正</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第一轮谈判结束后，各响应供应商退场等候，谈判小组进行合议。根据第一轮谈判掌握的情况，可以对谈判文件进行修改，确定采购内容的详细规格或具体要求，优化采购方案。</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通知响应供应商集中，谈判小组强调调整后的采购要求，将谈判文件的修改结果以书面形式通知响应供应商，向响应供应商提供较充分的修正时间。</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③ 响应供应商根据第一轮谈判情况和谈判文件修改书面通知，对原响应文件进行修正，并将修正文件签字（盖章）后密封送交谈判小组。逾时不交的，视同放弃谈判。修正文件与响应文件同具法律效应。</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（3）最终报价</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谈判小组根据第一轮谈判的结果，只要求资格、符合、商务评审和技术（服务）评审合格的谈判供应商在规定的时间内进行最终报价。</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如果出现相同最低报价，谈判小组将要求相同最低报价的谈判供应商再次报价，直至确定只有一个最低报价为止。</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③ 最终报价文件应在规定的同一时间内提交，该最终报价将作为谈判小组评比的最终依据。</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（4）谈判供应商的报价均超过了采购预算，采购人不能支付的，谈判活动终止。</w:t>
      </w:r>
    </w:p>
    <w:p>
      <w:pPr>
        <w:widowControl/>
        <w:spacing w:line="360" w:lineRule="auto"/>
        <w:ind w:firstLine="482" w:firstLineChars="200"/>
        <w:jc w:val="left"/>
        <w:outlineLvl w:val="2"/>
        <w:rPr>
          <w:rFonts w:ascii="宋体" w:hAnsi="宋体" w:cs="宋体"/>
          <w:b/>
          <w:kern w:val="0"/>
          <w:sz w:val="24"/>
        </w:rPr>
      </w:pPr>
      <w:bookmarkStart w:id="171" w:name="_Toc44855429"/>
      <w:bookmarkStart w:id="172" w:name="_Toc46764852"/>
      <w:bookmarkStart w:id="173" w:name="_Toc456291531"/>
      <w:bookmarkStart w:id="174" w:name="_Toc456291254"/>
      <w:bookmarkStart w:id="175" w:name="_Toc28588"/>
      <w:bookmarkStart w:id="176" w:name="_Toc456291473"/>
      <w:bookmarkStart w:id="177" w:name="_Toc456291274"/>
      <w:bookmarkStart w:id="178" w:name="_Toc44692123"/>
      <w:bookmarkStart w:id="179" w:name="_Toc46744898"/>
      <w:bookmarkStart w:id="180" w:name="_Toc462487365"/>
      <w:bookmarkStart w:id="181" w:name="_Toc456291348"/>
      <w:bookmarkStart w:id="182" w:name="_Toc456291159"/>
      <w:r>
        <w:rPr>
          <w:rFonts w:hint="eastAsia" w:ascii="宋体" w:hAnsi="宋体" w:cs="宋体"/>
          <w:b/>
          <w:kern w:val="0"/>
          <w:sz w:val="24"/>
        </w:rPr>
        <w:t>（六）确定成交供应商办法和原则</w:t>
      </w:r>
      <w:bookmarkEnd w:id="171"/>
      <w:bookmarkEnd w:id="172"/>
      <w:bookmarkEnd w:id="173"/>
      <w:bookmarkEnd w:id="174"/>
      <w:bookmarkEnd w:id="175"/>
      <w:bookmarkEnd w:id="176"/>
      <w:bookmarkEnd w:id="177"/>
      <w:bookmarkEnd w:id="178"/>
      <w:bookmarkEnd w:id="179"/>
      <w:bookmarkEnd w:id="180"/>
      <w:bookmarkEnd w:id="181"/>
      <w:bookmarkEnd w:id="182"/>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19.确定成交供应商</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（1）谈判小组根据符合采购需求、质量和服务相等且报价最低的原则推荐成交候选供应商。</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（2）最低报价不是成交的唯一标准。但是，在符合采购需求、质量和服务相等的情况下，报价是确定成交的关键因素。</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（3）谈判小组按照最后报价由低到高的顺序向采购人推荐三名成交候选人。</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（4）采购人收到谈判小组推荐的成交候选供应商名单后五个工作日内，根据符合采购需求、质量和服务相等且报价最低的原则确定成交供应商，并出具书面确认函。</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（5）成交供应商确定后，采购代理机构将在指定的媒体上发布成交公告，同时向成交供应商发出《成交通知书》。《成交通知书》是合同的组成部分,对成交供应商和采购人具有同等法律效力。</w:t>
      </w:r>
    </w:p>
    <w:p>
      <w:pPr>
        <w:widowControl/>
        <w:spacing w:line="360" w:lineRule="auto"/>
        <w:ind w:firstLine="482" w:firstLineChars="200"/>
        <w:jc w:val="left"/>
        <w:outlineLvl w:val="2"/>
        <w:rPr>
          <w:rFonts w:ascii="宋体" w:hAnsi="宋体" w:cs="宋体"/>
          <w:b/>
          <w:kern w:val="0"/>
          <w:sz w:val="24"/>
        </w:rPr>
      </w:pPr>
      <w:bookmarkStart w:id="183" w:name="_Toc44692124"/>
      <w:bookmarkStart w:id="184" w:name="_Toc28067"/>
      <w:bookmarkStart w:id="185" w:name="_Toc46764853"/>
      <w:bookmarkStart w:id="186" w:name="_Toc46744899"/>
      <w:bookmarkStart w:id="187" w:name="_Toc44855430"/>
      <w:r>
        <w:rPr>
          <w:rFonts w:hint="eastAsia" w:ascii="宋体" w:hAnsi="宋体" w:cs="宋体"/>
          <w:b/>
          <w:kern w:val="0"/>
          <w:sz w:val="24"/>
        </w:rPr>
        <w:t>（七）授予合同</w:t>
      </w:r>
      <w:bookmarkEnd w:id="183"/>
      <w:bookmarkEnd w:id="184"/>
      <w:bookmarkEnd w:id="185"/>
      <w:bookmarkEnd w:id="186"/>
      <w:bookmarkEnd w:id="187"/>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20.合同授予标准</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采购人将把合同授予被确定为实质上响应谈判文件的且排名第一的成交候选供应商，特殊情况按规定执行。</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21.签订合同</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（1）成交供应商在收到《成交通知书》后，按规定与采购人签订供货服务合同。</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（2）成交供应商不得向他人转让成交项目，如果成交供应商向他人转让成交项目或在履行合同时发生违约行为，采购监管部门将视情节轻重，按有关规定给予处罚。</w:t>
      </w:r>
    </w:p>
    <w:p>
      <w:pPr>
        <w:widowControl/>
        <w:spacing w:line="360" w:lineRule="auto"/>
        <w:ind w:firstLine="482" w:firstLineChars="200"/>
        <w:jc w:val="left"/>
        <w:outlineLvl w:val="2"/>
        <w:rPr>
          <w:rFonts w:ascii="宋体" w:hAnsi="宋体" w:cs="宋体"/>
          <w:b/>
          <w:kern w:val="0"/>
          <w:sz w:val="24"/>
        </w:rPr>
      </w:pPr>
      <w:bookmarkStart w:id="188" w:name="_Toc456291533"/>
      <w:bookmarkStart w:id="189" w:name="_Toc46744900"/>
      <w:bookmarkStart w:id="190" w:name="_Toc15655"/>
      <w:bookmarkStart w:id="191" w:name="_Toc44692125"/>
      <w:bookmarkStart w:id="192" w:name="_Toc456291475"/>
      <w:bookmarkStart w:id="193" w:name="_Toc456291161"/>
      <w:bookmarkStart w:id="194" w:name="_Toc456291350"/>
      <w:bookmarkStart w:id="195" w:name="_Toc44855431"/>
      <w:bookmarkStart w:id="196" w:name="_Toc456291276"/>
      <w:bookmarkStart w:id="197" w:name="_Toc456291256"/>
      <w:bookmarkStart w:id="198" w:name="_Toc462487367"/>
      <w:bookmarkStart w:id="199" w:name="_Toc46764854"/>
      <w:r>
        <w:rPr>
          <w:rFonts w:hint="eastAsia" w:ascii="宋体" w:hAnsi="宋体" w:cs="宋体"/>
          <w:b/>
          <w:kern w:val="0"/>
          <w:sz w:val="24"/>
        </w:rPr>
        <w:t>（八）公告、质疑</w:t>
      </w:r>
      <w:bookmarkEnd w:id="188"/>
      <w:bookmarkEnd w:id="189"/>
      <w:bookmarkEnd w:id="190"/>
      <w:bookmarkEnd w:id="191"/>
      <w:bookmarkEnd w:id="192"/>
      <w:bookmarkEnd w:id="193"/>
      <w:bookmarkEnd w:id="194"/>
      <w:bookmarkEnd w:id="195"/>
      <w:bookmarkEnd w:id="196"/>
      <w:bookmarkEnd w:id="197"/>
      <w:bookmarkEnd w:id="198"/>
      <w:bookmarkEnd w:id="199"/>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22.公告</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采购代理机构将在指定媒体上发布采购公告、通知、评审结果公告等谈判程序中所有信息。成交公告期为一个工作日。</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23.质疑</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（1）如果谈判供应商对此次采购活动有疑问，可依据《中华人民共和国政府采购法》等相关规定，在规定时间内以书面形式向采购人和采购代理机构提出质疑。质疑书应当包括下列主要内容：</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质疑人的名称、地址、联系人及联系电话等。</w:t>
      </w:r>
    </w:p>
    <w:p>
      <w:pPr>
        <w:pStyle w:val="5"/>
        <w:spacing w:line="360" w:lineRule="auto"/>
        <w:ind w:firstLine="480"/>
        <w:rPr>
          <w:rFonts w:ascii="宋体" w:hAnsi="宋体" w:cs="宋体"/>
          <w:color w:val="000000"/>
          <w:spacing w:val="-6"/>
          <w:sz w:val="24"/>
          <w:szCs w:val="24"/>
          <w:highlight w:val="white"/>
        </w:rPr>
      </w:pPr>
      <w:r>
        <w:rPr>
          <w:rFonts w:hint="eastAsia" w:ascii="宋体" w:hAnsi="宋体" w:cs="宋体"/>
          <w:color w:val="000000"/>
          <w:sz w:val="24"/>
          <w:szCs w:val="24"/>
          <w:highlight w:val="white"/>
        </w:rPr>
        <w:t xml:space="preserve">② </w:t>
      </w:r>
      <w:r>
        <w:rPr>
          <w:rFonts w:hint="eastAsia" w:ascii="宋体" w:hAnsi="宋体" w:cs="宋体"/>
          <w:color w:val="000000"/>
          <w:spacing w:val="-6"/>
          <w:sz w:val="24"/>
          <w:szCs w:val="24"/>
          <w:highlight w:val="white"/>
        </w:rPr>
        <w:t>质疑人法人签章和单位公章（质疑人为自然人的，应由本人签字；质疑人为法人或者其他组织的，应当由法定代表人或者主要负责人签字盖章并加盖公章）。</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③ 具体的质疑事项及事实依据。</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④ 明确的请求和必要（合法来源）的证明材料。</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⑤ 以联合体形式参与谈判的，则必须联合体各方共同签署、盖章。</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⑥ 提起质疑的日期。</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⑦ 法人授权委托书（质疑人或法人委托代理人办事质疑事务的，应当提供授权委托书，授权委托书应当载明委托代理的具体权限和事项）。</w:t>
      </w:r>
    </w:p>
    <w:p>
      <w:pPr>
        <w:pStyle w:val="5"/>
        <w:spacing w:line="360" w:lineRule="auto"/>
        <w:ind w:firstLine="436"/>
        <w:rPr>
          <w:rFonts w:ascii="宋体" w:hAnsi="宋体" w:cs="宋体"/>
          <w:color w:val="000000"/>
          <w:spacing w:val="-11"/>
          <w:sz w:val="24"/>
          <w:szCs w:val="24"/>
          <w:highlight w:val="white"/>
        </w:rPr>
      </w:pPr>
      <w:r>
        <w:rPr>
          <w:rFonts w:hint="eastAsia" w:ascii="宋体" w:hAnsi="宋体" w:cs="宋体"/>
          <w:color w:val="000000"/>
          <w:spacing w:val="-11"/>
          <w:sz w:val="24"/>
          <w:szCs w:val="24"/>
          <w:highlight w:val="white"/>
        </w:rPr>
        <w:t>特注：未按上述程序规定的必备内容进行质疑的，采购机构将不予以受理。</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（2）成交公告期限届满之日起七个工作日内如有质疑的，采购人或采购代理机构将依法给与答复，并将结果告知所有当事人。</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（3）质疑供应商对采购人或采购代理机构答复不满意，可在十五个工作日内向采购监管部门投诉。</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（4）谈判供应商的质疑和投诉应有事实依据，若为无效投诉，采购监管部门将按有关规定给予处罚。</w:t>
      </w:r>
    </w:p>
    <w:p>
      <w:pPr>
        <w:widowControl/>
        <w:spacing w:line="360" w:lineRule="auto"/>
        <w:ind w:firstLine="482" w:firstLineChars="200"/>
        <w:jc w:val="left"/>
        <w:outlineLvl w:val="2"/>
        <w:rPr>
          <w:rFonts w:ascii="宋体" w:hAnsi="宋体" w:cs="宋体"/>
          <w:b/>
          <w:kern w:val="0"/>
          <w:sz w:val="24"/>
        </w:rPr>
      </w:pPr>
      <w:bookmarkStart w:id="200" w:name="_Toc46744901"/>
      <w:bookmarkStart w:id="201" w:name="_Toc456291534"/>
      <w:bookmarkStart w:id="202" w:name="_Toc26773"/>
      <w:bookmarkStart w:id="203" w:name="_Toc456291351"/>
      <w:bookmarkStart w:id="204" w:name="_Toc44855432"/>
      <w:bookmarkStart w:id="205" w:name="_Toc456291277"/>
      <w:bookmarkStart w:id="206" w:name="_Toc456291162"/>
      <w:bookmarkStart w:id="207" w:name="_Toc456291257"/>
      <w:bookmarkStart w:id="208" w:name="_Toc462487368"/>
      <w:bookmarkStart w:id="209" w:name="_Toc456291476"/>
      <w:bookmarkStart w:id="210" w:name="_Toc44692126"/>
      <w:bookmarkStart w:id="211" w:name="_Toc46764855"/>
      <w:r>
        <w:rPr>
          <w:rFonts w:hint="eastAsia" w:ascii="宋体" w:hAnsi="宋体" w:cs="宋体"/>
          <w:b/>
          <w:kern w:val="0"/>
          <w:sz w:val="24"/>
        </w:rPr>
        <w:t>（九）项目验收</w:t>
      </w:r>
      <w:bookmarkEnd w:id="200"/>
      <w:bookmarkEnd w:id="201"/>
      <w:bookmarkEnd w:id="202"/>
      <w:bookmarkEnd w:id="203"/>
      <w:bookmarkEnd w:id="204"/>
      <w:bookmarkEnd w:id="205"/>
      <w:bookmarkEnd w:id="206"/>
      <w:bookmarkEnd w:id="207"/>
      <w:bookmarkEnd w:id="208"/>
      <w:bookmarkEnd w:id="209"/>
      <w:bookmarkEnd w:id="210"/>
      <w:bookmarkEnd w:id="211"/>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24.项目实施完毕，采购代理机构和采购人组织对供应商履约的验收。</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25.验收标准</w:t>
      </w:r>
      <w:r>
        <w:rPr>
          <w:rFonts w:hint="eastAsia" w:ascii="宋体" w:hAnsi="宋体" w:cs="宋体"/>
          <w:color w:val="000000"/>
          <w:sz w:val="24"/>
          <w:szCs w:val="24"/>
        </w:rPr>
        <w:t>：</w:t>
      </w:r>
      <w:r>
        <w:rPr>
          <w:rFonts w:hint="eastAsia" w:ascii="宋体" w:hAnsi="宋体" w:cs="宋体"/>
          <w:color w:val="000000"/>
          <w:sz w:val="24"/>
          <w:szCs w:val="24"/>
          <w:highlight w:val="white"/>
        </w:rPr>
        <w:t>谈判文件、谈判响应文件、采购合同规定的标准。</w:t>
      </w:r>
    </w:p>
    <w:p>
      <w:pPr>
        <w:widowControl/>
        <w:spacing w:line="360" w:lineRule="auto"/>
        <w:ind w:firstLine="482" w:firstLineChars="200"/>
        <w:jc w:val="left"/>
        <w:outlineLvl w:val="2"/>
        <w:rPr>
          <w:rFonts w:ascii="宋体" w:hAnsi="宋体" w:cs="宋体"/>
          <w:b/>
          <w:kern w:val="0"/>
          <w:sz w:val="24"/>
        </w:rPr>
      </w:pPr>
      <w:bookmarkStart w:id="212" w:name="_Toc30161"/>
      <w:bookmarkStart w:id="213" w:name="_Toc456291477"/>
      <w:bookmarkStart w:id="214" w:name="_Toc456291278"/>
      <w:bookmarkStart w:id="215" w:name="_Toc456291352"/>
      <w:bookmarkStart w:id="216" w:name="_Toc46764856"/>
      <w:bookmarkStart w:id="217" w:name="_Toc456291535"/>
      <w:bookmarkStart w:id="218" w:name="_Toc46744902"/>
      <w:bookmarkStart w:id="219" w:name="_Toc456291258"/>
      <w:bookmarkStart w:id="220" w:name="_Toc456291163"/>
      <w:bookmarkStart w:id="221" w:name="_Toc44692127"/>
      <w:bookmarkStart w:id="222" w:name="_Toc44855433"/>
      <w:bookmarkStart w:id="223" w:name="_Toc462487369"/>
      <w:r>
        <w:rPr>
          <w:rFonts w:hint="eastAsia" w:ascii="宋体" w:hAnsi="宋体" w:cs="宋体"/>
          <w:b/>
          <w:kern w:val="0"/>
          <w:sz w:val="24"/>
        </w:rPr>
        <w:t>（十）适用法律</w:t>
      </w:r>
      <w:bookmarkEnd w:id="212"/>
      <w:bookmarkEnd w:id="213"/>
      <w:bookmarkEnd w:id="214"/>
      <w:bookmarkEnd w:id="215"/>
      <w:bookmarkEnd w:id="216"/>
      <w:bookmarkEnd w:id="217"/>
      <w:bookmarkEnd w:id="218"/>
      <w:bookmarkEnd w:id="219"/>
      <w:bookmarkEnd w:id="220"/>
      <w:bookmarkEnd w:id="221"/>
      <w:bookmarkEnd w:id="222"/>
      <w:bookmarkEnd w:id="223"/>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26.采购当事人的一切活动均适用于《中华人民共和国政府采购法》、《政府采购非招标采购方式管理办法》及相关规定。</w:t>
      </w:r>
    </w:p>
    <w:p>
      <w:pPr>
        <w:pStyle w:val="4"/>
        <w:spacing w:before="260" w:after="260" w:line="240" w:lineRule="auto"/>
        <w:ind w:left="0" w:firstLine="0"/>
        <w:rPr>
          <w:rFonts w:cs="宋体"/>
          <w:kern w:val="2"/>
          <w:szCs w:val="36"/>
        </w:rPr>
      </w:pPr>
      <w:r>
        <w:rPr>
          <w:rFonts w:hint="eastAsia" w:cs="宋体"/>
          <w:kern w:val="2"/>
        </w:rPr>
        <w:br w:type="page"/>
      </w:r>
      <w:bookmarkStart w:id="224" w:name="_Toc456291279"/>
      <w:bookmarkStart w:id="225" w:name="_Toc456291478"/>
      <w:bookmarkStart w:id="226" w:name="_Toc456291164"/>
      <w:bookmarkStart w:id="227" w:name="_Toc456291353"/>
      <w:bookmarkStart w:id="228" w:name="_Toc456291259"/>
      <w:bookmarkStart w:id="229" w:name="_Toc456291536"/>
      <w:bookmarkStart w:id="230" w:name="_Toc18233"/>
      <w:bookmarkStart w:id="231" w:name="_Toc44692128"/>
      <w:r>
        <w:rPr>
          <w:rFonts w:hint="eastAsia" w:cs="宋体"/>
          <w:kern w:val="2"/>
          <w:szCs w:val="36"/>
        </w:rPr>
        <w:t xml:space="preserve">第三章  </w:t>
      </w:r>
      <w:bookmarkEnd w:id="224"/>
      <w:bookmarkEnd w:id="225"/>
      <w:bookmarkEnd w:id="226"/>
      <w:bookmarkEnd w:id="227"/>
      <w:bookmarkEnd w:id="228"/>
      <w:bookmarkEnd w:id="229"/>
      <w:r>
        <w:rPr>
          <w:rFonts w:hint="eastAsia" w:cs="宋体"/>
          <w:kern w:val="2"/>
          <w:szCs w:val="36"/>
        </w:rPr>
        <w:t>项目采购需求</w:t>
      </w:r>
      <w:bookmarkEnd w:id="230"/>
      <w:bookmarkEnd w:id="231"/>
    </w:p>
    <w:p>
      <w:pPr>
        <w:widowControl/>
        <w:spacing w:before="156" w:beforeLines="50" w:line="360" w:lineRule="auto"/>
        <w:ind w:firstLine="482" w:firstLineChars="200"/>
        <w:jc w:val="left"/>
        <w:outlineLvl w:val="1"/>
        <w:rPr>
          <w:rFonts w:ascii="宋体" w:hAnsi="宋体" w:cs="宋体"/>
          <w:b/>
          <w:kern w:val="0"/>
          <w:sz w:val="24"/>
        </w:rPr>
      </w:pPr>
      <w:bookmarkStart w:id="232" w:name="_Toc19577"/>
      <w:bookmarkStart w:id="233" w:name="_Toc46512973"/>
      <w:bookmarkStart w:id="234" w:name="_Toc22355"/>
      <w:bookmarkStart w:id="235" w:name="_Toc5399"/>
      <w:bookmarkStart w:id="236" w:name="_Hlk46699817"/>
      <w:bookmarkStart w:id="237" w:name="_Hlk46694282"/>
      <w:bookmarkStart w:id="238" w:name="_Toc46484608"/>
      <w:r>
        <w:rPr>
          <w:rFonts w:hint="eastAsia" w:ascii="宋体" w:hAnsi="宋体" w:cs="宋体"/>
          <w:b/>
          <w:kern w:val="0"/>
          <w:sz w:val="24"/>
        </w:rPr>
        <w:t>一、</w:t>
      </w:r>
      <w:bookmarkEnd w:id="232"/>
      <w:bookmarkEnd w:id="233"/>
      <w:bookmarkEnd w:id="234"/>
      <w:bookmarkEnd w:id="235"/>
      <w:r>
        <w:rPr>
          <w:rFonts w:hint="eastAsia" w:ascii="宋体" w:hAnsi="宋体" w:cs="宋体"/>
          <w:b/>
          <w:bCs/>
          <w:kern w:val="0"/>
          <w:sz w:val="24"/>
        </w:rPr>
        <w:t>项目概况</w:t>
      </w:r>
    </w:p>
    <w:bookmarkEnd w:id="236"/>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项目名称：黄石市中心医院（黄金山院区）电视供应商遴选项目</w:t>
      </w:r>
    </w:p>
    <w:p>
      <w:pPr>
        <w:spacing w:line="420" w:lineRule="exact"/>
        <w:ind w:firstLine="480" w:firstLineChars="200"/>
        <w:rPr>
          <w:rFonts w:hint="eastAsia" w:ascii="宋体" w:hAnsi="宋体" w:eastAsia="宋体" w:cs="宋体"/>
          <w:sz w:val="24"/>
          <w:lang w:eastAsia="zh-CN"/>
        </w:rPr>
      </w:pPr>
      <w:r>
        <w:rPr>
          <w:rFonts w:hint="eastAsia" w:ascii="宋体" w:hAnsi="宋体" w:cs="宋体"/>
          <w:sz w:val="24"/>
        </w:rPr>
        <w:t>2.采购方式：竞争性</w:t>
      </w:r>
      <w:r>
        <w:rPr>
          <w:rFonts w:hint="eastAsia" w:ascii="宋体" w:hAnsi="宋体" w:cs="宋体"/>
          <w:sz w:val="24"/>
          <w:lang w:val="en-US" w:eastAsia="zh-CN"/>
        </w:rPr>
        <w:t>谈判</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预算金额：1</w:t>
      </w:r>
      <w:r>
        <w:rPr>
          <w:rFonts w:ascii="宋体" w:hAnsi="宋体" w:cs="宋体"/>
          <w:sz w:val="24"/>
        </w:rPr>
        <w:t>00</w:t>
      </w:r>
      <w:r>
        <w:rPr>
          <w:rFonts w:hint="eastAsia" w:ascii="宋体" w:hAnsi="宋体" w:cs="宋体"/>
          <w:sz w:val="24"/>
        </w:rPr>
        <w:t>0元/台（据实结算）</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服务期：2年</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firstLine="480" w:firstLineChars="200"/>
        <w:rPr>
          <w:rFonts w:ascii="宋体" w:hAnsi="宋体" w:cs="宋体"/>
          <w:sz w:val="24"/>
        </w:rPr>
      </w:pPr>
      <w:r>
        <w:rPr>
          <w:rFonts w:hint="eastAsia" w:ascii="宋体" w:hAnsi="宋体" w:cs="宋体"/>
          <w:sz w:val="24"/>
        </w:rPr>
        <w:t>8、质保期：1年以上</w:t>
      </w:r>
    </w:p>
    <w:p>
      <w:pPr>
        <w:spacing w:line="420" w:lineRule="exact"/>
        <w:ind w:firstLine="480" w:firstLineChars="200"/>
        <w:rPr>
          <w:rFonts w:ascii="宋体" w:hAnsi="宋体" w:cs="宋体"/>
          <w:sz w:val="24"/>
        </w:rPr>
      </w:pPr>
      <w:r>
        <w:rPr>
          <w:rFonts w:ascii="宋体" w:hAnsi="宋体" w:cs="宋体"/>
          <w:sz w:val="24"/>
        </w:rPr>
        <w:t>9.</w:t>
      </w:r>
      <w:r>
        <w:rPr>
          <w:rFonts w:hint="eastAsia" w:ascii="宋体" w:hAnsi="宋体" w:cs="宋体"/>
          <w:sz w:val="24"/>
        </w:rPr>
        <w:t>质量要求：符合国家管理、质检部门合格标准</w:t>
      </w:r>
    </w:p>
    <w:bookmarkEnd w:id="237"/>
    <w:bookmarkEnd w:id="238"/>
    <w:p>
      <w:pPr>
        <w:numPr>
          <w:ilvl w:val="0"/>
          <w:numId w:val="1"/>
        </w:num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服务要求</w:t>
      </w:r>
    </w:p>
    <w:p>
      <w:pPr>
        <w:rPr>
          <w:rFonts w:ascii="宋体" w:hAnsi="宋体"/>
          <w:sz w:val="24"/>
          <w:szCs w:val="24"/>
        </w:rPr>
      </w:pPr>
      <w:r>
        <w:rPr>
          <w:rFonts w:hint="eastAsia" w:ascii="宋体" w:hAnsi="宋体"/>
          <w:sz w:val="24"/>
          <w:szCs w:val="24"/>
        </w:rPr>
        <w:t>需求尺寸：不低于43寸</w:t>
      </w:r>
    </w:p>
    <w:p>
      <w:pPr>
        <w:rPr>
          <w:rFonts w:ascii="宋体" w:hAnsi="宋体"/>
          <w:sz w:val="24"/>
          <w:szCs w:val="24"/>
        </w:rPr>
      </w:pPr>
      <w:r>
        <w:rPr>
          <w:rFonts w:hint="eastAsia" w:ascii="宋体" w:hAnsi="宋体"/>
          <w:sz w:val="24"/>
          <w:szCs w:val="24"/>
        </w:rPr>
        <w:t>操作系统：不低于Android 9.0</w:t>
      </w:r>
    </w:p>
    <w:p>
      <w:pPr>
        <w:spacing w:line="280" w:lineRule="exact"/>
        <w:rPr>
          <w:rFonts w:ascii="宋体" w:hAnsi="宋体" w:cs="Arial"/>
          <w:sz w:val="24"/>
          <w:szCs w:val="24"/>
        </w:rPr>
      </w:pPr>
      <w:r>
        <w:rPr>
          <w:rFonts w:hint="eastAsia" w:ascii="宋体" w:hAnsi="宋体"/>
          <w:sz w:val="24"/>
          <w:szCs w:val="24"/>
        </w:rPr>
        <w:t>▲C</w:t>
      </w:r>
      <w:r>
        <w:rPr>
          <w:rFonts w:ascii="宋体" w:hAnsi="宋体"/>
          <w:sz w:val="24"/>
          <w:szCs w:val="24"/>
        </w:rPr>
        <w:t>PU:</w:t>
      </w:r>
      <w:r>
        <w:rPr>
          <w:rFonts w:hint="eastAsia" w:ascii="宋体" w:hAnsi="宋体" w:cs="Arial"/>
          <w:sz w:val="24"/>
          <w:szCs w:val="24"/>
        </w:rPr>
        <w:t xml:space="preserve"> 不低于Cortex-53/64位*4  </w:t>
      </w:r>
    </w:p>
    <w:p>
      <w:pPr>
        <w:spacing w:line="280" w:lineRule="exact"/>
        <w:rPr>
          <w:rFonts w:ascii="宋体" w:hAnsi="宋体" w:cs="Arial"/>
          <w:sz w:val="24"/>
          <w:szCs w:val="24"/>
        </w:rPr>
      </w:pPr>
      <w:r>
        <w:rPr>
          <w:rFonts w:hint="eastAsia" w:ascii="宋体" w:hAnsi="宋体"/>
          <w:sz w:val="24"/>
          <w:szCs w:val="24"/>
        </w:rPr>
        <w:t>▲</w:t>
      </w:r>
      <w:r>
        <w:rPr>
          <w:rFonts w:hint="eastAsia" w:ascii="宋体" w:hAnsi="宋体" w:cs="Arial"/>
          <w:sz w:val="24"/>
          <w:szCs w:val="24"/>
        </w:rPr>
        <w:t>CPU支持的功能：H.265 主频最高1GHz</w:t>
      </w:r>
    </w:p>
    <w:p>
      <w:pPr>
        <w:rPr>
          <w:rFonts w:ascii="宋体" w:hAnsi="宋体" w:cs="Arial"/>
          <w:sz w:val="24"/>
          <w:szCs w:val="24"/>
        </w:rPr>
      </w:pPr>
      <w:r>
        <w:rPr>
          <w:rFonts w:hint="eastAsia" w:ascii="宋体" w:hAnsi="宋体"/>
          <w:sz w:val="24"/>
          <w:szCs w:val="24"/>
        </w:rPr>
        <w:t>▲G</w:t>
      </w:r>
      <w:r>
        <w:rPr>
          <w:rFonts w:ascii="宋体" w:hAnsi="宋体"/>
          <w:sz w:val="24"/>
          <w:szCs w:val="24"/>
        </w:rPr>
        <w:t>PU::</w:t>
      </w:r>
      <w:r>
        <w:rPr>
          <w:rFonts w:hint="eastAsia" w:ascii="宋体" w:hAnsi="宋体" w:cs="Arial"/>
          <w:sz w:val="24"/>
          <w:szCs w:val="24"/>
        </w:rPr>
        <w:t xml:space="preserve"> 不低于64位Mali 450*2</w:t>
      </w:r>
    </w:p>
    <w:p>
      <w:pPr>
        <w:rPr>
          <w:rFonts w:ascii="宋体" w:hAnsi="宋体" w:cs="Arial"/>
          <w:sz w:val="24"/>
          <w:szCs w:val="24"/>
        </w:rPr>
      </w:pPr>
      <w:r>
        <w:rPr>
          <w:rFonts w:hint="eastAsia" w:ascii="宋体" w:hAnsi="宋体" w:cs="Arial"/>
          <w:sz w:val="24"/>
          <w:szCs w:val="24"/>
        </w:rPr>
        <w:t>数字电视：支持D</w:t>
      </w:r>
      <w:r>
        <w:rPr>
          <w:rFonts w:ascii="宋体" w:hAnsi="宋体" w:cs="Arial"/>
          <w:sz w:val="24"/>
          <w:szCs w:val="24"/>
        </w:rPr>
        <w:t>TMB</w:t>
      </w:r>
    </w:p>
    <w:p>
      <w:pPr>
        <w:spacing w:line="280" w:lineRule="exact"/>
        <w:jc w:val="left"/>
        <w:rPr>
          <w:rFonts w:ascii="宋体" w:hAnsi="宋体"/>
          <w:sz w:val="24"/>
          <w:szCs w:val="24"/>
        </w:rPr>
      </w:pPr>
      <w:r>
        <w:rPr>
          <w:rFonts w:hint="eastAsia" w:ascii="宋体" w:hAnsi="宋体" w:cs="Arial"/>
          <w:sz w:val="24"/>
          <w:szCs w:val="24"/>
        </w:rPr>
        <w:t>视频解码格式（U</w:t>
      </w:r>
      <w:r>
        <w:rPr>
          <w:rFonts w:ascii="宋体" w:hAnsi="宋体" w:cs="Arial"/>
          <w:sz w:val="24"/>
          <w:szCs w:val="24"/>
        </w:rPr>
        <w:t>SB</w:t>
      </w:r>
      <w:r>
        <w:rPr>
          <w:rFonts w:hint="eastAsia" w:ascii="宋体" w:hAnsi="宋体" w:cs="Arial"/>
          <w:sz w:val="24"/>
          <w:szCs w:val="24"/>
        </w:rPr>
        <w:t>支持）：包含但不限于</w:t>
      </w:r>
      <w:r>
        <w:rPr>
          <w:rFonts w:ascii="宋体" w:hAnsi="宋体"/>
          <w:sz w:val="24"/>
          <w:szCs w:val="24"/>
        </w:rPr>
        <w:t>MPEG-2</w:t>
      </w:r>
      <w:r>
        <w:rPr>
          <w:rFonts w:hint="eastAsia" w:ascii="宋体" w:hAnsi="宋体"/>
          <w:sz w:val="24"/>
          <w:szCs w:val="24"/>
        </w:rPr>
        <w:t>、</w:t>
      </w:r>
      <w:r>
        <w:rPr>
          <w:rFonts w:ascii="宋体" w:hAnsi="宋体"/>
          <w:sz w:val="24"/>
          <w:szCs w:val="24"/>
        </w:rPr>
        <w:t>MPEG-</w:t>
      </w:r>
      <w:r>
        <w:rPr>
          <w:rFonts w:hint="eastAsia" w:ascii="宋体" w:hAnsi="宋体"/>
          <w:sz w:val="24"/>
          <w:szCs w:val="24"/>
        </w:rPr>
        <w:t>4、H.265等</w:t>
      </w:r>
    </w:p>
    <w:p>
      <w:pPr>
        <w:spacing w:line="280" w:lineRule="exact"/>
        <w:jc w:val="left"/>
        <w:rPr>
          <w:rFonts w:ascii="宋体" w:hAnsi="宋体" w:cs="宋体"/>
          <w:color w:val="000000"/>
          <w:kern w:val="0"/>
          <w:sz w:val="24"/>
          <w:szCs w:val="24"/>
        </w:rPr>
      </w:pPr>
      <w:r>
        <w:rPr>
          <w:rFonts w:hint="eastAsia" w:ascii="宋体" w:hAnsi="宋体"/>
          <w:sz w:val="24"/>
          <w:szCs w:val="24"/>
        </w:rPr>
        <w:t>视频封装格式：</w:t>
      </w:r>
      <w:r>
        <w:rPr>
          <w:rFonts w:hint="eastAsia" w:ascii="宋体" w:hAnsi="宋体" w:cs="Arial"/>
          <w:sz w:val="24"/>
          <w:szCs w:val="24"/>
        </w:rPr>
        <w:t>包含但不限于</w:t>
      </w:r>
      <w:r>
        <w:rPr>
          <w:rFonts w:hint="eastAsia" w:ascii="宋体" w:hAnsi="宋体" w:cs="宋体"/>
          <w:color w:val="000000"/>
          <w:kern w:val="0"/>
          <w:sz w:val="24"/>
          <w:szCs w:val="24"/>
        </w:rPr>
        <w:t>avi, wmv, mpeg, mpg, ts, tp, trp, mp, mp4, m2p, flv, vob, mkv, mov, 3gp, dat等</w:t>
      </w:r>
    </w:p>
    <w:p>
      <w:pPr>
        <w:spacing w:line="280" w:lineRule="exact"/>
        <w:jc w:val="left"/>
        <w:rPr>
          <w:rFonts w:ascii="宋体" w:hAnsi="宋体"/>
          <w:bCs/>
          <w:color w:val="000000"/>
          <w:sz w:val="24"/>
          <w:szCs w:val="24"/>
        </w:rPr>
      </w:pPr>
      <w:r>
        <w:rPr>
          <w:rFonts w:hint="eastAsia" w:ascii="宋体" w:hAnsi="宋体"/>
          <w:sz w:val="24"/>
          <w:szCs w:val="24"/>
        </w:rPr>
        <w:t>音频解码（USB支持）：</w:t>
      </w:r>
      <w:r>
        <w:rPr>
          <w:rFonts w:hint="eastAsia" w:ascii="宋体" w:hAnsi="宋体" w:cs="Arial"/>
          <w:sz w:val="24"/>
          <w:szCs w:val="24"/>
        </w:rPr>
        <w:t>包含但不限于</w:t>
      </w:r>
      <w:r>
        <w:rPr>
          <w:rFonts w:ascii="宋体" w:hAnsi="宋体"/>
          <w:bCs/>
          <w:color w:val="000000"/>
          <w:sz w:val="24"/>
          <w:szCs w:val="24"/>
        </w:rPr>
        <w:t>MPEG1/2 Layer1/2</w:t>
      </w:r>
      <w:r>
        <w:rPr>
          <w:rFonts w:hint="eastAsia" w:ascii="宋体" w:hAnsi="宋体"/>
          <w:bCs/>
          <w:color w:val="000000"/>
          <w:sz w:val="24"/>
          <w:szCs w:val="24"/>
          <w:lang w:val="da-DK"/>
        </w:rPr>
        <w:t>、</w:t>
      </w:r>
      <w:r>
        <w:rPr>
          <w:rFonts w:ascii="宋体" w:hAnsi="宋体"/>
          <w:bCs/>
          <w:color w:val="000000"/>
          <w:sz w:val="24"/>
          <w:szCs w:val="24"/>
        </w:rPr>
        <w:t>MP3</w:t>
      </w:r>
      <w:r>
        <w:rPr>
          <w:rFonts w:hint="eastAsia" w:ascii="宋体" w:hAnsi="宋体"/>
          <w:bCs/>
          <w:color w:val="000000"/>
          <w:sz w:val="24"/>
          <w:szCs w:val="24"/>
        </w:rPr>
        <w:t>等</w:t>
      </w:r>
    </w:p>
    <w:p>
      <w:pPr>
        <w:spacing w:line="280" w:lineRule="exact"/>
        <w:jc w:val="left"/>
        <w:rPr>
          <w:rFonts w:ascii="宋体" w:hAnsi="宋体"/>
          <w:color w:val="000000"/>
          <w:sz w:val="24"/>
          <w:szCs w:val="24"/>
          <w:shd w:val="clear" w:color="auto" w:fill="FFFFFF"/>
        </w:rPr>
      </w:pPr>
      <w:r>
        <w:rPr>
          <w:rFonts w:hint="eastAsia" w:ascii="宋体" w:hAnsi="宋体"/>
          <w:color w:val="000000"/>
          <w:sz w:val="24"/>
          <w:szCs w:val="24"/>
          <w:shd w:val="clear" w:color="auto" w:fill="FFFFFF"/>
        </w:rPr>
        <w:t>音频封装格式：</w:t>
      </w:r>
      <w:r>
        <w:rPr>
          <w:rFonts w:hint="eastAsia" w:ascii="宋体" w:hAnsi="宋体" w:cs="Arial"/>
          <w:sz w:val="24"/>
          <w:szCs w:val="24"/>
        </w:rPr>
        <w:t>包含但不限于</w:t>
      </w:r>
      <w:r>
        <w:rPr>
          <w:rFonts w:hint="eastAsia" w:ascii="宋体" w:hAnsi="宋体"/>
          <w:color w:val="000000"/>
          <w:sz w:val="24"/>
          <w:szCs w:val="24"/>
          <w:shd w:val="clear" w:color="auto" w:fill="FFFFFF"/>
        </w:rPr>
        <w:t>aac, flac, mp3，mp2, wav, ra, ogg, m4a等</w:t>
      </w:r>
    </w:p>
    <w:p>
      <w:pPr>
        <w:spacing w:line="280" w:lineRule="exact"/>
        <w:jc w:val="left"/>
        <w:rPr>
          <w:rFonts w:ascii="宋体" w:hAnsi="宋体"/>
          <w:sz w:val="24"/>
          <w:szCs w:val="24"/>
        </w:rPr>
      </w:pPr>
      <w:r>
        <w:rPr>
          <w:rFonts w:hint="eastAsia" w:ascii="宋体" w:hAnsi="宋体"/>
          <w:sz w:val="24"/>
          <w:szCs w:val="24"/>
        </w:rPr>
        <w:t>图片格式（USB支持）：</w:t>
      </w:r>
      <w:r>
        <w:rPr>
          <w:rFonts w:hint="eastAsia" w:ascii="宋体" w:hAnsi="宋体" w:cs="Arial"/>
          <w:sz w:val="24"/>
          <w:szCs w:val="24"/>
        </w:rPr>
        <w:t>包含但不限于</w:t>
      </w:r>
      <w:r>
        <w:rPr>
          <w:rFonts w:hint="eastAsia" w:ascii="宋体" w:hAnsi="宋体"/>
          <w:sz w:val="24"/>
          <w:szCs w:val="24"/>
        </w:rPr>
        <w:t>JPEG、PNG、BMP等常见图片格式</w:t>
      </w:r>
    </w:p>
    <w:p>
      <w:pPr>
        <w:rPr>
          <w:rFonts w:ascii="宋体" w:hAnsi="宋体"/>
          <w:color w:val="000000"/>
          <w:sz w:val="24"/>
          <w:szCs w:val="24"/>
          <w:shd w:val="clear" w:color="auto" w:fill="FFFFFF"/>
        </w:rPr>
      </w:pPr>
      <w:r>
        <w:rPr>
          <w:rFonts w:hint="eastAsia" w:ascii="宋体" w:hAnsi="宋体"/>
          <w:color w:val="000000"/>
          <w:sz w:val="24"/>
          <w:szCs w:val="24"/>
          <w:shd w:val="clear" w:color="auto" w:fill="FFFFFF"/>
        </w:rPr>
        <w:t>扬声器数量：不少于2个</w:t>
      </w:r>
    </w:p>
    <w:p>
      <w:pPr>
        <w:rPr>
          <w:rFonts w:ascii="宋体" w:hAnsi="宋体"/>
          <w:color w:val="000000"/>
          <w:sz w:val="24"/>
          <w:szCs w:val="24"/>
          <w:shd w:val="clear" w:color="auto" w:fill="FFFFFF"/>
        </w:rPr>
      </w:pPr>
      <w:r>
        <w:rPr>
          <w:rFonts w:hint="eastAsia" w:ascii="宋体" w:hAnsi="宋体"/>
          <w:color w:val="000000"/>
          <w:sz w:val="24"/>
          <w:szCs w:val="24"/>
          <w:shd w:val="clear" w:color="auto" w:fill="FFFFFF"/>
        </w:rPr>
        <w:t>伴音功率：不高于2</w:t>
      </w:r>
      <w:r>
        <w:rPr>
          <w:rFonts w:ascii="宋体" w:hAnsi="宋体"/>
          <w:color w:val="000000"/>
          <w:sz w:val="24"/>
          <w:szCs w:val="24"/>
          <w:shd w:val="clear" w:color="auto" w:fill="FFFFFF"/>
        </w:rPr>
        <w:t>*7W</w:t>
      </w:r>
    </w:p>
    <w:p>
      <w:pPr>
        <w:rPr>
          <w:rFonts w:ascii="宋体" w:hAnsi="宋体"/>
          <w:sz w:val="24"/>
          <w:szCs w:val="24"/>
        </w:rPr>
      </w:pPr>
      <w:r>
        <w:rPr>
          <w:rFonts w:hint="eastAsia" w:ascii="宋体" w:hAnsi="宋体"/>
          <w:sz w:val="24"/>
          <w:szCs w:val="24"/>
        </w:rPr>
        <w:t>▲开机画面和视频：支持开机画面和视频的更换</w:t>
      </w:r>
    </w:p>
    <w:p>
      <w:pPr>
        <w:rPr>
          <w:rFonts w:ascii="宋体" w:hAnsi="宋体"/>
          <w:sz w:val="24"/>
          <w:szCs w:val="24"/>
        </w:rPr>
      </w:pPr>
      <w:r>
        <w:rPr>
          <w:rFonts w:hint="eastAsia" w:ascii="宋体" w:hAnsi="宋体"/>
          <w:sz w:val="24"/>
          <w:szCs w:val="24"/>
        </w:rPr>
        <w:t>开机模式：开机后能进入指定频道及节目源</w:t>
      </w:r>
    </w:p>
    <w:p>
      <w:pPr>
        <w:rPr>
          <w:rFonts w:ascii="宋体" w:hAnsi="宋体"/>
          <w:sz w:val="24"/>
          <w:szCs w:val="24"/>
        </w:rPr>
      </w:pPr>
      <w:r>
        <w:rPr>
          <w:rFonts w:hint="eastAsia" w:ascii="宋体" w:hAnsi="宋体"/>
          <w:sz w:val="24"/>
          <w:szCs w:val="24"/>
        </w:rPr>
        <w:t>接口配置：输入包含U</w:t>
      </w:r>
      <w:r>
        <w:rPr>
          <w:rFonts w:ascii="宋体" w:hAnsi="宋体"/>
          <w:sz w:val="24"/>
          <w:szCs w:val="24"/>
        </w:rPr>
        <w:t>SB2.0*1</w:t>
      </w:r>
      <w:r>
        <w:rPr>
          <w:rFonts w:hint="eastAsia" w:ascii="宋体" w:hAnsi="宋体"/>
          <w:sz w:val="24"/>
          <w:szCs w:val="24"/>
        </w:rPr>
        <w:t>，</w:t>
      </w:r>
      <w:r>
        <w:rPr>
          <w:rFonts w:ascii="宋体" w:hAnsi="宋体"/>
          <w:sz w:val="24"/>
          <w:szCs w:val="24"/>
        </w:rPr>
        <w:t>HDMI1.4*</w:t>
      </w:r>
      <w:r>
        <w:rPr>
          <w:rFonts w:hint="eastAsia" w:ascii="宋体" w:hAnsi="宋体"/>
          <w:sz w:val="24"/>
          <w:szCs w:val="24"/>
        </w:rPr>
        <w:t>1 支持</w:t>
      </w:r>
      <w:r>
        <w:rPr>
          <w:rFonts w:ascii="宋体" w:hAnsi="宋体"/>
          <w:sz w:val="24"/>
          <w:szCs w:val="24"/>
        </w:rPr>
        <w:t>CEC</w:t>
      </w:r>
      <w:r>
        <w:rPr>
          <w:rFonts w:hint="eastAsia" w:ascii="宋体" w:hAnsi="宋体"/>
          <w:sz w:val="24"/>
          <w:szCs w:val="24"/>
        </w:rPr>
        <w:t>，网络接口L</w:t>
      </w:r>
      <w:r>
        <w:rPr>
          <w:rFonts w:ascii="宋体" w:hAnsi="宋体"/>
          <w:sz w:val="24"/>
          <w:szCs w:val="24"/>
        </w:rPr>
        <w:t>AN*1,</w:t>
      </w:r>
    </w:p>
    <w:p>
      <w:pP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输出包含同轴*</w:t>
      </w:r>
      <w:r>
        <w:rPr>
          <w:rFonts w:ascii="宋体" w:hAnsi="宋体"/>
          <w:sz w:val="24"/>
          <w:szCs w:val="24"/>
        </w:rPr>
        <w:t xml:space="preserve">1  </w:t>
      </w:r>
      <w:r>
        <w:rPr>
          <w:rFonts w:hint="eastAsia" w:ascii="宋体" w:hAnsi="宋体"/>
          <w:sz w:val="24"/>
          <w:szCs w:val="24"/>
        </w:rPr>
        <w:t>红外转发(</w:t>
      </w:r>
      <w:r>
        <w:rPr>
          <w:rFonts w:ascii="宋体" w:hAnsi="宋体"/>
          <w:sz w:val="24"/>
          <w:szCs w:val="24"/>
        </w:rPr>
        <w:t>IR-out)</w:t>
      </w:r>
      <w:r>
        <w:rPr>
          <w:rFonts w:hint="eastAsia" w:ascii="宋体" w:hAnsi="宋体"/>
          <w:sz w:val="24"/>
          <w:szCs w:val="24"/>
        </w:rPr>
        <w:t>*</w:t>
      </w:r>
      <w:r>
        <w:rPr>
          <w:rFonts w:ascii="宋体" w:hAnsi="宋体"/>
          <w:sz w:val="24"/>
          <w:szCs w:val="24"/>
        </w:rPr>
        <w:t>1</w:t>
      </w:r>
      <w:r>
        <w:rPr>
          <w:rFonts w:hint="eastAsia" w:ascii="宋体" w:hAnsi="宋体"/>
          <w:sz w:val="24"/>
          <w:szCs w:val="24"/>
        </w:rPr>
        <w:t>（3</w:t>
      </w:r>
      <w:r>
        <w:rPr>
          <w:rFonts w:ascii="宋体" w:hAnsi="宋体"/>
          <w:sz w:val="24"/>
          <w:szCs w:val="24"/>
        </w:rPr>
        <w:t>.5</w:t>
      </w:r>
      <w:r>
        <w:rPr>
          <w:rFonts w:hint="eastAsia" w:ascii="宋体" w:hAnsi="宋体"/>
          <w:sz w:val="24"/>
          <w:szCs w:val="24"/>
        </w:rPr>
        <w:t>mm）</w:t>
      </w:r>
    </w:p>
    <w:p>
      <w:pPr>
        <w:rPr>
          <w:rFonts w:ascii="宋体" w:hAnsi="宋体"/>
          <w:sz w:val="24"/>
          <w:szCs w:val="24"/>
        </w:rPr>
      </w:pPr>
      <w:r>
        <w:rPr>
          <w:rFonts w:hint="eastAsia" w:ascii="宋体" w:hAnsi="宋体"/>
          <w:sz w:val="24"/>
          <w:szCs w:val="24"/>
        </w:rPr>
        <w:t>▲需提供所投产品有国家级检测机构出具的国家强制性产品认证证书、节能产品认证证书、国家强制性产品认证实验报告</w:t>
      </w:r>
    </w:p>
    <w:p>
      <w:pPr>
        <w:rPr>
          <w:rFonts w:ascii="宋体" w:hAnsi="宋体"/>
          <w:sz w:val="24"/>
          <w:szCs w:val="24"/>
        </w:rPr>
      </w:pPr>
      <w:r>
        <w:rPr>
          <w:rFonts w:hint="eastAsia" w:ascii="宋体" w:hAnsi="宋体"/>
          <w:sz w:val="24"/>
          <w:szCs w:val="24"/>
        </w:rPr>
        <w:t>▲需提供所投产品制造厂家的质量管理体系认证证书、环境管理体系认证证书、品牌商标注册证</w:t>
      </w:r>
    </w:p>
    <w:p>
      <w:pPr>
        <w:rPr>
          <w:rFonts w:ascii="宋体" w:hAnsi="宋体"/>
          <w:sz w:val="24"/>
          <w:szCs w:val="24"/>
        </w:rPr>
      </w:pPr>
      <w:r>
        <w:rPr>
          <w:rFonts w:hint="eastAsia" w:ascii="宋体" w:hAnsi="宋体"/>
          <w:sz w:val="24"/>
          <w:szCs w:val="24"/>
        </w:rPr>
        <w:t>▲推荐品牌：创维、海信、长虹、T</w:t>
      </w:r>
      <w:r>
        <w:rPr>
          <w:rFonts w:ascii="宋体" w:hAnsi="宋体"/>
          <w:sz w:val="24"/>
          <w:szCs w:val="24"/>
        </w:rPr>
        <w:t>CL</w:t>
      </w:r>
      <w:r>
        <w:rPr>
          <w:rFonts w:hint="eastAsia" w:ascii="宋体" w:hAnsi="宋体"/>
          <w:sz w:val="24"/>
          <w:szCs w:val="24"/>
        </w:rPr>
        <w:t>、海尔、康佳</w:t>
      </w:r>
    </w:p>
    <w:p>
      <w:pPr>
        <w:rPr>
          <w:rFonts w:hint="eastAsia" w:ascii="宋体" w:hAnsi="宋体"/>
          <w:sz w:val="24"/>
          <w:szCs w:val="24"/>
        </w:rPr>
      </w:pPr>
      <w:r>
        <w:rPr>
          <w:rFonts w:hint="eastAsia" w:ascii="宋体" w:hAnsi="宋体"/>
          <w:sz w:val="24"/>
          <w:szCs w:val="24"/>
        </w:rPr>
        <w:t>每台设备必须免费安装并赠送电视挂架</w:t>
      </w:r>
    </w:p>
    <w:p>
      <w:pPr>
        <w:rPr>
          <w:rFonts w:hint="eastAsia" w:eastAsia="仿宋"/>
        </w:rPr>
      </w:pPr>
    </w:p>
    <w:p>
      <w:pPr>
        <w:rPr>
          <w:rFonts w:eastAsia="仿宋"/>
        </w:rPr>
      </w:pPr>
    </w:p>
    <w:p>
      <w:pPr>
        <w:rPr>
          <w:rFonts w:eastAsia="仿宋"/>
        </w:rPr>
      </w:pPr>
    </w:p>
    <w:p>
      <w:pPr>
        <w:rPr>
          <w:rFonts w:eastAsia="仿宋"/>
        </w:rPr>
      </w:pPr>
    </w:p>
    <w:p>
      <w:pPr>
        <w:spacing w:line="480" w:lineRule="exact"/>
        <w:jc w:val="center"/>
        <w:rPr>
          <w:rFonts w:ascii="宋体" w:hAnsi="宋体" w:cs="宋体"/>
          <w:szCs w:val="36"/>
        </w:rPr>
      </w:pPr>
      <w:r>
        <w:rPr>
          <w:rFonts w:hint="eastAsia" w:ascii="宋体" w:hAnsi="宋体" w:cs="宋体"/>
        </w:rPr>
        <w:br w:type="page"/>
      </w:r>
      <w:bookmarkStart w:id="239" w:name="_Toc22896"/>
      <w:bookmarkStart w:id="240" w:name="_Toc44692129"/>
      <w:r>
        <w:rPr>
          <w:rFonts w:hint="eastAsia" w:ascii="宋体" w:hAnsi="宋体" w:cs="宋体"/>
          <w:b/>
          <w:bCs/>
          <w:sz w:val="36"/>
          <w:szCs w:val="36"/>
        </w:rPr>
        <w:t xml:space="preserve">第四章  </w:t>
      </w:r>
      <w:bookmarkEnd w:id="239"/>
      <w:bookmarkEnd w:id="240"/>
      <w:r>
        <w:rPr>
          <w:rFonts w:hint="eastAsia" w:ascii="宋体" w:hAnsi="宋体" w:cs="宋体"/>
          <w:b/>
          <w:bCs/>
          <w:sz w:val="36"/>
          <w:szCs w:val="36"/>
        </w:rPr>
        <w:t>竞争性谈判评审办法</w:t>
      </w:r>
    </w:p>
    <w:p>
      <w:pPr>
        <w:widowControl/>
        <w:jc w:val="center"/>
        <w:rPr>
          <w:rFonts w:ascii="宋体" w:hAnsi="宋体" w:cs="宋体"/>
        </w:rPr>
      </w:pPr>
      <w:bookmarkStart w:id="241" w:name="_Toc44692130"/>
      <w:bookmarkStart w:id="242" w:name="_Toc487447832"/>
      <w:bookmarkStart w:id="243" w:name="_Toc27479"/>
      <w:bookmarkStart w:id="244" w:name="_Toc487028158"/>
      <w:r>
        <w:rPr>
          <w:rFonts w:hint="eastAsia" w:ascii="宋体" w:hAnsi="宋体" w:cs="宋体"/>
          <w:b/>
          <w:bCs/>
          <w:color w:val="000000"/>
          <w:kern w:val="0"/>
          <w:sz w:val="31"/>
          <w:szCs w:val="31"/>
          <w:lang w:bidi="ar"/>
        </w:rPr>
        <w:t>评审办法前附表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54"/>
        <w:gridCol w:w="2743"/>
        <w:gridCol w:w="4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blHeader/>
          <w:jc w:val="center"/>
        </w:trPr>
        <w:tc>
          <w:tcPr>
            <w:tcW w:w="854" w:type="dxa"/>
            <w:shd w:val="clear" w:color="auto" w:fill="BFBFBF"/>
            <w:vAlign w:val="center"/>
          </w:tcPr>
          <w:p>
            <w:pPr>
              <w:adjustRightInd w:val="0"/>
              <w:snapToGrid w:val="0"/>
              <w:spacing w:line="400" w:lineRule="exact"/>
              <w:jc w:val="center"/>
              <w:rPr>
                <w:rFonts w:ascii="宋体" w:hAnsi="宋体" w:cs="宋体"/>
                <w:b/>
                <w:kern w:val="0"/>
                <w:sz w:val="24"/>
                <w:szCs w:val="24"/>
              </w:rPr>
            </w:pPr>
            <w:r>
              <w:rPr>
                <w:rFonts w:hint="eastAsia" w:ascii="宋体" w:hAnsi="宋体" w:cs="宋体"/>
                <w:b/>
                <w:kern w:val="0"/>
                <w:sz w:val="24"/>
                <w:szCs w:val="24"/>
              </w:rPr>
              <w:t>内容</w:t>
            </w:r>
          </w:p>
        </w:tc>
        <w:tc>
          <w:tcPr>
            <w:tcW w:w="2743" w:type="dxa"/>
            <w:shd w:val="clear" w:color="auto" w:fill="BFBFBF"/>
            <w:vAlign w:val="center"/>
          </w:tcPr>
          <w:p>
            <w:pPr>
              <w:spacing w:line="400" w:lineRule="exact"/>
              <w:jc w:val="center"/>
              <w:rPr>
                <w:rFonts w:ascii="宋体" w:hAnsi="宋体" w:cs="宋体"/>
                <w:b/>
                <w:kern w:val="0"/>
                <w:sz w:val="24"/>
                <w:szCs w:val="24"/>
              </w:rPr>
            </w:pPr>
            <w:r>
              <w:rPr>
                <w:rFonts w:hint="eastAsia" w:ascii="宋体" w:hAnsi="宋体" w:cs="宋体"/>
                <w:b/>
                <w:kern w:val="0"/>
                <w:sz w:val="24"/>
                <w:szCs w:val="24"/>
              </w:rPr>
              <w:t>评审因素</w:t>
            </w:r>
          </w:p>
        </w:tc>
        <w:tc>
          <w:tcPr>
            <w:tcW w:w="4717" w:type="dxa"/>
            <w:shd w:val="clear" w:color="auto" w:fill="BFBFBF"/>
            <w:vAlign w:val="center"/>
          </w:tcPr>
          <w:p>
            <w:pPr>
              <w:widowControl/>
              <w:spacing w:line="400" w:lineRule="exact"/>
              <w:jc w:val="center"/>
              <w:rPr>
                <w:rFonts w:ascii="宋体" w:hAnsi="宋体" w:cs="宋体"/>
                <w:b/>
                <w:kern w:val="0"/>
                <w:sz w:val="24"/>
                <w:szCs w:val="24"/>
              </w:rPr>
            </w:pPr>
            <w:r>
              <w:rPr>
                <w:rFonts w:hint="eastAsia" w:ascii="宋体" w:hAnsi="宋体" w:cs="宋体"/>
                <w:b/>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98" w:hRule="atLeast"/>
          <w:jc w:val="center"/>
        </w:trPr>
        <w:tc>
          <w:tcPr>
            <w:tcW w:w="854" w:type="dxa"/>
            <w:vMerge w:val="restart"/>
            <w:vAlign w:val="center"/>
          </w:tcPr>
          <w:p>
            <w:pPr>
              <w:spacing w:line="400" w:lineRule="exact"/>
              <w:jc w:val="center"/>
              <w:rPr>
                <w:rFonts w:ascii="宋体" w:hAnsi="宋体" w:cs="宋体"/>
                <w:sz w:val="24"/>
                <w:szCs w:val="24"/>
              </w:rPr>
            </w:pPr>
            <w:r>
              <w:rPr>
                <w:rFonts w:hint="eastAsia" w:ascii="宋体" w:hAnsi="宋体" w:cs="宋体"/>
                <w:sz w:val="24"/>
                <w:szCs w:val="24"/>
              </w:rPr>
              <w:t>资格</w:t>
            </w:r>
          </w:p>
          <w:p>
            <w:pPr>
              <w:spacing w:line="400" w:lineRule="exact"/>
              <w:jc w:val="center"/>
              <w:rPr>
                <w:rFonts w:ascii="宋体" w:hAnsi="宋体" w:cs="宋体"/>
                <w:sz w:val="24"/>
                <w:szCs w:val="24"/>
              </w:rPr>
            </w:pPr>
            <w:r>
              <w:rPr>
                <w:rFonts w:hint="eastAsia" w:ascii="宋体" w:hAnsi="宋体" w:cs="宋体"/>
                <w:sz w:val="24"/>
                <w:szCs w:val="24"/>
              </w:rPr>
              <w:t>审查标准</w:t>
            </w:r>
          </w:p>
        </w:tc>
        <w:tc>
          <w:tcPr>
            <w:tcW w:w="2743" w:type="dxa"/>
            <w:vAlign w:val="center"/>
          </w:tcPr>
          <w:p>
            <w:pPr>
              <w:spacing w:line="400" w:lineRule="exact"/>
              <w:jc w:val="left"/>
              <w:rPr>
                <w:rFonts w:ascii="宋体" w:hAnsi="宋体" w:cs="宋体"/>
                <w:sz w:val="24"/>
                <w:szCs w:val="24"/>
              </w:rPr>
            </w:pPr>
            <w:r>
              <w:rPr>
                <w:rFonts w:hint="eastAsia" w:ascii="宋体" w:hAnsi="宋体" w:cs="宋体"/>
                <w:sz w:val="24"/>
                <w:szCs w:val="24"/>
              </w:rPr>
              <w:t>具有独立承担</w:t>
            </w:r>
          </w:p>
          <w:p>
            <w:pPr>
              <w:spacing w:line="400" w:lineRule="exact"/>
              <w:jc w:val="left"/>
              <w:rPr>
                <w:rFonts w:ascii="宋体" w:hAnsi="宋体" w:cs="宋体"/>
                <w:sz w:val="24"/>
                <w:szCs w:val="24"/>
                <w:lang w:val="hr-HR"/>
              </w:rPr>
            </w:pPr>
            <w:r>
              <w:rPr>
                <w:rFonts w:hint="eastAsia" w:ascii="宋体" w:hAnsi="宋体" w:cs="宋体"/>
                <w:sz w:val="24"/>
                <w:szCs w:val="24"/>
              </w:rPr>
              <w:t>民事责任的能力</w:t>
            </w:r>
          </w:p>
        </w:tc>
        <w:tc>
          <w:tcPr>
            <w:tcW w:w="4717" w:type="dxa"/>
            <w:vAlign w:val="center"/>
          </w:tcPr>
          <w:p>
            <w:pPr>
              <w:spacing w:line="400" w:lineRule="exact"/>
              <w:jc w:val="left"/>
              <w:rPr>
                <w:rFonts w:ascii="宋体" w:hAnsi="宋体" w:cs="宋体"/>
                <w:sz w:val="24"/>
                <w:szCs w:val="24"/>
              </w:rPr>
            </w:pPr>
            <w:r>
              <w:rPr>
                <w:rFonts w:hint="eastAsia" w:ascii="宋体" w:hAnsi="宋体" w:cs="宋体"/>
                <w:sz w:val="24"/>
                <w:szCs w:val="24"/>
              </w:rPr>
              <w:t>（1）供应商是企业（包括合伙企业），提供有效的营业执照。</w:t>
            </w:r>
          </w:p>
          <w:p>
            <w:pPr>
              <w:spacing w:line="400" w:lineRule="exact"/>
              <w:jc w:val="left"/>
              <w:rPr>
                <w:rFonts w:ascii="宋体" w:hAnsi="宋体" w:cs="宋体"/>
                <w:sz w:val="24"/>
                <w:szCs w:val="24"/>
              </w:rPr>
            </w:pPr>
            <w:r>
              <w:rPr>
                <w:rFonts w:hint="eastAsia" w:ascii="宋体" w:hAnsi="宋体" w:cs="宋体"/>
                <w:sz w:val="24"/>
                <w:szCs w:val="24"/>
              </w:rPr>
              <w:t>（2）供应商是事业单位，提供有效的事业单位法人证书。</w:t>
            </w:r>
          </w:p>
          <w:p>
            <w:pPr>
              <w:spacing w:line="400" w:lineRule="exact"/>
              <w:jc w:val="left"/>
              <w:rPr>
                <w:rFonts w:ascii="宋体" w:hAnsi="宋体" w:cs="宋体"/>
                <w:sz w:val="24"/>
                <w:szCs w:val="24"/>
              </w:rPr>
            </w:pPr>
            <w:r>
              <w:rPr>
                <w:rFonts w:hint="eastAsia" w:ascii="宋体" w:hAnsi="宋体" w:cs="宋体"/>
                <w:sz w:val="24"/>
                <w:szCs w:val="24"/>
              </w:rPr>
              <w:t>（3）供应商是非企业专业服务机构的，提供有效的执业许可证等证明文件。</w:t>
            </w:r>
          </w:p>
          <w:p>
            <w:pPr>
              <w:spacing w:line="400" w:lineRule="exact"/>
              <w:jc w:val="left"/>
              <w:rPr>
                <w:rFonts w:ascii="宋体" w:hAnsi="宋体" w:cs="宋体"/>
                <w:sz w:val="24"/>
                <w:szCs w:val="24"/>
              </w:rPr>
            </w:pPr>
            <w:r>
              <w:rPr>
                <w:rFonts w:hint="eastAsia" w:ascii="宋体" w:hAnsi="宋体" w:cs="宋体"/>
                <w:sz w:val="24"/>
                <w:szCs w:val="24"/>
              </w:rPr>
              <w:t>（4）供应商是个体工商户，提供有效的个体工商户营业执照。</w:t>
            </w:r>
          </w:p>
          <w:p>
            <w:pPr>
              <w:spacing w:line="400" w:lineRule="exact"/>
              <w:jc w:val="left"/>
              <w:rPr>
                <w:rFonts w:ascii="宋体" w:hAnsi="宋体" w:cs="宋体"/>
                <w:sz w:val="24"/>
                <w:szCs w:val="24"/>
                <w:lang w:val="hr-HR"/>
              </w:rPr>
            </w:pPr>
            <w:r>
              <w:rPr>
                <w:rFonts w:hint="eastAsia" w:ascii="宋体" w:hAnsi="宋体" w:cs="宋体"/>
                <w:sz w:val="24"/>
                <w:szCs w:val="24"/>
              </w:rPr>
              <w:t>（5）供应商是自然人，提供有效的自然人身份证明。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widowControl/>
              <w:adjustRightInd w:val="0"/>
              <w:snapToGrid w:val="0"/>
              <w:spacing w:line="400" w:lineRule="exact"/>
              <w:jc w:val="center"/>
              <w:rPr>
                <w:rFonts w:ascii="宋体" w:hAnsi="宋体" w:cs="宋体"/>
                <w:kern w:val="0"/>
                <w:sz w:val="24"/>
                <w:szCs w:val="24"/>
              </w:rPr>
            </w:pPr>
          </w:p>
        </w:tc>
        <w:tc>
          <w:tcPr>
            <w:tcW w:w="2743"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具有良好的商业信誉和健全的财务会计制度</w:t>
            </w:r>
          </w:p>
        </w:tc>
        <w:tc>
          <w:tcPr>
            <w:tcW w:w="4717" w:type="dxa"/>
            <w:vAlign w:val="center"/>
          </w:tcPr>
          <w:p>
            <w:pPr>
              <w:spacing w:line="400" w:lineRule="exact"/>
              <w:jc w:val="left"/>
              <w:rPr>
                <w:rFonts w:ascii="宋体" w:hAnsi="宋体" w:cs="宋体"/>
                <w:sz w:val="24"/>
                <w:szCs w:val="24"/>
                <w:lang w:val="hr-HR"/>
              </w:rPr>
            </w:pPr>
            <w:r>
              <w:rPr>
                <w:rFonts w:hint="eastAsia" w:ascii="宋体" w:hAnsi="宋体" w:cs="宋体"/>
                <w:sz w:val="24"/>
                <w:szCs w:val="24"/>
                <w:lang w:val="hr-HR"/>
              </w:rPr>
              <w:t>由供应商提供</w:t>
            </w:r>
            <w:r>
              <w:rPr>
                <w:rFonts w:hint="eastAsia" w:ascii="宋体" w:hAnsi="宋体" w:cs="宋体"/>
                <w:sz w:val="24"/>
                <w:szCs w:val="24"/>
              </w:rPr>
              <w:t>具有良好的商业信誉和健全的财务会计制度的</w:t>
            </w:r>
            <w:r>
              <w:rPr>
                <w:rFonts w:hint="eastAsia" w:ascii="宋体" w:hAnsi="宋体" w:cs="宋体"/>
                <w:b/>
                <w:bCs/>
                <w:sz w:val="24"/>
                <w:szCs w:val="24"/>
                <w:lang w:val="hr-HR"/>
              </w:rPr>
              <w:t>书面承诺，或提供相应证明材料</w:t>
            </w:r>
            <w:r>
              <w:rPr>
                <w:rFonts w:hint="eastAsia" w:ascii="宋体" w:hAnsi="宋体" w:cs="宋体"/>
                <w:sz w:val="24"/>
                <w:szCs w:val="24"/>
                <w:lang w:val="hr-HR"/>
              </w:rPr>
              <w:t>：</w:t>
            </w:r>
          </w:p>
          <w:p>
            <w:pPr>
              <w:spacing w:line="400" w:lineRule="exact"/>
              <w:jc w:val="left"/>
              <w:rPr>
                <w:rFonts w:ascii="宋体" w:hAnsi="宋体" w:cs="宋体"/>
                <w:sz w:val="24"/>
                <w:szCs w:val="24"/>
                <w:lang w:val="hr-HR"/>
              </w:rPr>
            </w:pPr>
            <w:r>
              <w:rPr>
                <w:rFonts w:hint="eastAsia" w:ascii="宋体" w:hAnsi="宋体" w:cs="宋体"/>
                <w:sz w:val="24"/>
                <w:szCs w:val="24"/>
                <w:lang w:val="hr-HR"/>
              </w:rPr>
              <w:t>供应商应提供202</w:t>
            </w:r>
            <w:r>
              <w:rPr>
                <w:rFonts w:hint="eastAsia" w:ascii="宋体" w:hAnsi="宋体" w:cs="宋体"/>
                <w:sz w:val="24"/>
                <w:szCs w:val="24"/>
              </w:rPr>
              <w:t>1</w:t>
            </w:r>
            <w:r>
              <w:rPr>
                <w:rFonts w:hint="eastAsia" w:ascii="宋体" w:hAnsi="宋体" w:cs="宋体"/>
                <w:sz w:val="24"/>
                <w:szCs w:val="24"/>
                <w:lang w:val="hr-HR"/>
              </w:rPr>
              <w:t>年或202</w:t>
            </w:r>
            <w:r>
              <w:rPr>
                <w:rFonts w:hint="eastAsia" w:ascii="宋体" w:hAnsi="宋体" w:cs="宋体"/>
                <w:sz w:val="24"/>
                <w:szCs w:val="24"/>
              </w:rPr>
              <w:t>2</w:t>
            </w:r>
            <w:r>
              <w:rPr>
                <w:rFonts w:hint="eastAsia" w:ascii="宋体" w:hAnsi="宋体" w:cs="宋体"/>
                <w:sz w:val="24"/>
                <w:szCs w:val="24"/>
                <w:lang w:val="hr-HR"/>
              </w:rPr>
              <w:t>年经审计的财务报告或其基本开户银行出具的资信证明。其他组织和自然人，没有财务报告，提供银行出具的资信证明。专业担保机构对供应商进行资信审查后出具投标担保函的，可以不用提供财务报告和银行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widowControl/>
              <w:adjustRightInd w:val="0"/>
              <w:snapToGrid w:val="0"/>
              <w:spacing w:line="400" w:lineRule="exact"/>
              <w:jc w:val="center"/>
              <w:rPr>
                <w:rFonts w:ascii="宋体" w:hAnsi="宋体" w:cs="宋体"/>
                <w:kern w:val="0"/>
                <w:sz w:val="24"/>
                <w:szCs w:val="24"/>
              </w:rPr>
            </w:pPr>
          </w:p>
        </w:tc>
        <w:tc>
          <w:tcPr>
            <w:tcW w:w="2743"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具有履行合同所必需的设备和专业技术能力</w:t>
            </w:r>
          </w:p>
        </w:tc>
        <w:tc>
          <w:tcPr>
            <w:tcW w:w="4717"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提供具备足够数量的设施设备及技术人员的证明材料或承诺。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widowControl/>
              <w:adjustRightInd w:val="0"/>
              <w:snapToGrid w:val="0"/>
              <w:spacing w:line="400" w:lineRule="exact"/>
              <w:jc w:val="center"/>
              <w:rPr>
                <w:rFonts w:ascii="宋体" w:hAnsi="宋体" w:cs="宋体"/>
                <w:kern w:val="0"/>
                <w:sz w:val="24"/>
                <w:szCs w:val="24"/>
              </w:rPr>
            </w:pPr>
          </w:p>
        </w:tc>
        <w:tc>
          <w:tcPr>
            <w:tcW w:w="2743"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有依法缴纳税收和社会保障资金的良好记录</w:t>
            </w:r>
          </w:p>
        </w:tc>
        <w:tc>
          <w:tcPr>
            <w:tcW w:w="4717" w:type="dxa"/>
            <w:vAlign w:val="center"/>
          </w:tcPr>
          <w:p>
            <w:pPr>
              <w:spacing w:line="400" w:lineRule="exact"/>
              <w:jc w:val="left"/>
              <w:rPr>
                <w:rFonts w:ascii="宋体" w:hAnsi="宋体" w:cs="宋体"/>
                <w:sz w:val="24"/>
                <w:szCs w:val="24"/>
              </w:rPr>
            </w:pPr>
            <w:r>
              <w:rPr>
                <w:rFonts w:hint="eastAsia" w:ascii="宋体" w:hAnsi="宋体" w:cs="宋体"/>
                <w:sz w:val="24"/>
                <w:szCs w:val="24"/>
              </w:rPr>
              <w:t>由供应商提供有依法缴纳税收和社会保障资金的良好记录的</w:t>
            </w:r>
            <w:r>
              <w:rPr>
                <w:rFonts w:hint="eastAsia" w:ascii="宋体" w:hAnsi="宋体" w:cs="宋体"/>
                <w:b/>
                <w:bCs/>
                <w:sz w:val="24"/>
                <w:szCs w:val="24"/>
              </w:rPr>
              <w:t>书面承诺及声明，或提供相应证明材料</w:t>
            </w:r>
            <w:r>
              <w:rPr>
                <w:rFonts w:hint="eastAsia" w:ascii="宋体" w:hAnsi="宋体" w:cs="宋体"/>
                <w:sz w:val="24"/>
                <w:szCs w:val="24"/>
              </w:rPr>
              <w:t>：</w:t>
            </w:r>
          </w:p>
          <w:p>
            <w:pPr>
              <w:spacing w:line="400" w:lineRule="exact"/>
              <w:jc w:val="left"/>
              <w:rPr>
                <w:rFonts w:ascii="宋体" w:hAnsi="宋体" w:cs="宋体"/>
                <w:sz w:val="24"/>
                <w:szCs w:val="24"/>
              </w:rPr>
            </w:pPr>
            <w:r>
              <w:rPr>
                <w:rFonts w:hint="eastAsia" w:ascii="宋体" w:hAnsi="宋体" w:cs="宋体"/>
                <w:sz w:val="24"/>
                <w:szCs w:val="24"/>
              </w:rPr>
              <w:t>（1）供应商依法交纳税收的证明材料：本项目公告发布时间前6个月内（至少提供1个月）交纳税收的凭据（完税证、缴款书、印花税票、银行代扣（代缴）转账凭证等均可）；</w:t>
            </w:r>
          </w:p>
          <w:p>
            <w:pPr>
              <w:spacing w:line="400" w:lineRule="exact"/>
              <w:jc w:val="left"/>
              <w:rPr>
                <w:rFonts w:ascii="宋体" w:hAnsi="宋体" w:cs="宋体"/>
                <w:sz w:val="24"/>
                <w:szCs w:val="24"/>
              </w:rPr>
            </w:pPr>
            <w:r>
              <w:rPr>
                <w:rFonts w:hint="eastAsia" w:ascii="宋体" w:hAnsi="宋体" w:cs="宋体"/>
                <w:sz w:val="24"/>
                <w:szCs w:val="24"/>
              </w:rPr>
              <w:t>（2）供应商依法交纳社会保障资金的证明材料：本项目公告发布时间前6个月内（至少提供1个月）交纳社会保险的凭据（专用收据或社会保险交纳清单）；</w:t>
            </w:r>
          </w:p>
          <w:p>
            <w:pPr>
              <w:spacing w:line="400" w:lineRule="exact"/>
              <w:jc w:val="left"/>
              <w:rPr>
                <w:rFonts w:ascii="宋体" w:hAnsi="宋体" w:cs="宋体"/>
                <w:sz w:val="24"/>
                <w:szCs w:val="24"/>
              </w:rPr>
            </w:pPr>
            <w:r>
              <w:rPr>
                <w:rFonts w:hint="eastAsia" w:ascii="宋体" w:hAnsi="宋体" w:cs="宋体"/>
                <w:sz w:val="24"/>
                <w:szCs w:val="24"/>
              </w:rPr>
              <w:t>（3）供应商为其他组织或自然人的，也需要按此项规定提供交纳税收的凭据和交纳社会保险的凭据；</w:t>
            </w:r>
          </w:p>
          <w:p>
            <w:pPr>
              <w:spacing w:line="400" w:lineRule="exact"/>
              <w:jc w:val="left"/>
              <w:rPr>
                <w:rFonts w:ascii="宋体" w:hAnsi="宋体" w:cs="宋体"/>
                <w:sz w:val="24"/>
                <w:szCs w:val="24"/>
                <w:lang w:val="hr-HR"/>
              </w:rPr>
            </w:pPr>
            <w:r>
              <w:rPr>
                <w:rFonts w:hint="eastAsia" w:ascii="宋体" w:hAnsi="宋体" w:cs="宋体"/>
                <w:sz w:val="24"/>
                <w:szCs w:val="24"/>
              </w:rPr>
              <w:t>（4）依法免税或不需要交纳社会保障资金的供应商，应提供相应文件证明其依法免税或不需要交纳社会保障资金。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widowControl/>
              <w:adjustRightInd w:val="0"/>
              <w:snapToGrid w:val="0"/>
              <w:spacing w:line="400" w:lineRule="exact"/>
              <w:jc w:val="center"/>
              <w:rPr>
                <w:rFonts w:ascii="宋体" w:hAnsi="宋体" w:cs="宋体"/>
                <w:kern w:val="0"/>
                <w:sz w:val="24"/>
                <w:szCs w:val="24"/>
              </w:rPr>
            </w:pPr>
          </w:p>
        </w:tc>
        <w:tc>
          <w:tcPr>
            <w:tcW w:w="2743"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参加政府采购活动前三年内，在经营活动中没有重大违法记录</w:t>
            </w:r>
          </w:p>
        </w:tc>
        <w:tc>
          <w:tcPr>
            <w:tcW w:w="4717" w:type="dxa"/>
            <w:vAlign w:val="center"/>
          </w:tcPr>
          <w:p>
            <w:pPr>
              <w:spacing w:line="400" w:lineRule="exact"/>
              <w:rPr>
                <w:rFonts w:ascii="宋体" w:hAnsi="宋体" w:cs="宋体"/>
                <w:sz w:val="24"/>
                <w:szCs w:val="24"/>
                <w:lang w:val="hr-HR"/>
              </w:rPr>
            </w:pPr>
            <w:r>
              <w:rPr>
                <w:rFonts w:hint="eastAsia" w:ascii="宋体" w:hAnsi="宋体" w:cs="宋体"/>
                <w:sz w:val="24"/>
                <w:szCs w:val="24"/>
              </w:rPr>
              <w:t>根据相关法规规定，提交书面声明。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widowControl/>
              <w:adjustRightInd w:val="0"/>
              <w:snapToGrid w:val="0"/>
              <w:spacing w:line="400" w:lineRule="exact"/>
              <w:jc w:val="center"/>
              <w:rPr>
                <w:rFonts w:ascii="宋体" w:hAnsi="宋体" w:cs="宋体"/>
                <w:kern w:val="0"/>
                <w:sz w:val="24"/>
                <w:szCs w:val="24"/>
              </w:rPr>
            </w:pPr>
          </w:p>
        </w:tc>
        <w:tc>
          <w:tcPr>
            <w:tcW w:w="2743"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法律、行政法规规定的其他条件</w:t>
            </w:r>
          </w:p>
        </w:tc>
        <w:tc>
          <w:tcPr>
            <w:tcW w:w="4717" w:type="dxa"/>
            <w:vAlign w:val="center"/>
          </w:tcPr>
          <w:p>
            <w:pPr>
              <w:spacing w:line="400" w:lineRule="exact"/>
              <w:jc w:val="left"/>
              <w:rPr>
                <w:rFonts w:ascii="宋体" w:hAnsi="宋体" w:cs="宋体"/>
                <w:sz w:val="24"/>
                <w:szCs w:val="24"/>
                <w:lang w:val="hr-HR"/>
              </w:rPr>
            </w:pPr>
            <w:r>
              <w:rPr>
                <w:rFonts w:hint="eastAsia" w:ascii="宋体" w:hAnsi="宋体" w:cs="宋体"/>
                <w:sz w:val="24"/>
                <w:szCs w:val="24"/>
                <w:lang w:val="hr-HR"/>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spacing w:line="400" w:lineRule="exact"/>
              <w:jc w:val="center"/>
              <w:rPr>
                <w:rFonts w:ascii="宋体" w:hAnsi="宋体" w:cs="宋体"/>
                <w:sz w:val="24"/>
                <w:szCs w:val="24"/>
                <w:lang w:val="hr-HR"/>
              </w:rPr>
            </w:pPr>
          </w:p>
        </w:tc>
        <w:tc>
          <w:tcPr>
            <w:tcW w:w="2743"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未被列入失信被执行人、重大税收违法失信主体，未被列入政府采购严重违法失信行为记录名单</w:t>
            </w:r>
          </w:p>
        </w:tc>
        <w:tc>
          <w:tcPr>
            <w:tcW w:w="4717" w:type="dxa"/>
            <w:vAlign w:val="center"/>
          </w:tcPr>
          <w:p>
            <w:pPr>
              <w:spacing w:line="400" w:lineRule="exact"/>
              <w:jc w:val="left"/>
              <w:rPr>
                <w:rFonts w:ascii="宋体" w:hAnsi="宋体" w:cs="宋体"/>
                <w:sz w:val="24"/>
                <w:szCs w:val="24"/>
                <w:lang w:val="hr-HR"/>
              </w:rPr>
            </w:pPr>
            <w:r>
              <w:rPr>
                <w:rFonts w:hint="eastAsia" w:ascii="宋体" w:hAnsi="宋体" w:cs="宋体"/>
                <w:sz w:val="24"/>
                <w:szCs w:val="24"/>
                <w:lang w:val="hr-HR"/>
              </w:rPr>
              <w:t>供应商在参加采购活动前三年内（不足三年按公司成立时起）未被列入“信用中国”网站列入失信被执行人、重大税收违法失信主体、政府采购严重违法失信行为记录名单和“中国政府采购网”（www.ccgp.gov.cn）政府采购严重违法失信行为记录名单，以</w:t>
            </w:r>
            <w:r>
              <w:rPr>
                <w:rFonts w:hint="eastAsia" w:ascii="宋体" w:hAnsi="宋体" w:cs="宋体"/>
                <w:sz w:val="24"/>
                <w:szCs w:val="24"/>
              </w:rPr>
              <w:t>磋商</w:t>
            </w:r>
            <w:r>
              <w:rPr>
                <w:rFonts w:hint="eastAsia" w:ascii="宋体" w:hAnsi="宋体" w:cs="宋体"/>
                <w:sz w:val="24"/>
                <w:szCs w:val="24"/>
                <w:lang w:val="hr-HR"/>
              </w:rPr>
              <w:t>当日代理机构查询结果为准。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spacing w:line="400" w:lineRule="exact"/>
              <w:jc w:val="center"/>
              <w:rPr>
                <w:rFonts w:ascii="宋体" w:hAnsi="宋体" w:cs="宋体"/>
                <w:sz w:val="24"/>
                <w:szCs w:val="24"/>
                <w:lang w:val="hr-HR"/>
              </w:rPr>
            </w:pPr>
          </w:p>
        </w:tc>
        <w:tc>
          <w:tcPr>
            <w:tcW w:w="2743"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单位负责人为同一人或者存在直接控股、管理关系的不同投标人，不得参加本项目同一合同项下的采购活动</w:t>
            </w:r>
          </w:p>
        </w:tc>
        <w:tc>
          <w:tcPr>
            <w:tcW w:w="4717" w:type="dxa"/>
            <w:vAlign w:val="center"/>
          </w:tcPr>
          <w:p>
            <w:pPr>
              <w:spacing w:line="400" w:lineRule="exact"/>
              <w:rPr>
                <w:rFonts w:ascii="宋体" w:hAnsi="宋体" w:cs="宋体"/>
                <w:sz w:val="24"/>
                <w:szCs w:val="24"/>
                <w:lang w:val="hr-HR"/>
              </w:rPr>
            </w:pPr>
            <w:r>
              <w:rPr>
                <w:rFonts w:hint="eastAsia" w:ascii="宋体" w:hAnsi="宋体" w:cs="宋体"/>
                <w:sz w:val="24"/>
                <w:szCs w:val="24"/>
              </w:rPr>
              <w:t>根据相关法规规定，提交书面声明。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spacing w:line="400" w:lineRule="exact"/>
              <w:jc w:val="center"/>
              <w:rPr>
                <w:rFonts w:ascii="宋体" w:hAnsi="宋体" w:cs="宋体"/>
                <w:sz w:val="24"/>
                <w:szCs w:val="24"/>
              </w:rPr>
            </w:pPr>
          </w:p>
        </w:tc>
        <w:tc>
          <w:tcPr>
            <w:tcW w:w="2743" w:type="dxa"/>
            <w:vAlign w:val="center"/>
          </w:tcPr>
          <w:p>
            <w:pPr>
              <w:spacing w:line="400" w:lineRule="exact"/>
              <w:jc w:val="left"/>
              <w:rPr>
                <w:rFonts w:ascii="宋体" w:hAnsi="宋体" w:cs="宋体"/>
                <w:sz w:val="24"/>
                <w:szCs w:val="24"/>
                <w:lang w:val="hr-HR"/>
              </w:rPr>
            </w:pPr>
            <w:r>
              <w:rPr>
                <w:rFonts w:hint="eastAsia" w:ascii="宋体" w:hAnsi="宋体" w:cs="宋体"/>
                <w:spacing w:val="-6"/>
                <w:sz w:val="24"/>
                <w:szCs w:val="24"/>
              </w:rPr>
              <w:t>为本采购项目提供整体设计、规范编制或者项目管理、监理、检测等服务的，不得再参加本项目的其他招标采购活动</w:t>
            </w:r>
          </w:p>
        </w:tc>
        <w:tc>
          <w:tcPr>
            <w:tcW w:w="4717" w:type="dxa"/>
            <w:vAlign w:val="center"/>
          </w:tcPr>
          <w:p>
            <w:pPr>
              <w:spacing w:line="400" w:lineRule="exact"/>
              <w:rPr>
                <w:rFonts w:ascii="宋体" w:hAnsi="宋体" w:cs="宋体"/>
                <w:sz w:val="24"/>
                <w:szCs w:val="24"/>
                <w:lang w:val="hr-HR"/>
              </w:rPr>
            </w:pPr>
            <w:r>
              <w:rPr>
                <w:rFonts w:hint="eastAsia" w:ascii="宋体" w:hAnsi="宋体" w:cs="宋体"/>
                <w:sz w:val="24"/>
                <w:szCs w:val="24"/>
              </w:rPr>
              <w:t>根据相关法规规定，提交书面声明。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restart"/>
            <w:vAlign w:val="center"/>
          </w:tcPr>
          <w:p>
            <w:pPr>
              <w:spacing w:line="400" w:lineRule="exact"/>
              <w:jc w:val="center"/>
              <w:rPr>
                <w:rFonts w:ascii="宋体" w:hAnsi="宋体" w:cs="宋体"/>
                <w:sz w:val="24"/>
                <w:szCs w:val="24"/>
              </w:rPr>
            </w:pPr>
            <w:r>
              <w:rPr>
                <w:rFonts w:hint="eastAsia" w:ascii="宋体" w:hAnsi="宋体" w:cs="宋体"/>
                <w:sz w:val="24"/>
                <w:szCs w:val="24"/>
              </w:rPr>
              <w:t>符合性审查标准</w:t>
            </w:r>
          </w:p>
        </w:tc>
        <w:tc>
          <w:tcPr>
            <w:tcW w:w="7460" w:type="dxa"/>
            <w:gridSpan w:val="2"/>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按照</w:t>
            </w:r>
            <w:r>
              <w:rPr>
                <w:rFonts w:hint="eastAsia" w:ascii="宋体" w:hAnsi="宋体" w:cs="宋体"/>
                <w:color w:val="000000"/>
                <w:sz w:val="24"/>
                <w:szCs w:val="24"/>
              </w:rPr>
              <w:t>竞争性谈判文件</w:t>
            </w:r>
            <w:r>
              <w:rPr>
                <w:rFonts w:hint="eastAsia" w:ascii="宋体" w:hAnsi="宋体" w:cs="宋体"/>
                <w:bCs/>
                <w:sz w:val="24"/>
                <w:szCs w:val="24"/>
              </w:rPr>
              <w:t>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spacing w:line="400" w:lineRule="exact"/>
              <w:jc w:val="center"/>
              <w:rPr>
                <w:rFonts w:ascii="宋体" w:hAnsi="宋体" w:cs="宋体"/>
                <w:sz w:val="24"/>
                <w:szCs w:val="24"/>
              </w:rPr>
            </w:pPr>
          </w:p>
        </w:tc>
        <w:tc>
          <w:tcPr>
            <w:tcW w:w="7460" w:type="dxa"/>
            <w:gridSpan w:val="2"/>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按</w:t>
            </w:r>
            <w:r>
              <w:rPr>
                <w:rFonts w:hint="eastAsia" w:ascii="宋体" w:hAnsi="宋体" w:cs="宋体"/>
                <w:color w:val="000000"/>
                <w:sz w:val="24"/>
                <w:szCs w:val="24"/>
              </w:rPr>
              <w:t>竞争性谈判文件</w:t>
            </w:r>
            <w:r>
              <w:rPr>
                <w:rFonts w:hint="eastAsia" w:ascii="宋体" w:hAnsi="宋体" w:cs="宋体"/>
                <w:bCs/>
                <w:sz w:val="24"/>
                <w:szCs w:val="24"/>
              </w:rPr>
              <w:t>要求进行报价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spacing w:line="400" w:lineRule="exact"/>
              <w:jc w:val="center"/>
              <w:rPr>
                <w:rFonts w:ascii="宋体" w:hAnsi="宋体" w:cs="宋体"/>
                <w:sz w:val="24"/>
                <w:szCs w:val="24"/>
              </w:rPr>
            </w:pPr>
          </w:p>
        </w:tc>
        <w:tc>
          <w:tcPr>
            <w:tcW w:w="7460" w:type="dxa"/>
            <w:gridSpan w:val="2"/>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谈判有效期满足</w:t>
            </w:r>
            <w:r>
              <w:rPr>
                <w:rFonts w:hint="eastAsia" w:ascii="宋体" w:hAnsi="宋体" w:cs="宋体"/>
                <w:color w:val="000000"/>
                <w:sz w:val="24"/>
                <w:szCs w:val="24"/>
              </w:rPr>
              <w:t>竞争性谈判文件</w:t>
            </w:r>
            <w:r>
              <w:rPr>
                <w:rFonts w:hint="eastAsia" w:ascii="宋体" w:hAnsi="宋体" w:cs="宋体"/>
                <w:bCs/>
                <w:sz w:val="24"/>
                <w:szCs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spacing w:line="400" w:lineRule="exact"/>
              <w:jc w:val="center"/>
              <w:rPr>
                <w:rFonts w:ascii="宋体" w:hAnsi="宋体" w:cs="宋体"/>
                <w:sz w:val="24"/>
                <w:szCs w:val="24"/>
              </w:rPr>
            </w:pPr>
          </w:p>
        </w:tc>
        <w:tc>
          <w:tcPr>
            <w:tcW w:w="7460" w:type="dxa"/>
            <w:gridSpan w:val="2"/>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响应文件中未附有采购人不能接受条件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spacing w:line="400" w:lineRule="exact"/>
              <w:jc w:val="center"/>
              <w:rPr>
                <w:rFonts w:ascii="宋体" w:hAnsi="宋体" w:cs="宋体"/>
                <w:sz w:val="24"/>
                <w:szCs w:val="24"/>
              </w:rPr>
            </w:pPr>
          </w:p>
        </w:tc>
        <w:tc>
          <w:tcPr>
            <w:tcW w:w="7460" w:type="dxa"/>
            <w:gridSpan w:val="2"/>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响应文件满足</w:t>
            </w:r>
            <w:r>
              <w:rPr>
                <w:rFonts w:hint="eastAsia" w:ascii="宋体" w:hAnsi="宋体" w:cs="宋体"/>
                <w:color w:val="000000"/>
                <w:sz w:val="24"/>
                <w:szCs w:val="24"/>
              </w:rPr>
              <w:t>竞争性谈判文件</w:t>
            </w:r>
            <w:r>
              <w:rPr>
                <w:rFonts w:hint="eastAsia" w:ascii="宋体" w:hAnsi="宋体" w:cs="宋体"/>
                <w:bCs/>
                <w:sz w:val="24"/>
                <w:szCs w:val="24"/>
              </w:rPr>
              <w:t>商务、技术等实质性要求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spacing w:line="400" w:lineRule="exact"/>
              <w:jc w:val="center"/>
              <w:rPr>
                <w:rFonts w:ascii="宋体" w:hAnsi="宋体" w:cs="宋体"/>
                <w:sz w:val="24"/>
                <w:szCs w:val="24"/>
              </w:rPr>
            </w:pPr>
          </w:p>
        </w:tc>
        <w:tc>
          <w:tcPr>
            <w:tcW w:w="7460" w:type="dxa"/>
            <w:gridSpan w:val="2"/>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供应商未出现</w:t>
            </w:r>
            <w:r>
              <w:rPr>
                <w:rFonts w:hint="eastAsia" w:ascii="宋体" w:hAnsi="宋体" w:cs="宋体"/>
                <w:color w:val="000000"/>
                <w:sz w:val="24"/>
                <w:szCs w:val="24"/>
              </w:rPr>
              <w:t>竞争性谈判文件</w:t>
            </w:r>
            <w:r>
              <w:rPr>
                <w:rFonts w:hint="eastAsia" w:ascii="宋体" w:hAnsi="宋体" w:cs="宋体"/>
                <w:bCs/>
                <w:sz w:val="24"/>
                <w:szCs w:val="24"/>
              </w:rPr>
              <w:t>中规定无效投标的其它条款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spacing w:line="400" w:lineRule="exact"/>
              <w:jc w:val="center"/>
              <w:rPr>
                <w:rFonts w:ascii="宋体" w:hAnsi="宋体" w:cs="宋体"/>
                <w:sz w:val="24"/>
                <w:szCs w:val="24"/>
              </w:rPr>
            </w:pPr>
          </w:p>
        </w:tc>
        <w:tc>
          <w:tcPr>
            <w:tcW w:w="7460" w:type="dxa"/>
            <w:gridSpan w:val="2"/>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供应商未有下列任一情形：</w:t>
            </w:r>
          </w:p>
          <w:p>
            <w:pPr>
              <w:pStyle w:val="5"/>
              <w:spacing w:line="360" w:lineRule="auto"/>
              <w:ind w:firstLine="0" w:firstLineChars="0"/>
              <w:rPr>
                <w:rFonts w:ascii="宋体" w:hAnsi="宋体" w:cs="宋体"/>
                <w:bCs/>
                <w:sz w:val="24"/>
                <w:szCs w:val="24"/>
              </w:rPr>
            </w:pPr>
            <w:r>
              <w:rPr>
                <w:rFonts w:hint="eastAsia" w:ascii="宋体" w:hAnsi="宋体" w:cs="宋体"/>
                <w:bCs/>
                <w:sz w:val="24"/>
                <w:szCs w:val="24"/>
              </w:rPr>
              <w:t>（1）不同供应商的响应文件由同一单位或者个人编制</w:t>
            </w:r>
          </w:p>
          <w:p>
            <w:pPr>
              <w:pStyle w:val="5"/>
              <w:spacing w:line="360" w:lineRule="auto"/>
              <w:ind w:firstLine="0" w:firstLineChars="0"/>
              <w:rPr>
                <w:rFonts w:ascii="宋体" w:hAnsi="宋体" w:cs="宋体"/>
                <w:bCs/>
                <w:sz w:val="24"/>
                <w:szCs w:val="24"/>
              </w:rPr>
            </w:pPr>
            <w:r>
              <w:rPr>
                <w:rFonts w:hint="eastAsia" w:ascii="宋体" w:hAnsi="宋体" w:cs="宋体"/>
                <w:bCs/>
                <w:sz w:val="24"/>
                <w:szCs w:val="24"/>
              </w:rPr>
              <w:t>（2）不同供应商委托同一单位或者个人办理谈判事宜</w:t>
            </w:r>
          </w:p>
          <w:p>
            <w:pPr>
              <w:pStyle w:val="5"/>
              <w:spacing w:line="360" w:lineRule="auto"/>
              <w:ind w:firstLine="0" w:firstLineChars="0"/>
              <w:rPr>
                <w:rFonts w:ascii="宋体" w:hAnsi="宋体" w:cs="宋体"/>
                <w:bCs/>
                <w:sz w:val="24"/>
                <w:szCs w:val="24"/>
              </w:rPr>
            </w:pPr>
            <w:r>
              <w:rPr>
                <w:rFonts w:hint="eastAsia" w:ascii="宋体" w:hAnsi="宋体" w:cs="宋体"/>
                <w:bCs/>
                <w:sz w:val="24"/>
                <w:szCs w:val="24"/>
              </w:rPr>
              <w:t>（3）</w:t>
            </w:r>
            <w:r>
              <w:rPr>
                <w:rFonts w:hint="eastAsia" w:ascii="宋体" w:hAnsi="宋体" w:cs="宋体"/>
                <w:bCs/>
                <w:spacing w:val="-6"/>
                <w:sz w:val="24"/>
                <w:szCs w:val="24"/>
              </w:rPr>
              <w:t>不同供应商的响应文件载明的项目管理成员或者联系人员为同一人</w:t>
            </w:r>
          </w:p>
          <w:p>
            <w:pPr>
              <w:pStyle w:val="5"/>
              <w:spacing w:line="360" w:lineRule="auto"/>
              <w:ind w:firstLine="0" w:firstLineChars="0"/>
              <w:rPr>
                <w:rFonts w:ascii="宋体" w:hAnsi="宋体" w:cs="宋体"/>
                <w:bCs/>
                <w:sz w:val="24"/>
                <w:szCs w:val="24"/>
              </w:rPr>
            </w:pPr>
            <w:r>
              <w:rPr>
                <w:rFonts w:hint="eastAsia" w:ascii="宋体" w:hAnsi="宋体" w:cs="宋体"/>
                <w:bCs/>
                <w:sz w:val="24"/>
                <w:szCs w:val="24"/>
              </w:rPr>
              <w:t>（4）不同供应商的响应文件异常一致或者谈判报价呈规律性差异</w:t>
            </w:r>
          </w:p>
          <w:p>
            <w:pPr>
              <w:pStyle w:val="5"/>
              <w:spacing w:line="360" w:lineRule="auto"/>
              <w:ind w:firstLine="0" w:firstLineChars="0"/>
              <w:rPr>
                <w:rFonts w:ascii="宋体" w:hAnsi="宋体" w:cs="宋体"/>
                <w:bCs/>
                <w:color w:val="FF0000"/>
                <w:sz w:val="24"/>
                <w:szCs w:val="24"/>
              </w:rPr>
            </w:pPr>
            <w:r>
              <w:rPr>
                <w:rFonts w:hint="eastAsia" w:ascii="宋体" w:hAnsi="宋体" w:cs="宋体"/>
                <w:bCs/>
                <w:sz w:val="24"/>
                <w:szCs w:val="24"/>
              </w:rPr>
              <w:t>（5）不同供应商的响应文件相互混装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Align w:val="center"/>
          </w:tcPr>
          <w:p>
            <w:pPr>
              <w:spacing w:line="400" w:lineRule="exact"/>
              <w:jc w:val="center"/>
              <w:rPr>
                <w:rFonts w:ascii="宋体" w:hAnsi="宋体" w:cs="宋体"/>
                <w:sz w:val="24"/>
                <w:szCs w:val="24"/>
              </w:rPr>
            </w:pPr>
            <w:r>
              <w:rPr>
                <w:rFonts w:hint="eastAsia" w:ascii="宋体" w:hAnsi="宋体" w:cs="宋体"/>
                <w:sz w:val="24"/>
                <w:szCs w:val="24"/>
              </w:rPr>
              <w:t>评定方法</w:t>
            </w:r>
          </w:p>
        </w:tc>
        <w:tc>
          <w:tcPr>
            <w:tcW w:w="2743" w:type="dxa"/>
            <w:vAlign w:val="center"/>
          </w:tcPr>
          <w:p>
            <w:pPr>
              <w:spacing w:line="400" w:lineRule="exact"/>
              <w:jc w:val="left"/>
              <w:rPr>
                <w:rFonts w:ascii="宋体" w:hAnsi="宋体" w:cs="宋体"/>
                <w:spacing w:val="-6"/>
                <w:sz w:val="24"/>
                <w:szCs w:val="24"/>
              </w:rPr>
            </w:pPr>
            <w:r>
              <w:rPr>
                <w:rFonts w:hint="eastAsia" w:ascii="宋体" w:hAnsi="宋体" w:cs="宋体"/>
                <w:spacing w:val="-6"/>
                <w:sz w:val="24"/>
                <w:szCs w:val="24"/>
              </w:rPr>
              <w:t>最后报价</w:t>
            </w:r>
          </w:p>
        </w:tc>
        <w:tc>
          <w:tcPr>
            <w:tcW w:w="4717" w:type="dxa"/>
            <w:vAlign w:val="center"/>
          </w:tcPr>
          <w:p>
            <w:pPr>
              <w:spacing w:line="400" w:lineRule="exact"/>
              <w:rPr>
                <w:rFonts w:ascii="宋体" w:hAnsi="宋体" w:cs="宋体"/>
                <w:sz w:val="24"/>
                <w:szCs w:val="24"/>
              </w:rPr>
            </w:pPr>
            <w:r>
              <w:rPr>
                <w:rFonts w:hint="eastAsia" w:ascii="宋体" w:hAnsi="宋体" w:cs="宋体"/>
                <w:sz w:val="24"/>
                <w:szCs w:val="24"/>
              </w:rPr>
              <w:t>谈判小组从质量和服务均能满足谈判文件实质性响应要求的供应商中，按照最后报价由低到高的顺序提出3名成交候选人，或根据事先授权直接确定成交供应商。</w:t>
            </w:r>
          </w:p>
        </w:tc>
      </w:tr>
    </w:tbl>
    <w:p>
      <w:pPr>
        <w:widowControl/>
        <w:jc w:val="center"/>
        <w:rPr>
          <w:rFonts w:ascii="宋体" w:hAnsi="宋体" w:cs="宋体"/>
          <w:b/>
          <w:bCs/>
          <w:color w:val="000000"/>
          <w:kern w:val="0"/>
          <w:sz w:val="31"/>
          <w:szCs w:val="31"/>
          <w:lang w:bidi="ar"/>
        </w:rPr>
      </w:pPr>
      <w:r>
        <w:rPr>
          <w:rFonts w:hint="eastAsia" w:ascii="宋体" w:hAnsi="宋体" w:cs="宋体"/>
          <w:b/>
          <w:kern w:val="0"/>
          <w:sz w:val="24"/>
          <w:szCs w:val="24"/>
        </w:rPr>
        <w:br w:type="page"/>
      </w:r>
      <w:r>
        <w:rPr>
          <w:rFonts w:hint="eastAsia" w:ascii="宋体" w:hAnsi="宋体" w:cs="宋体"/>
          <w:b/>
          <w:bCs/>
          <w:color w:val="000000"/>
          <w:kern w:val="0"/>
          <w:sz w:val="31"/>
          <w:szCs w:val="31"/>
          <w:lang w:bidi="ar"/>
        </w:rPr>
        <w:t>评审办法正文</w:t>
      </w:r>
    </w:p>
    <w:bookmarkEnd w:id="241"/>
    <w:bookmarkEnd w:id="242"/>
    <w:bookmarkEnd w:id="243"/>
    <w:bookmarkEnd w:id="244"/>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一、初步评审标准</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1.资格性审查标准：见评审办法前附表。</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2.符合性审查标准：见评审办法前附表。</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二、评定方法</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见评审办法前附表。具体步骤详见第二章（五）谈判程序及步骤。</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三、评定结果</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3.谈判小组严格按照本章要求对质量和服务均能满足采购文件实质性响应要求的供应商中的最后评审价进行评定。</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4.完成评定后，谈判小组在成交结果推荐意见上共同签字。</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四、报价无效的处理</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5.谈判供应商有以下情形之一的，其报价按照无效处理：</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（1）违反本章初步评审标准规定的任何一种情形的。</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（2）串通响应或弄虚作假或有其他违法行为的。</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（3）不按谈判小组要求澄清、说明或补正的。</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6.出现下列情形之一的，竞争性谈判采购活动终止：</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（1）因情况变化，不再符合规定的竞争性谈判采购方式适用情形的。</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（2）出现影响采购公正的违法、违规行为的。</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（3）在采购过程中符合竞争要求的供应商或者报价未超过采购预算的供应商不足3家的。法律规定的特殊情形除外。</w:t>
      </w:r>
    </w:p>
    <w:p>
      <w:pPr>
        <w:pStyle w:val="4"/>
        <w:spacing w:before="0" w:after="0"/>
        <w:ind w:left="0" w:firstLine="456" w:firstLineChars="200"/>
        <w:rPr>
          <w:rFonts w:cs="宋体"/>
          <w:kern w:val="2"/>
          <w:szCs w:val="36"/>
        </w:rPr>
      </w:pPr>
      <w:r>
        <w:rPr>
          <w:rFonts w:hint="eastAsia" w:cs="宋体"/>
          <w:b w:val="0"/>
          <w:bCs w:val="0"/>
          <w:spacing w:val="-6"/>
          <w:sz w:val="24"/>
          <w:szCs w:val="22"/>
        </w:rPr>
        <w:br w:type="page"/>
      </w:r>
      <w:bookmarkStart w:id="245" w:name="_Toc44692133"/>
      <w:bookmarkStart w:id="246" w:name="_Toc28107"/>
      <w:r>
        <w:rPr>
          <w:rFonts w:hint="eastAsia" w:cs="宋体"/>
          <w:kern w:val="2"/>
          <w:szCs w:val="36"/>
        </w:rPr>
        <w:t xml:space="preserve">第五章  </w:t>
      </w:r>
      <w:bookmarkStart w:id="247" w:name="_Hlk36595891"/>
      <w:r>
        <w:rPr>
          <w:rFonts w:hint="eastAsia" w:cs="宋体"/>
          <w:kern w:val="2"/>
          <w:szCs w:val="36"/>
        </w:rPr>
        <w:t>合同格式</w:t>
      </w:r>
      <w:bookmarkEnd w:id="245"/>
      <w:bookmarkEnd w:id="246"/>
      <w:bookmarkEnd w:id="247"/>
    </w:p>
    <w:p>
      <w:pPr>
        <w:pStyle w:val="4"/>
        <w:spacing w:before="0" w:after="0"/>
        <w:rPr>
          <w:rFonts w:cs="宋体"/>
          <w:spacing w:val="-6"/>
          <w:sz w:val="24"/>
        </w:rPr>
      </w:pPr>
      <w:bookmarkStart w:id="248" w:name="_Toc44692135"/>
      <w:bookmarkStart w:id="249" w:name="_Hlk36595862"/>
      <w:bookmarkStart w:id="250" w:name="_Hlk450145418"/>
      <w:bookmarkStart w:id="251" w:name="EB404dfcf1d25042e787f084f72ab4f6b3"/>
      <w:r>
        <w:rPr>
          <w:rFonts w:hint="eastAsia" w:cs="宋体"/>
          <w:spacing w:val="-6"/>
          <w:sz w:val="24"/>
        </w:rPr>
        <w:t>（此合同文本仅供签订正式合同时参考用，正式合同书应包括此参考格式之内容）</w:t>
      </w:r>
    </w:p>
    <w:p>
      <w:pPr>
        <w:pStyle w:val="4"/>
        <w:spacing w:before="0" w:after="0"/>
        <w:rPr>
          <w:rFonts w:cs="宋体"/>
          <w:spacing w:val="-6"/>
          <w:sz w:val="24"/>
        </w:rPr>
      </w:pPr>
    </w:p>
    <w:p>
      <w:pPr>
        <w:pStyle w:val="4"/>
        <w:spacing w:before="0" w:after="0" w:line="440" w:lineRule="exact"/>
        <w:ind w:left="0" w:hanging="8"/>
        <w:jc w:val="left"/>
        <w:rPr>
          <w:rFonts w:cs="宋体"/>
          <w:b w:val="0"/>
          <w:bCs w:val="0"/>
          <w:sz w:val="24"/>
        </w:rPr>
      </w:pPr>
      <w:r>
        <w:rPr>
          <w:rFonts w:hint="eastAsia" w:cs="宋体"/>
          <w:b w:val="0"/>
          <w:bCs w:val="0"/>
          <w:sz w:val="24"/>
        </w:rPr>
        <w:t>项目名称：</w:t>
      </w:r>
    </w:p>
    <w:p>
      <w:pPr>
        <w:pStyle w:val="4"/>
        <w:spacing w:before="0" w:after="0" w:line="440" w:lineRule="exact"/>
        <w:ind w:left="0" w:hanging="8"/>
        <w:jc w:val="left"/>
        <w:rPr>
          <w:rFonts w:cs="宋体"/>
          <w:b w:val="0"/>
          <w:bCs w:val="0"/>
          <w:sz w:val="24"/>
        </w:rPr>
      </w:pPr>
      <w:r>
        <w:rPr>
          <w:rFonts w:hint="eastAsia" w:cs="宋体"/>
          <w:b w:val="0"/>
          <w:bCs w:val="0"/>
          <w:sz w:val="24"/>
        </w:rPr>
        <w:t>合同编号：</w:t>
      </w:r>
    </w:p>
    <w:p>
      <w:pPr>
        <w:pStyle w:val="4"/>
        <w:spacing w:before="0" w:after="0" w:line="440" w:lineRule="exact"/>
        <w:ind w:left="0" w:hanging="8"/>
        <w:jc w:val="left"/>
        <w:rPr>
          <w:rFonts w:cs="宋体"/>
          <w:b w:val="0"/>
          <w:bCs w:val="0"/>
          <w:sz w:val="24"/>
        </w:rPr>
      </w:pPr>
      <w:r>
        <w:rPr>
          <w:rFonts w:hint="eastAsia" w:cs="宋体"/>
          <w:b w:val="0"/>
          <w:bCs w:val="0"/>
          <w:sz w:val="24"/>
        </w:rPr>
        <w:t>签订日期：</w:t>
      </w:r>
    </w:p>
    <w:p>
      <w:pPr>
        <w:pStyle w:val="4"/>
        <w:spacing w:before="0" w:after="0" w:line="440" w:lineRule="exact"/>
        <w:ind w:left="0" w:hanging="8"/>
        <w:jc w:val="left"/>
        <w:rPr>
          <w:rFonts w:cs="宋体"/>
          <w:b w:val="0"/>
          <w:bCs w:val="0"/>
          <w:sz w:val="24"/>
        </w:rPr>
      </w:pPr>
      <w:r>
        <w:rPr>
          <w:rFonts w:hint="eastAsia" w:cs="宋体"/>
          <w:b w:val="0"/>
          <w:bCs w:val="0"/>
          <w:sz w:val="24"/>
        </w:rPr>
        <w:t>签订合同地点：</w:t>
      </w:r>
    </w:p>
    <w:p>
      <w:pPr>
        <w:pStyle w:val="4"/>
        <w:spacing w:before="0" w:after="0" w:line="440" w:lineRule="exact"/>
        <w:ind w:left="0" w:firstLine="420"/>
        <w:jc w:val="left"/>
        <w:rPr>
          <w:rFonts w:cs="宋体"/>
          <w:b w:val="0"/>
          <w:bCs w:val="0"/>
          <w:sz w:val="24"/>
        </w:rPr>
      </w:pPr>
      <w:r>
        <w:rPr>
          <w:rFonts w:hint="eastAsia" w:cs="宋体"/>
          <w:b w:val="0"/>
          <w:bCs w:val="0"/>
          <w:sz w:val="24"/>
        </w:rPr>
        <w:t>本合同由</w:t>
      </w:r>
      <w:r>
        <w:rPr>
          <w:rFonts w:hint="eastAsia" w:cs="宋体"/>
          <w:b w:val="0"/>
          <w:bCs w:val="0"/>
          <w:sz w:val="24"/>
          <w:u w:val="single"/>
        </w:rPr>
        <w:t xml:space="preserve">        </w:t>
      </w:r>
      <w:r>
        <w:rPr>
          <w:rFonts w:hint="eastAsia" w:cs="宋体"/>
          <w:b w:val="0"/>
          <w:bCs w:val="0"/>
          <w:sz w:val="24"/>
        </w:rPr>
        <w:t>（以下简称甲方）与</w:t>
      </w:r>
      <w:r>
        <w:rPr>
          <w:rFonts w:hint="eastAsia" w:cs="宋体"/>
          <w:b w:val="0"/>
          <w:bCs w:val="0"/>
          <w:sz w:val="24"/>
          <w:u w:val="single"/>
        </w:rPr>
        <w:t xml:space="preserve">        </w:t>
      </w:r>
      <w:r>
        <w:rPr>
          <w:rFonts w:hint="eastAsia" w:cs="宋体"/>
          <w:b w:val="0"/>
          <w:bCs w:val="0"/>
          <w:sz w:val="24"/>
        </w:rPr>
        <w:t>（以下简称乙方）签订。</w:t>
      </w:r>
    </w:p>
    <w:p>
      <w:pPr>
        <w:pStyle w:val="4"/>
        <w:spacing w:before="0" w:after="0" w:line="440" w:lineRule="exact"/>
        <w:ind w:left="0" w:firstLine="420"/>
        <w:jc w:val="left"/>
        <w:rPr>
          <w:rFonts w:cs="宋体"/>
          <w:b w:val="0"/>
          <w:bCs w:val="0"/>
          <w:sz w:val="24"/>
        </w:rPr>
      </w:pPr>
      <w:r>
        <w:rPr>
          <w:rFonts w:hint="eastAsia" w:cs="宋体"/>
          <w:b w:val="0"/>
          <w:bCs w:val="0"/>
          <w:sz w:val="24"/>
        </w:rPr>
        <w:t>乙方以总金额</w:t>
      </w:r>
      <w:r>
        <w:rPr>
          <w:rFonts w:hint="eastAsia" w:cs="宋体"/>
          <w:b w:val="0"/>
          <w:bCs w:val="0"/>
          <w:sz w:val="24"/>
          <w:u w:val="single"/>
        </w:rPr>
        <w:t xml:space="preserve">           </w:t>
      </w:r>
      <w:r>
        <w:rPr>
          <w:rFonts w:hint="eastAsia" w:cs="宋体"/>
          <w:b w:val="0"/>
          <w:bCs w:val="0"/>
          <w:sz w:val="24"/>
        </w:rPr>
        <w:t>万元人民币（用大写数字书写）向甲方提供如下（工程/货物/服务）：</w:t>
      </w:r>
    </w:p>
    <w:p>
      <w:pPr>
        <w:pStyle w:val="4"/>
        <w:spacing w:before="0" w:after="0" w:line="440" w:lineRule="exact"/>
        <w:ind w:left="0" w:firstLine="420"/>
        <w:jc w:val="left"/>
        <w:rPr>
          <w:rFonts w:cs="宋体"/>
          <w:b w:val="0"/>
          <w:bCs w:val="0"/>
          <w:sz w:val="24"/>
        </w:rPr>
      </w:pPr>
      <w:r>
        <w:rPr>
          <w:rFonts w:hint="eastAsia" w:cs="宋体"/>
          <w:b w:val="0"/>
          <w:bCs w:val="0"/>
          <w:sz w:val="24"/>
        </w:rPr>
        <w:t>经双方协商，同意按下列条文执行：</w:t>
      </w:r>
    </w:p>
    <w:p>
      <w:pPr>
        <w:pStyle w:val="4"/>
        <w:numPr>
          <w:ilvl w:val="0"/>
          <w:numId w:val="2"/>
        </w:numPr>
        <w:spacing w:before="0" w:after="0" w:line="440" w:lineRule="exact"/>
        <w:ind w:left="0" w:firstLine="420"/>
        <w:jc w:val="left"/>
        <w:rPr>
          <w:rFonts w:cs="宋体"/>
          <w:b w:val="0"/>
          <w:bCs w:val="0"/>
          <w:sz w:val="24"/>
        </w:rPr>
      </w:pPr>
      <w:r>
        <w:rPr>
          <w:rFonts w:hint="eastAsia" w:cs="宋体"/>
          <w:b w:val="0"/>
          <w:bCs w:val="0"/>
          <w:sz w:val="24"/>
        </w:rPr>
        <w:t>本合同甲、乙双方必须遵守国家颁布的《中华人民共和国民法典》，并各自履行应负的全部责任和义务。</w:t>
      </w:r>
    </w:p>
    <w:p>
      <w:pPr>
        <w:pStyle w:val="4"/>
        <w:numPr>
          <w:ilvl w:val="0"/>
          <w:numId w:val="2"/>
        </w:numPr>
        <w:spacing w:before="0" w:after="0" w:line="440" w:lineRule="exact"/>
        <w:ind w:left="0" w:firstLine="420"/>
        <w:jc w:val="left"/>
        <w:rPr>
          <w:rFonts w:cs="宋体"/>
          <w:b w:val="0"/>
          <w:bCs w:val="0"/>
          <w:sz w:val="24"/>
        </w:rPr>
      </w:pPr>
      <w:r>
        <w:rPr>
          <w:rFonts w:hint="eastAsia" w:cs="宋体"/>
          <w:b w:val="0"/>
          <w:bCs w:val="0"/>
          <w:sz w:val="24"/>
        </w:rPr>
        <w:t>甲方保证按照合同条款规定的时间和方式付给乙方到期应付的货款，并承担相应的责任和义务。</w:t>
      </w:r>
    </w:p>
    <w:p>
      <w:pPr>
        <w:pStyle w:val="4"/>
        <w:numPr>
          <w:ilvl w:val="0"/>
          <w:numId w:val="2"/>
        </w:numPr>
        <w:spacing w:before="0" w:after="0" w:line="440" w:lineRule="exact"/>
        <w:ind w:left="0" w:firstLine="420"/>
        <w:jc w:val="left"/>
        <w:rPr>
          <w:rFonts w:cs="宋体"/>
          <w:b w:val="0"/>
          <w:bCs w:val="0"/>
          <w:sz w:val="24"/>
        </w:rPr>
      </w:pPr>
      <w:r>
        <w:rPr>
          <w:rFonts w:hint="eastAsia" w:cs="宋体"/>
          <w:b w:val="0"/>
          <w:bCs w:val="0"/>
          <w:sz w:val="24"/>
        </w:rPr>
        <w:t>乙方保证全部按合同条款规定的内容和交货期向甲方提供合格的（工程/货物/服务），并承担应负的责任和义务。</w:t>
      </w:r>
    </w:p>
    <w:p>
      <w:pPr>
        <w:pStyle w:val="4"/>
        <w:numPr>
          <w:ilvl w:val="0"/>
          <w:numId w:val="2"/>
        </w:numPr>
        <w:spacing w:before="0" w:after="0" w:line="440" w:lineRule="exact"/>
        <w:ind w:left="0" w:firstLine="420"/>
        <w:jc w:val="left"/>
        <w:rPr>
          <w:rFonts w:cs="宋体"/>
          <w:b w:val="0"/>
          <w:bCs w:val="0"/>
          <w:sz w:val="24"/>
        </w:rPr>
      </w:pPr>
      <w:r>
        <w:rPr>
          <w:rFonts w:hint="eastAsia" w:cs="宋体"/>
          <w:b w:val="0"/>
          <w:bCs w:val="0"/>
          <w:sz w:val="24"/>
        </w:rPr>
        <w:t>合同文件</w:t>
      </w:r>
    </w:p>
    <w:p>
      <w:pPr>
        <w:pStyle w:val="4"/>
        <w:spacing w:before="0" w:after="0" w:line="440" w:lineRule="exact"/>
        <w:ind w:left="0" w:firstLine="420"/>
        <w:jc w:val="left"/>
        <w:rPr>
          <w:rFonts w:cs="宋体"/>
          <w:b w:val="0"/>
          <w:bCs w:val="0"/>
          <w:sz w:val="24"/>
        </w:rPr>
      </w:pPr>
      <w:r>
        <w:rPr>
          <w:rFonts w:hint="eastAsia" w:cs="宋体"/>
          <w:b w:val="0"/>
          <w:bCs w:val="0"/>
          <w:sz w:val="24"/>
        </w:rPr>
        <w:t>下列文件为本合同不可分割的部分</w:t>
      </w:r>
    </w:p>
    <w:p>
      <w:pPr>
        <w:pStyle w:val="4"/>
        <w:spacing w:before="0" w:after="0" w:line="440" w:lineRule="exact"/>
        <w:ind w:left="0" w:firstLine="420"/>
        <w:jc w:val="left"/>
        <w:rPr>
          <w:rFonts w:cs="宋体"/>
          <w:b w:val="0"/>
          <w:bCs w:val="0"/>
          <w:sz w:val="24"/>
        </w:rPr>
      </w:pPr>
      <w:r>
        <w:rPr>
          <w:rFonts w:hint="eastAsia" w:cs="宋体"/>
          <w:b w:val="0"/>
          <w:bCs w:val="0"/>
          <w:sz w:val="24"/>
        </w:rPr>
        <w:t>（1）本采购需求文件；</w:t>
      </w:r>
    </w:p>
    <w:p>
      <w:pPr>
        <w:pStyle w:val="4"/>
        <w:spacing w:before="0" w:after="0" w:line="440" w:lineRule="exact"/>
        <w:ind w:left="0" w:firstLine="420"/>
        <w:jc w:val="left"/>
        <w:rPr>
          <w:rFonts w:cs="宋体"/>
          <w:b w:val="0"/>
          <w:bCs w:val="0"/>
          <w:sz w:val="24"/>
        </w:rPr>
      </w:pPr>
      <w:r>
        <w:rPr>
          <w:rFonts w:hint="eastAsia" w:cs="宋体"/>
          <w:b w:val="0"/>
          <w:bCs w:val="0"/>
          <w:sz w:val="24"/>
        </w:rPr>
        <w:t>（2）乙方成交的响应文件；</w:t>
      </w:r>
    </w:p>
    <w:p>
      <w:pPr>
        <w:pStyle w:val="4"/>
        <w:spacing w:before="0" w:after="0" w:line="440" w:lineRule="exact"/>
        <w:ind w:left="0" w:firstLine="420"/>
        <w:jc w:val="left"/>
        <w:rPr>
          <w:rFonts w:cs="宋体"/>
          <w:b w:val="0"/>
          <w:bCs w:val="0"/>
          <w:sz w:val="24"/>
        </w:rPr>
      </w:pPr>
      <w:r>
        <w:rPr>
          <w:rFonts w:hint="eastAsia" w:cs="宋体"/>
          <w:b w:val="0"/>
          <w:bCs w:val="0"/>
          <w:sz w:val="24"/>
        </w:rPr>
        <w:t>（3）合同书；</w:t>
      </w:r>
    </w:p>
    <w:p>
      <w:pPr>
        <w:pStyle w:val="4"/>
        <w:spacing w:before="0" w:after="0" w:line="440" w:lineRule="exact"/>
        <w:ind w:left="0" w:firstLine="420"/>
        <w:jc w:val="left"/>
        <w:rPr>
          <w:rFonts w:cs="宋体"/>
          <w:b w:val="0"/>
          <w:bCs w:val="0"/>
          <w:sz w:val="24"/>
        </w:rPr>
      </w:pPr>
      <w:r>
        <w:rPr>
          <w:rFonts w:hint="eastAsia" w:cs="宋体"/>
          <w:b w:val="0"/>
          <w:bCs w:val="0"/>
          <w:sz w:val="24"/>
        </w:rPr>
        <w:t>（4）合同条款；</w:t>
      </w:r>
    </w:p>
    <w:p>
      <w:pPr>
        <w:pStyle w:val="4"/>
        <w:spacing w:before="0" w:after="0" w:line="440" w:lineRule="exact"/>
        <w:ind w:left="0" w:firstLine="420"/>
        <w:jc w:val="left"/>
        <w:rPr>
          <w:rFonts w:cs="宋体"/>
          <w:b w:val="0"/>
          <w:bCs w:val="0"/>
          <w:sz w:val="24"/>
        </w:rPr>
      </w:pPr>
      <w:r>
        <w:rPr>
          <w:rFonts w:hint="eastAsia" w:cs="宋体"/>
          <w:b w:val="0"/>
          <w:bCs w:val="0"/>
          <w:sz w:val="24"/>
        </w:rPr>
        <w:t>（5）</w:t>
      </w:r>
      <w:r>
        <w:rPr>
          <w:rFonts w:hint="eastAsia" w:cs="宋体"/>
          <w:b w:val="0"/>
          <w:bCs w:val="0"/>
          <w:sz w:val="24"/>
          <w:u w:val="single"/>
        </w:rPr>
        <w:t xml:space="preserve">         </w:t>
      </w:r>
      <w:r>
        <w:rPr>
          <w:rFonts w:hint="eastAsia" w:cs="宋体"/>
          <w:b w:val="0"/>
          <w:bCs w:val="0"/>
          <w:sz w:val="24"/>
        </w:rPr>
        <w:t>（采购代理机构）发出的成交通知书；</w:t>
      </w:r>
    </w:p>
    <w:p>
      <w:pPr>
        <w:pStyle w:val="4"/>
        <w:spacing w:before="0" w:after="0" w:line="440" w:lineRule="exact"/>
        <w:ind w:left="0" w:firstLine="420"/>
        <w:jc w:val="left"/>
        <w:rPr>
          <w:rFonts w:cs="宋体"/>
          <w:b w:val="0"/>
          <w:bCs w:val="0"/>
          <w:sz w:val="24"/>
        </w:rPr>
      </w:pPr>
      <w:r>
        <w:rPr>
          <w:rFonts w:hint="eastAsia" w:cs="宋体"/>
          <w:b w:val="0"/>
          <w:bCs w:val="0"/>
          <w:sz w:val="24"/>
        </w:rPr>
        <w:t>（6）附件：</w:t>
      </w:r>
    </w:p>
    <w:p>
      <w:pPr>
        <w:pStyle w:val="4"/>
        <w:spacing w:before="0" w:after="0" w:line="440" w:lineRule="exact"/>
        <w:ind w:left="0" w:firstLine="420"/>
        <w:jc w:val="left"/>
        <w:rPr>
          <w:rFonts w:cs="宋体"/>
          <w:b w:val="0"/>
          <w:bCs w:val="0"/>
          <w:sz w:val="24"/>
        </w:rPr>
      </w:pPr>
      <w:r>
        <w:rPr>
          <w:rFonts w:hint="eastAsia" w:cs="宋体"/>
          <w:b w:val="0"/>
          <w:bCs w:val="0"/>
          <w:sz w:val="24"/>
        </w:rPr>
        <w:t>1）采购人在采购期间发布的所有补充通知；</w:t>
      </w:r>
    </w:p>
    <w:p>
      <w:pPr>
        <w:pStyle w:val="4"/>
        <w:spacing w:before="0" w:after="0" w:line="440" w:lineRule="exact"/>
        <w:ind w:left="0" w:firstLine="420"/>
        <w:jc w:val="left"/>
        <w:rPr>
          <w:rFonts w:cs="宋体"/>
          <w:b w:val="0"/>
          <w:bCs w:val="0"/>
          <w:sz w:val="24"/>
        </w:rPr>
      </w:pPr>
      <w:r>
        <w:rPr>
          <w:rFonts w:hint="eastAsia" w:cs="宋体"/>
          <w:b w:val="0"/>
          <w:bCs w:val="0"/>
          <w:sz w:val="24"/>
        </w:rPr>
        <w:t>2）供应商在采购期内补充的所有书面文件；</w:t>
      </w:r>
    </w:p>
    <w:p>
      <w:pPr>
        <w:pStyle w:val="4"/>
        <w:spacing w:before="0" w:after="0" w:line="440" w:lineRule="exact"/>
        <w:ind w:left="0" w:firstLine="420"/>
        <w:jc w:val="left"/>
        <w:rPr>
          <w:rFonts w:cs="宋体"/>
          <w:b w:val="0"/>
          <w:bCs w:val="0"/>
          <w:sz w:val="24"/>
        </w:rPr>
      </w:pPr>
      <w:r>
        <w:rPr>
          <w:rFonts w:hint="eastAsia" w:cs="宋体"/>
          <w:b w:val="0"/>
          <w:bCs w:val="0"/>
          <w:sz w:val="24"/>
        </w:rPr>
        <w:t>3）供应商在比选时随同公开采购参选文件一起递交的资料及附图；</w:t>
      </w:r>
    </w:p>
    <w:p>
      <w:pPr>
        <w:pStyle w:val="4"/>
        <w:spacing w:before="0" w:after="0" w:line="440" w:lineRule="exact"/>
        <w:ind w:left="0" w:firstLine="420"/>
        <w:jc w:val="left"/>
        <w:rPr>
          <w:rFonts w:cs="宋体"/>
          <w:b w:val="0"/>
          <w:bCs w:val="0"/>
          <w:sz w:val="24"/>
        </w:rPr>
      </w:pPr>
      <w:r>
        <w:rPr>
          <w:rFonts w:hint="eastAsia" w:cs="宋体"/>
          <w:b w:val="0"/>
          <w:bCs w:val="0"/>
          <w:sz w:val="24"/>
        </w:rPr>
        <w:t>4）在商洽本合同时，双方澄清、确认并共同签字的补充文件、技术协议。</w:t>
      </w:r>
    </w:p>
    <w:p>
      <w:pPr>
        <w:pStyle w:val="4"/>
        <w:numPr>
          <w:ilvl w:val="0"/>
          <w:numId w:val="2"/>
        </w:numPr>
        <w:spacing w:before="0" w:after="0" w:line="440" w:lineRule="exact"/>
        <w:ind w:left="0" w:firstLine="420"/>
        <w:jc w:val="left"/>
        <w:rPr>
          <w:rFonts w:cs="宋体"/>
          <w:b w:val="0"/>
          <w:bCs w:val="0"/>
          <w:sz w:val="24"/>
        </w:rPr>
      </w:pPr>
      <w:r>
        <w:rPr>
          <w:rFonts w:hint="eastAsia" w:cs="宋体"/>
          <w:b w:val="0"/>
          <w:bCs w:val="0"/>
          <w:sz w:val="24"/>
        </w:rPr>
        <w:t>合同范围和条件</w:t>
      </w:r>
    </w:p>
    <w:p>
      <w:pPr>
        <w:pStyle w:val="4"/>
        <w:spacing w:before="0" w:after="0" w:line="440" w:lineRule="exact"/>
        <w:ind w:left="0" w:firstLine="420"/>
        <w:jc w:val="left"/>
        <w:rPr>
          <w:rFonts w:cs="宋体"/>
          <w:b w:val="0"/>
          <w:bCs w:val="0"/>
          <w:sz w:val="24"/>
        </w:rPr>
      </w:pPr>
      <w:r>
        <w:rPr>
          <w:rFonts w:hint="eastAsia" w:cs="宋体"/>
          <w:b w:val="0"/>
          <w:bCs w:val="0"/>
          <w:sz w:val="24"/>
        </w:rPr>
        <w:t>本合同的范围和条件应与上述规定的合同文件内容相一致。</w:t>
      </w:r>
    </w:p>
    <w:p>
      <w:pPr>
        <w:pStyle w:val="4"/>
        <w:numPr>
          <w:ilvl w:val="0"/>
          <w:numId w:val="2"/>
        </w:numPr>
        <w:spacing w:before="0" w:after="0" w:line="440" w:lineRule="exact"/>
        <w:ind w:left="0" w:firstLine="420"/>
        <w:jc w:val="left"/>
        <w:rPr>
          <w:rFonts w:cs="宋体"/>
          <w:b w:val="0"/>
          <w:bCs w:val="0"/>
          <w:sz w:val="24"/>
        </w:rPr>
      </w:pPr>
      <w:r>
        <w:rPr>
          <w:rFonts w:hint="eastAsia" w:cs="宋体"/>
          <w:b w:val="0"/>
          <w:bCs w:val="0"/>
          <w:sz w:val="24"/>
        </w:rPr>
        <w:t>货物及数量</w:t>
      </w:r>
    </w:p>
    <w:p>
      <w:pPr>
        <w:pStyle w:val="4"/>
        <w:spacing w:before="0" w:after="0" w:line="440" w:lineRule="exact"/>
        <w:ind w:left="0" w:firstLine="420"/>
        <w:jc w:val="left"/>
        <w:rPr>
          <w:rFonts w:cs="宋体"/>
          <w:b w:val="0"/>
          <w:bCs w:val="0"/>
          <w:sz w:val="24"/>
        </w:rPr>
      </w:pPr>
      <w:r>
        <w:rPr>
          <w:rFonts w:hint="eastAsia" w:cs="宋体"/>
          <w:b w:val="0"/>
          <w:bCs w:val="0"/>
          <w:sz w:val="24"/>
        </w:rPr>
        <w:t>本合同所提供的（工程/货物/服务）及数量详见采购需求文件的要求及供应商公开参选文件中的承诺。</w:t>
      </w:r>
    </w:p>
    <w:p>
      <w:pPr>
        <w:pStyle w:val="4"/>
        <w:numPr>
          <w:ilvl w:val="0"/>
          <w:numId w:val="2"/>
        </w:numPr>
        <w:spacing w:before="0" w:after="0" w:line="440" w:lineRule="exact"/>
        <w:ind w:left="0" w:firstLine="420"/>
        <w:jc w:val="left"/>
        <w:rPr>
          <w:rFonts w:cs="宋体"/>
          <w:b w:val="0"/>
          <w:bCs w:val="0"/>
          <w:sz w:val="24"/>
        </w:rPr>
      </w:pPr>
      <w:r>
        <w:rPr>
          <w:rFonts w:hint="eastAsia" w:cs="宋体"/>
          <w:b w:val="0"/>
          <w:bCs w:val="0"/>
          <w:sz w:val="24"/>
        </w:rPr>
        <w:t>付款条件</w:t>
      </w:r>
    </w:p>
    <w:p>
      <w:pPr>
        <w:pStyle w:val="4"/>
        <w:spacing w:before="0" w:after="0" w:line="440" w:lineRule="exact"/>
        <w:ind w:left="0" w:firstLine="420"/>
        <w:jc w:val="left"/>
        <w:rPr>
          <w:rFonts w:cs="宋体"/>
          <w:b w:val="0"/>
          <w:bCs w:val="0"/>
          <w:sz w:val="24"/>
        </w:rPr>
      </w:pPr>
      <w:r>
        <w:rPr>
          <w:rFonts w:hint="eastAsia" w:cs="宋体"/>
          <w:b w:val="0"/>
          <w:bCs w:val="0"/>
          <w:sz w:val="24"/>
        </w:rPr>
        <w:t>本合同的付款条件在采购需求文件中有明确规定。</w:t>
      </w:r>
    </w:p>
    <w:p>
      <w:pPr>
        <w:pStyle w:val="4"/>
        <w:numPr>
          <w:ilvl w:val="0"/>
          <w:numId w:val="2"/>
        </w:numPr>
        <w:spacing w:before="0" w:after="0" w:line="440" w:lineRule="exact"/>
        <w:ind w:left="0" w:firstLine="420"/>
        <w:jc w:val="left"/>
        <w:rPr>
          <w:rFonts w:cs="宋体"/>
          <w:b w:val="0"/>
          <w:bCs w:val="0"/>
          <w:sz w:val="24"/>
        </w:rPr>
      </w:pPr>
      <w:r>
        <w:rPr>
          <w:rFonts w:hint="eastAsia" w:cs="宋体"/>
          <w:b w:val="0"/>
          <w:bCs w:val="0"/>
          <w:sz w:val="24"/>
        </w:rPr>
        <w:t>合同金额</w:t>
      </w:r>
    </w:p>
    <w:p>
      <w:pPr>
        <w:pStyle w:val="4"/>
        <w:spacing w:before="0" w:after="0" w:line="440" w:lineRule="exact"/>
        <w:ind w:left="0" w:firstLine="420"/>
        <w:jc w:val="left"/>
        <w:rPr>
          <w:rFonts w:cs="宋体"/>
          <w:b w:val="0"/>
          <w:bCs w:val="0"/>
          <w:sz w:val="24"/>
        </w:rPr>
      </w:pPr>
      <w:r>
        <w:rPr>
          <w:rFonts w:hint="eastAsia" w:cs="宋体"/>
          <w:b w:val="0"/>
          <w:bCs w:val="0"/>
          <w:sz w:val="24"/>
        </w:rPr>
        <w:t>合同总金额见合同书，分项价格在乙方的参选文件中有明确规定。</w:t>
      </w:r>
    </w:p>
    <w:p>
      <w:pPr>
        <w:pStyle w:val="4"/>
        <w:numPr>
          <w:ilvl w:val="0"/>
          <w:numId w:val="2"/>
        </w:numPr>
        <w:spacing w:before="0" w:after="0" w:line="440" w:lineRule="exact"/>
        <w:ind w:left="0" w:firstLine="420"/>
        <w:jc w:val="left"/>
        <w:rPr>
          <w:rFonts w:cs="宋体"/>
          <w:b w:val="0"/>
          <w:bCs w:val="0"/>
          <w:sz w:val="24"/>
        </w:rPr>
      </w:pPr>
      <w:r>
        <w:rPr>
          <w:rFonts w:hint="eastAsia" w:cs="宋体"/>
          <w:b w:val="0"/>
          <w:bCs w:val="0"/>
          <w:sz w:val="24"/>
        </w:rPr>
        <w:t>交货时间和交货地点</w:t>
      </w:r>
    </w:p>
    <w:p>
      <w:pPr>
        <w:pStyle w:val="4"/>
        <w:spacing w:before="0" w:after="0" w:line="440" w:lineRule="exact"/>
        <w:ind w:left="0" w:firstLine="420"/>
        <w:jc w:val="left"/>
        <w:rPr>
          <w:rFonts w:cs="宋体"/>
          <w:b w:val="0"/>
          <w:bCs w:val="0"/>
          <w:sz w:val="24"/>
        </w:rPr>
      </w:pPr>
      <w:r>
        <w:rPr>
          <w:rFonts w:hint="eastAsia" w:cs="宋体"/>
          <w:b w:val="0"/>
          <w:bCs w:val="0"/>
          <w:sz w:val="24"/>
        </w:rPr>
        <w:t>本合同中</w:t>
      </w:r>
      <w:r>
        <w:rPr>
          <w:rFonts w:hint="eastAsia" w:cs="宋体"/>
          <w:b w:val="0"/>
          <w:bCs w:val="0"/>
          <w:sz w:val="24"/>
          <w:u w:val="single"/>
        </w:rPr>
        <w:t xml:space="preserve">    </w:t>
      </w:r>
      <w:r>
        <w:rPr>
          <w:rFonts w:hint="eastAsia" w:cs="宋体"/>
          <w:b w:val="0"/>
          <w:bCs w:val="0"/>
          <w:sz w:val="24"/>
        </w:rPr>
        <w:t>（工程/货物/服务）的</w:t>
      </w:r>
      <w:r>
        <w:rPr>
          <w:rFonts w:hint="eastAsia" w:cs="宋体"/>
          <w:b w:val="0"/>
          <w:bCs w:val="0"/>
          <w:sz w:val="24"/>
          <w:u w:val="single"/>
        </w:rPr>
        <w:t xml:space="preserve">    </w:t>
      </w:r>
      <w:r>
        <w:rPr>
          <w:rFonts w:hint="eastAsia" w:cs="宋体"/>
          <w:b w:val="0"/>
          <w:bCs w:val="0"/>
          <w:sz w:val="24"/>
        </w:rPr>
        <w:t>（交货时间/服务完成时间）、</w:t>
      </w:r>
      <w:r>
        <w:rPr>
          <w:rFonts w:hint="eastAsia" w:cs="宋体"/>
          <w:b w:val="0"/>
          <w:bCs w:val="0"/>
          <w:sz w:val="24"/>
          <w:u w:val="single"/>
        </w:rPr>
        <w:t xml:space="preserve">    </w:t>
      </w:r>
      <w:r>
        <w:rPr>
          <w:rFonts w:hint="eastAsia" w:cs="宋体"/>
          <w:b w:val="0"/>
          <w:bCs w:val="0"/>
          <w:sz w:val="24"/>
        </w:rPr>
        <w:t>（交货地点/服务地点）在采购需求文件中有明确规定。</w:t>
      </w:r>
    </w:p>
    <w:p>
      <w:pPr>
        <w:pStyle w:val="4"/>
        <w:spacing w:before="0" w:after="0" w:line="440" w:lineRule="exact"/>
        <w:ind w:left="0" w:firstLine="420"/>
        <w:jc w:val="left"/>
        <w:rPr>
          <w:rFonts w:cs="宋体"/>
          <w:b w:val="0"/>
          <w:bCs w:val="0"/>
          <w:sz w:val="24"/>
        </w:rPr>
      </w:pPr>
      <w:r>
        <w:rPr>
          <w:rFonts w:hint="eastAsia" w:cs="宋体"/>
          <w:b w:val="0"/>
          <w:bCs w:val="0"/>
          <w:sz w:val="24"/>
        </w:rPr>
        <w:t>10.合同生效</w:t>
      </w:r>
    </w:p>
    <w:p>
      <w:pPr>
        <w:pStyle w:val="4"/>
        <w:spacing w:before="0" w:after="0" w:line="440" w:lineRule="exact"/>
        <w:ind w:left="0" w:firstLine="420"/>
        <w:jc w:val="left"/>
        <w:rPr>
          <w:rFonts w:cs="宋体"/>
          <w:b w:val="0"/>
          <w:bCs w:val="0"/>
          <w:sz w:val="24"/>
        </w:rPr>
      </w:pPr>
      <w:r>
        <w:rPr>
          <w:rFonts w:hint="eastAsia" w:cs="宋体"/>
          <w:b w:val="0"/>
          <w:bCs w:val="0"/>
          <w:sz w:val="24"/>
        </w:rPr>
        <w:t>本合同经甲乙双方授权代表签字和加盖公章后生效。如采购申请公证的，合同需经公证机构公证后生效。</w:t>
      </w:r>
    </w:p>
    <w:p>
      <w:pPr>
        <w:pStyle w:val="4"/>
        <w:spacing w:before="0" w:after="0" w:line="440" w:lineRule="exact"/>
        <w:ind w:left="0" w:firstLine="420"/>
        <w:jc w:val="left"/>
        <w:rPr>
          <w:rFonts w:cs="宋体"/>
          <w:b w:val="0"/>
          <w:bCs w:val="0"/>
          <w:sz w:val="24"/>
        </w:rPr>
      </w:pPr>
      <w:r>
        <w:rPr>
          <w:rFonts w:hint="eastAsia" w:cs="宋体"/>
          <w:b w:val="0"/>
          <w:bCs w:val="0"/>
          <w:sz w:val="24"/>
        </w:rPr>
        <w:t>11.合同份数</w:t>
      </w:r>
    </w:p>
    <w:p>
      <w:pPr>
        <w:pStyle w:val="4"/>
        <w:spacing w:before="0" w:after="0" w:line="440" w:lineRule="exact"/>
        <w:ind w:left="0" w:firstLine="420"/>
        <w:jc w:val="left"/>
        <w:rPr>
          <w:rFonts w:cs="宋体"/>
          <w:b w:val="0"/>
          <w:bCs w:val="0"/>
          <w:sz w:val="24"/>
        </w:rPr>
      </w:pPr>
      <w:r>
        <w:rPr>
          <w:rFonts w:hint="eastAsia" w:cs="宋体"/>
          <w:b w:val="0"/>
          <w:bCs w:val="0"/>
          <w:sz w:val="24"/>
        </w:rPr>
        <w:t>本合同正本一式</w:t>
      </w:r>
      <w:r>
        <w:rPr>
          <w:rFonts w:hint="eastAsia" w:cs="宋体"/>
          <w:b w:val="0"/>
          <w:bCs w:val="0"/>
          <w:sz w:val="24"/>
          <w:u w:val="single"/>
        </w:rPr>
        <w:t xml:space="preserve">  </w:t>
      </w:r>
      <w:r>
        <w:rPr>
          <w:rFonts w:hint="eastAsia" w:cs="宋体"/>
          <w:b w:val="0"/>
          <w:bCs w:val="0"/>
          <w:sz w:val="24"/>
        </w:rPr>
        <w:t>份，甲方执</w:t>
      </w:r>
      <w:r>
        <w:rPr>
          <w:rFonts w:hint="eastAsia" w:cs="宋体"/>
          <w:b w:val="0"/>
          <w:bCs w:val="0"/>
          <w:sz w:val="24"/>
          <w:u w:val="single"/>
        </w:rPr>
        <w:t xml:space="preserve">  </w:t>
      </w:r>
      <w:r>
        <w:rPr>
          <w:rFonts w:hint="eastAsia" w:cs="宋体"/>
          <w:b w:val="0"/>
          <w:bCs w:val="0"/>
          <w:sz w:val="24"/>
        </w:rPr>
        <w:t>份，乙方执</w:t>
      </w:r>
      <w:r>
        <w:rPr>
          <w:rFonts w:hint="eastAsia" w:cs="宋体"/>
          <w:b w:val="0"/>
          <w:bCs w:val="0"/>
          <w:sz w:val="24"/>
          <w:u w:val="single"/>
        </w:rPr>
        <w:t xml:space="preserve">  </w:t>
      </w:r>
      <w:r>
        <w:rPr>
          <w:rFonts w:hint="eastAsia" w:cs="宋体"/>
          <w:b w:val="0"/>
          <w:bCs w:val="0"/>
          <w:sz w:val="24"/>
        </w:rPr>
        <w:t>份；副本一式</w:t>
      </w:r>
      <w:r>
        <w:rPr>
          <w:rFonts w:hint="eastAsia" w:cs="宋体"/>
          <w:b w:val="0"/>
          <w:bCs w:val="0"/>
          <w:sz w:val="24"/>
          <w:u w:val="single"/>
        </w:rPr>
        <w:t xml:space="preserve">  </w:t>
      </w:r>
      <w:r>
        <w:rPr>
          <w:rFonts w:hint="eastAsia" w:cs="宋体"/>
          <w:b w:val="0"/>
          <w:bCs w:val="0"/>
          <w:sz w:val="24"/>
        </w:rPr>
        <w:t>份，甲方执</w:t>
      </w:r>
      <w:r>
        <w:rPr>
          <w:rFonts w:hint="eastAsia" w:cs="宋体"/>
          <w:b w:val="0"/>
          <w:bCs w:val="0"/>
          <w:sz w:val="24"/>
          <w:u w:val="single"/>
        </w:rPr>
        <w:t xml:space="preserve">  </w:t>
      </w:r>
      <w:r>
        <w:rPr>
          <w:rFonts w:hint="eastAsia" w:cs="宋体"/>
          <w:b w:val="0"/>
          <w:bCs w:val="0"/>
          <w:sz w:val="24"/>
        </w:rPr>
        <w:t>份，乙方执</w:t>
      </w:r>
      <w:r>
        <w:rPr>
          <w:rFonts w:hint="eastAsia" w:cs="宋体"/>
          <w:b w:val="0"/>
          <w:bCs w:val="0"/>
          <w:sz w:val="24"/>
          <w:u w:val="single"/>
        </w:rPr>
        <w:t xml:space="preserve">  </w:t>
      </w:r>
      <w:r>
        <w:rPr>
          <w:rFonts w:hint="eastAsia" w:cs="宋体"/>
          <w:b w:val="0"/>
          <w:bCs w:val="0"/>
          <w:sz w:val="24"/>
        </w:rPr>
        <w:t>份，主管部门执</w:t>
      </w:r>
      <w:r>
        <w:rPr>
          <w:rFonts w:hint="eastAsia" w:cs="宋体"/>
          <w:b w:val="0"/>
          <w:bCs w:val="0"/>
          <w:sz w:val="24"/>
          <w:u w:val="single"/>
        </w:rPr>
        <w:t xml:space="preserve">  </w:t>
      </w:r>
      <w:r>
        <w:rPr>
          <w:rFonts w:hint="eastAsia" w:cs="宋体"/>
          <w:b w:val="0"/>
          <w:bCs w:val="0"/>
          <w:sz w:val="24"/>
        </w:rPr>
        <w:t>份。</w:t>
      </w:r>
    </w:p>
    <w:p>
      <w:pPr>
        <w:pStyle w:val="4"/>
        <w:spacing w:before="0" w:after="0" w:line="440" w:lineRule="exact"/>
        <w:ind w:left="0" w:firstLine="420"/>
        <w:jc w:val="left"/>
        <w:rPr>
          <w:rFonts w:cs="宋体"/>
          <w:b w:val="0"/>
          <w:bCs w:val="0"/>
          <w:sz w:val="24"/>
        </w:rPr>
      </w:pPr>
      <w:r>
        <w:rPr>
          <w:rFonts w:hint="eastAsia" w:cs="宋体"/>
          <w:b w:val="0"/>
          <w:bCs w:val="0"/>
          <w:sz w:val="24"/>
        </w:rPr>
        <w:t>12.合同的失效</w:t>
      </w:r>
    </w:p>
    <w:p>
      <w:pPr>
        <w:pStyle w:val="4"/>
        <w:spacing w:before="0" w:after="0" w:line="440" w:lineRule="exact"/>
        <w:ind w:left="0" w:firstLine="420"/>
        <w:jc w:val="left"/>
        <w:rPr>
          <w:rFonts w:cs="宋体"/>
          <w:b w:val="0"/>
          <w:bCs w:val="0"/>
          <w:sz w:val="24"/>
        </w:rPr>
      </w:pPr>
      <w:r>
        <w:rPr>
          <w:rFonts w:hint="eastAsia" w:cs="宋体"/>
          <w:b w:val="0"/>
          <w:bCs w:val="0"/>
          <w:sz w:val="24"/>
        </w:rPr>
        <w:t>本合同在合同价款结清后失效。</w:t>
      </w:r>
    </w:p>
    <w:p>
      <w:pPr>
        <w:pStyle w:val="4"/>
        <w:spacing w:before="0" w:after="0" w:line="440" w:lineRule="exact"/>
        <w:ind w:left="0" w:firstLine="480" w:firstLineChars="200"/>
        <w:jc w:val="left"/>
        <w:rPr>
          <w:rFonts w:cs="宋体"/>
          <w:b w:val="0"/>
          <w:bCs w:val="0"/>
          <w:sz w:val="24"/>
        </w:rPr>
      </w:pPr>
    </w:p>
    <w:p>
      <w:pPr>
        <w:pStyle w:val="4"/>
        <w:tabs>
          <w:tab w:val="left" w:pos="4995"/>
        </w:tabs>
        <w:spacing w:before="0" w:after="0" w:line="440" w:lineRule="exact"/>
        <w:ind w:left="0" w:firstLine="0"/>
        <w:jc w:val="left"/>
        <w:rPr>
          <w:rFonts w:cs="宋体"/>
          <w:b w:val="0"/>
          <w:bCs w:val="0"/>
          <w:sz w:val="24"/>
        </w:rPr>
      </w:pPr>
      <w:r>
        <w:rPr>
          <w:rFonts w:hint="eastAsia" w:cs="宋体"/>
          <w:b w:val="0"/>
          <w:bCs w:val="0"/>
          <w:sz w:val="24"/>
        </w:rPr>
        <w:t>甲方：                                    乙方：</w:t>
      </w:r>
    </w:p>
    <w:p>
      <w:pPr>
        <w:pStyle w:val="4"/>
        <w:tabs>
          <w:tab w:val="left" w:pos="4935"/>
        </w:tabs>
        <w:spacing w:before="0" w:after="0" w:line="440" w:lineRule="exact"/>
        <w:ind w:left="0" w:firstLine="0"/>
        <w:jc w:val="left"/>
        <w:rPr>
          <w:rFonts w:cs="宋体"/>
          <w:b w:val="0"/>
          <w:bCs w:val="0"/>
          <w:sz w:val="24"/>
        </w:rPr>
      </w:pPr>
      <w:r>
        <w:rPr>
          <w:rFonts w:hint="eastAsia" w:cs="宋体"/>
          <w:b w:val="0"/>
          <w:bCs w:val="0"/>
          <w:sz w:val="24"/>
        </w:rPr>
        <w:t>单位名称（盖章）：                        单位名称（盖章）：</w:t>
      </w:r>
    </w:p>
    <w:p>
      <w:pPr>
        <w:pStyle w:val="4"/>
        <w:tabs>
          <w:tab w:val="left" w:pos="4965"/>
        </w:tabs>
        <w:spacing w:before="0" w:after="0" w:line="440" w:lineRule="exact"/>
        <w:ind w:left="0" w:firstLine="0"/>
        <w:jc w:val="left"/>
        <w:rPr>
          <w:rFonts w:cs="宋体"/>
          <w:b w:val="0"/>
          <w:bCs w:val="0"/>
          <w:sz w:val="24"/>
        </w:rPr>
      </w:pPr>
      <w:r>
        <w:rPr>
          <w:rFonts w:hint="eastAsia" w:cs="宋体"/>
          <w:b w:val="0"/>
          <w:bCs w:val="0"/>
          <w:sz w:val="24"/>
        </w:rPr>
        <w:t>单位地址：                                单位地址：</w:t>
      </w:r>
    </w:p>
    <w:p>
      <w:pPr>
        <w:pStyle w:val="4"/>
        <w:spacing w:before="0" w:after="0" w:line="440" w:lineRule="exact"/>
        <w:ind w:left="0" w:firstLine="0"/>
        <w:jc w:val="left"/>
        <w:rPr>
          <w:rFonts w:cs="宋体"/>
          <w:b w:val="0"/>
          <w:bCs w:val="0"/>
          <w:sz w:val="24"/>
        </w:rPr>
      </w:pPr>
      <w:r>
        <w:rPr>
          <w:rFonts w:hint="eastAsia" w:cs="宋体"/>
          <w:b w:val="0"/>
          <w:bCs w:val="0"/>
          <w:sz w:val="24"/>
        </w:rPr>
        <w:t>法人代表授权人（签字）:                   法人代表授权人（签字）：</w:t>
      </w:r>
    </w:p>
    <w:p>
      <w:pPr>
        <w:pStyle w:val="4"/>
        <w:tabs>
          <w:tab w:val="left" w:pos="5010"/>
        </w:tabs>
        <w:spacing w:before="0" w:after="0" w:line="440" w:lineRule="exact"/>
        <w:ind w:left="0" w:firstLine="0"/>
        <w:jc w:val="left"/>
        <w:rPr>
          <w:rFonts w:cs="宋体"/>
          <w:b w:val="0"/>
          <w:bCs w:val="0"/>
          <w:sz w:val="24"/>
        </w:rPr>
      </w:pPr>
      <w:r>
        <w:rPr>
          <w:rFonts w:hint="eastAsia" w:cs="宋体"/>
          <w:b w:val="0"/>
          <w:bCs w:val="0"/>
          <w:sz w:val="24"/>
        </w:rPr>
        <w:t>联系人：                                  联系人：</w:t>
      </w:r>
    </w:p>
    <w:p>
      <w:pPr>
        <w:pStyle w:val="4"/>
        <w:tabs>
          <w:tab w:val="left" w:pos="5055"/>
        </w:tabs>
        <w:spacing w:before="0" w:after="0" w:line="440" w:lineRule="exact"/>
        <w:ind w:left="0" w:firstLine="0"/>
        <w:jc w:val="left"/>
        <w:rPr>
          <w:rFonts w:cs="宋体"/>
          <w:b w:val="0"/>
          <w:bCs w:val="0"/>
          <w:sz w:val="24"/>
        </w:rPr>
      </w:pPr>
      <w:r>
        <w:rPr>
          <w:rFonts w:hint="eastAsia" w:cs="宋体"/>
          <w:b w:val="0"/>
          <w:bCs w:val="0"/>
          <w:sz w:val="24"/>
        </w:rPr>
        <w:t>电话：                                    电话：</w:t>
      </w:r>
    </w:p>
    <w:p>
      <w:pPr>
        <w:pStyle w:val="4"/>
        <w:tabs>
          <w:tab w:val="left" w:pos="4920"/>
        </w:tabs>
        <w:spacing w:before="0" w:after="0" w:line="440" w:lineRule="exact"/>
        <w:ind w:left="0" w:firstLine="0"/>
        <w:jc w:val="left"/>
        <w:rPr>
          <w:rFonts w:cs="宋体"/>
          <w:b w:val="0"/>
          <w:bCs w:val="0"/>
          <w:sz w:val="24"/>
        </w:rPr>
      </w:pPr>
      <w:r>
        <w:rPr>
          <w:rFonts w:hint="eastAsia" w:cs="宋体"/>
          <w:b w:val="0"/>
          <w:bCs w:val="0"/>
          <w:sz w:val="24"/>
        </w:rPr>
        <w:t>开户银行：                                开户银行：</w:t>
      </w:r>
    </w:p>
    <w:p>
      <w:pPr>
        <w:pStyle w:val="4"/>
        <w:tabs>
          <w:tab w:val="left" w:pos="4965"/>
        </w:tabs>
        <w:spacing w:before="0" w:after="0" w:line="440" w:lineRule="exact"/>
        <w:ind w:left="0" w:firstLine="0"/>
        <w:jc w:val="left"/>
        <w:rPr>
          <w:rFonts w:cs="宋体"/>
          <w:b w:val="0"/>
          <w:bCs w:val="0"/>
          <w:sz w:val="24"/>
        </w:rPr>
      </w:pPr>
      <w:r>
        <w:rPr>
          <w:rFonts w:hint="eastAsia" w:cs="宋体"/>
          <w:b w:val="0"/>
          <w:bCs w:val="0"/>
          <w:sz w:val="24"/>
        </w:rPr>
        <w:t>账号：                                    账号：</w:t>
      </w:r>
    </w:p>
    <w:p>
      <w:pPr>
        <w:pStyle w:val="4"/>
        <w:spacing w:before="0" w:after="0" w:line="440" w:lineRule="exact"/>
        <w:ind w:left="0" w:firstLine="0"/>
        <w:jc w:val="left"/>
        <w:rPr>
          <w:rFonts w:cs="宋体"/>
          <w:b w:val="0"/>
          <w:bCs w:val="0"/>
          <w:sz w:val="24"/>
        </w:rPr>
      </w:pPr>
      <w:r>
        <w:rPr>
          <w:rFonts w:hint="eastAsia" w:cs="宋体"/>
          <w:b w:val="0"/>
          <w:bCs w:val="0"/>
          <w:sz w:val="24"/>
        </w:rPr>
        <w:t>税号：                                    税号：</w:t>
      </w:r>
    </w:p>
    <w:p>
      <w:pPr>
        <w:spacing w:line="440" w:lineRule="exact"/>
        <w:rPr>
          <w:rFonts w:ascii="宋体" w:hAnsi="宋体" w:cs="宋体"/>
          <w:color w:val="000000"/>
          <w:sz w:val="24"/>
          <w:szCs w:val="24"/>
        </w:rPr>
      </w:pPr>
      <w:r>
        <w:rPr>
          <w:rFonts w:hint="eastAsia" w:ascii="宋体" w:hAnsi="宋体" w:cs="宋体"/>
          <w:sz w:val="24"/>
        </w:rPr>
        <w:t>日期：                                    日期：</w:t>
      </w:r>
      <w:bookmarkEnd w:id="248"/>
      <w:bookmarkEnd w:id="249"/>
      <w:bookmarkEnd w:id="250"/>
      <w:bookmarkEnd w:id="251"/>
    </w:p>
    <w:p>
      <w:pPr>
        <w:pStyle w:val="4"/>
        <w:spacing w:before="260" w:after="260" w:line="240" w:lineRule="auto"/>
        <w:ind w:left="0" w:firstLine="0"/>
        <w:rPr>
          <w:rFonts w:cs="宋体"/>
          <w:kern w:val="2"/>
          <w:szCs w:val="36"/>
        </w:rPr>
      </w:pPr>
      <w:r>
        <w:rPr>
          <w:rFonts w:hint="eastAsia" w:cs="宋体"/>
        </w:rPr>
        <w:br w:type="page"/>
      </w:r>
      <w:bookmarkStart w:id="252" w:name="_Toc456291260"/>
      <w:bookmarkStart w:id="253" w:name="_Toc456291354"/>
      <w:bookmarkStart w:id="254" w:name="_Toc456291165"/>
      <w:bookmarkStart w:id="255" w:name="_Toc456291537"/>
      <w:bookmarkStart w:id="256" w:name="_Toc456291479"/>
      <w:bookmarkStart w:id="257" w:name="_Toc15914"/>
      <w:bookmarkStart w:id="258" w:name="_Toc456291280"/>
      <w:bookmarkStart w:id="259" w:name="_Toc44692157"/>
      <w:r>
        <w:rPr>
          <w:rFonts w:hint="eastAsia" w:cs="宋体"/>
          <w:kern w:val="2"/>
          <w:szCs w:val="36"/>
        </w:rPr>
        <w:t>第六章  谈判响应文件格式</w:t>
      </w:r>
      <w:bookmarkEnd w:id="252"/>
      <w:bookmarkEnd w:id="253"/>
      <w:bookmarkEnd w:id="254"/>
      <w:bookmarkEnd w:id="255"/>
      <w:bookmarkEnd w:id="256"/>
      <w:bookmarkEnd w:id="257"/>
      <w:bookmarkEnd w:id="258"/>
      <w:bookmarkEnd w:id="259"/>
    </w:p>
    <w:p>
      <w:pPr>
        <w:jc w:val="left"/>
        <w:rPr>
          <w:rFonts w:ascii="宋体" w:hAnsi="宋体" w:cs="宋体"/>
          <w:color w:val="000000"/>
          <w:kern w:val="0"/>
          <w:sz w:val="220"/>
          <w:szCs w:val="220"/>
        </w:rPr>
      </w:pPr>
      <w:bookmarkStart w:id="260" w:name="_Hlk46603820"/>
      <w:bookmarkStart w:id="261" w:name="EBc9abc939ece2497bac2068739ffb3c8e"/>
    </w:p>
    <w:bookmarkEnd w:id="260"/>
    <w:p>
      <w:pPr>
        <w:jc w:val="center"/>
        <w:rPr>
          <w:rFonts w:ascii="宋体" w:hAnsi="宋体" w:cs="宋体"/>
          <w:b/>
          <w:color w:val="000000"/>
          <w:sz w:val="72"/>
        </w:rPr>
      </w:pPr>
      <w:r>
        <w:rPr>
          <w:rFonts w:hint="eastAsia" w:ascii="宋体" w:hAnsi="宋体" w:cs="宋体"/>
          <w:b/>
          <w:color w:val="000000"/>
          <w:sz w:val="72"/>
        </w:rPr>
        <w:t>竞争性谈判响应文件</w:t>
      </w:r>
    </w:p>
    <w:p>
      <w:pPr>
        <w:autoSpaceDE w:val="0"/>
        <w:autoSpaceDN w:val="0"/>
        <w:adjustRightInd w:val="0"/>
        <w:jc w:val="left"/>
        <w:rPr>
          <w:rFonts w:ascii="宋体" w:hAnsi="宋体" w:cs="宋体"/>
          <w:color w:val="000000"/>
          <w:kern w:val="0"/>
          <w:sz w:val="380"/>
          <w:szCs w:val="380"/>
        </w:rPr>
      </w:pPr>
      <w:bookmarkStart w:id="262" w:name="_Hlk46603827"/>
      <w:bookmarkStart w:id="263" w:name="_Hlk36595941"/>
    </w:p>
    <w:bookmarkEnd w:id="262"/>
    <w:p>
      <w:pPr>
        <w:ind w:firstLine="1699" w:firstLineChars="472"/>
        <w:rPr>
          <w:rFonts w:ascii="宋体" w:hAnsi="宋体" w:cs="宋体"/>
          <w:color w:val="000000"/>
          <w:sz w:val="36"/>
          <w:u w:val="single"/>
        </w:rPr>
      </w:pPr>
      <w:r>
        <w:rPr>
          <w:rFonts w:hint="eastAsia" w:ascii="宋体" w:hAnsi="宋体" w:cs="宋体"/>
          <w:color w:val="000000"/>
          <w:sz w:val="36"/>
        </w:rPr>
        <w:t>项 目 编 号：</w:t>
      </w:r>
      <w:r>
        <w:rPr>
          <w:rFonts w:hint="eastAsia" w:ascii="宋体" w:hAnsi="宋体" w:cs="宋体"/>
          <w:color w:val="000000"/>
          <w:sz w:val="36"/>
          <w:u w:val="single"/>
        </w:rPr>
        <w:t xml:space="preserve">               </w:t>
      </w:r>
    </w:p>
    <w:p>
      <w:pPr>
        <w:ind w:firstLine="1699" w:firstLineChars="472"/>
        <w:rPr>
          <w:rFonts w:ascii="宋体" w:hAnsi="宋体" w:cs="宋体"/>
          <w:color w:val="000000"/>
          <w:sz w:val="36"/>
        </w:rPr>
      </w:pPr>
      <w:r>
        <w:rPr>
          <w:rFonts w:hint="eastAsia" w:ascii="宋体" w:hAnsi="宋体" w:cs="宋体"/>
          <w:color w:val="000000"/>
          <w:sz w:val="36"/>
        </w:rPr>
        <w:t>项 目 名 称：</w:t>
      </w:r>
      <w:r>
        <w:rPr>
          <w:rFonts w:hint="eastAsia" w:ascii="宋体" w:hAnsi="宋体" w:cs="宋体"/>
          <w:color w:val="000000"/>
          <w:sz w:val="36"/>
          <w:u w:val="single"/>
        </w:rPr>
        <w:t xml:space="preserve">               </w:t>
      </w:r>
    </w:p>
    <w:p>
      <w:pPr>
        <w:ind w:firstLine="1699" w:firstLineChars="472"/>
        <w:rPr>
          <w:rFonts w:ascii="宋体" w:hAnsi="宋体" w:cs="宋体"/>
          <w:color w:val="000000"/>
          <w:sz w:val="36"/>
          <w:u w:val="single"/>
        </w:rPr>
      </w:pPr>
      <w:r>
        <w:rPr>
          <w:rFonts w:hint="eastAsia" w:ascii="宋体" w:hAnsi="宋体" w:cs="宋体"/>
          <w:color w:val="000000"/>
          <w:sz w:val="36"/>
        </w:rPr>
        <w:t>供应商名称 ：</w:t>
      </w:r>
      <w:r>
        <w:rPr>
          <w:rFonts w:hint="eastAsia" w:ascii="宋体" w:hAnsi="宋体" w:cs="宋体"/>
          <w:color w:val="000000"/>
          <w:sz w:val="36"/>
          <w:u w:val="single"/>
        </w:rPr>
        <w:t xml:space="preserve">               </w:t>
      </w:r>
      <w:r>
        <w:rPr>
          <w:rFonts w:hint="eastAsia" w:ascii="宋体" w:hAnsi="宋体" w:cs="宋体"/>
          <w:color w:val="000000"/>
          <w:sz w:val="36"/>
        </w:rPr>
        <w:t>（盖章）</w:t>
      </w:r>
    </w:p>
    <w:p>
      <w:pPr>
        <w:ind w:firstLine="1699" w:firstLineChars="472"/>
        <w:rPr>
          <w:rFonts w:ascii="宋体" w:hAnsi="宋体" w:cs="宋体"/>
          <w:color w:val="000000"/>
          <w:sz w:val="36"/>
          <w:u w:val="single"/>
        </w:rPr>
      </w:pPr>
      <w:r>
        <w:rPr>
          <w:rFonts w:hint="eastAsia" w:ascii="宋体" w:hAnsi="宋体" w:cs="宋体"/>
          <w:color w:val="000000"/>
          <w:sz w:val="36"/>
        </w:rPr>
        <w:t>日      期 ：</w:t>
      </w:r>
      <w:r>
        <w:rPr>
          <w:rFonts w:hint="eastAsia" w:ascii="宋体" w:hAnsi="宋体" w:cs="宋体"/>
          <w:color w:val="000000"/>
          <w:sz w:val="36"/>
          <w:u w:val="single"/>
        </w:rPr>
        <w:t xml:space="preserve">               </w:t>
      </w:r>
      <w:bookmarkEnd w:id="263"/>
      <w:bookmarkStart w:id="264" w:name="_Toc448862871"/>
      <w:bookmarkStart w:id="265" w:name="_Toc449191483"/>
    </w:p>
    <w:p>
      <w:pPr>
        <w:pStyle w:val="4"/>
        <w:spacing w:before="260" w:after="260" w:line="415" w:lineRule="auto"/>
        <w:ind w:left="0" w:firstLine="0"/>
        <w:rPr>
          <w:rFonts w:cs="宋体"/>
          <w:kern w:val="2"/>
          <w:sz w:val="28"/>
          <w:szCs w:val="28"/>
        </w:rPr>
      </w:pPr>
      <w:r>
        <w:rPr>
          <w:rFonts w:hint="eastAsia" w:cs="宋体"/>
          <w:color w:val="000000"/>
          <w:u w:val="single"/>
        </w:rPr>
        <w:br w:type="page"/>
      </w:r>
      <w:bookmarkEnd w:id="264"/>
      <w:bookmarkEnd w:id="265"/>
      <w:bookmarkStart w:id="266" w:name="_Toc3209"/>
      <w:r>
        <w:rPr>
          <w:rFonts w:hint="eastAsia" w:cs="宋体"/>
          <w:sz w:val="28"/>
          <w:szCs w:val="28"/>
        </w:rPr>
        <w:t xml:space="preserve">附件一  </w:t>
      </w:r>
      <w:r>
        <w:rPr>
          <w:rFonts w:hint="eastAsia" w:cs="宋体"/>
          <w:kern w:val="2"/>
          <w:sz w:val="28"/>
          <w:szCs w:val="28"/>
        </w:rPr>
        <w:t>竞争性谈判响应函</w:t>
      </w:r>
      <w:bookmarkEnd w:id="266"/>
    </w:p>
    <w:p>
      <w:pPr>
        <w:widowControl/>
        <w:spacing w:before="156" w:beforeLines="50" w:line="360" w:lineRule="auto"/>
        <w:rPr>
          <w:rFonts w:ascii="宋体" w:hAnsi="宋体" w:cs="宋体"/>
          <w:sz w:val="24"/>
        </w:rPr>
      </w:pPr>
      <w:bookmarkStart w:id="267" w:name="_Hlk44785273"/>
      <w:r>
        <w:rPr>
          <w:rFonts w:hint="eastAsia" w:ascii="宋体" w:hAnsi="宋体" w:cs="宋体"/>
          <w:sz w:val="24"/>
        </w:rPr>
        <w:t>（采购人名称）：</w:t>
      </w:r>
    </w:p>
    <w:bookmarkEnd w:id="267"/>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根据贵方（采购项目名称/采购项目编号）项目采购的谈判邀请，</w:t>
      </w:r>
      <w:bookmarkStart w:id="268" w:name="_Hlk44785325"/>
      <w:r>
        <w:rPr>
          <w:rFonts w:hint="eastAsia" w:hAnsi="宋体" w:eastAsia="宋体" w:cs="宋体"/>
          <w:sz w:val="24"/>
          <w:szCs w:val="24"/>
        </w:rPr>
        <w:t>我方代表（姓名、职务）被正式授权代表谈判供应商（谈判供应商名称、地址），向贵方提交下述竞争性谈判响应文件四份。其中：正本一份、副本三份，电子版U盘一份。</w:t>
      </w:r>
      <w:bookmarkEnd w:id="268"/>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1.报价一览表。</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2.分项报价明细表。</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3.货物、服务清单。</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4.按竞争性谈判文件谈判须知和技术规格要求提供的有关文件。</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5.资格证明文件。</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在此，我方宣布同意如下：</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（1）我方将按竞争性谈判文件的约定履行合同责任和义务。</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（2）我方已审阅全部竞争性谈判文件，包括谈判文件的澄清和更正公告（如有）及相关附件，我方已完全理解谈判文件并对谈判文件不存在任何异议。</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（3）所提交的谈判响应文件在谈判文件规定的谈判有效期内有效，在此期间内如果中标，我方将受此约束。</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（4）</w:t>
      </w:r>
      <w:bookmarkStart w:id="269" w:name="_Hlk44785479"/>
      <w:r>
        <w:rPr>
          <w:rFonts w:hint="eastAsia" w:hAnsi="宋体" w:eastAsia="宋体" w:cs="宋体"/>
          <w:sz w:val="24"/>
          <w:szCs w:val="24"/>
        </w:rPr>
        <w:t>我方承诺所提交的谈判响应文件及相关资料真实有效。</w:t>
      </w:r>
      <w:bookmarkEnd w:id="269"/>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（5）与本谈判有关的一切正式往来信函请寄：</w:t>
      </w:r>
      <w:r>
        <w:rPr>
          <w:rFonts w:hint="eastAsia" w:hAnsi="宋体" w:eastAsia="宋体" w:cs="宋体"/>
          <w:sz w:val="24"/>
          <w:szCs w:val="24"/>
          <w:u w:val="single"/>
        </w:rPr>
        <w:t xml:space="preserve">              </w:t>
      </w:r>
      <w:r>
        <w:rPr>
          <w:rFonts w:hint="eastAsia" w:hAnsi="宋体" w:eastAsia="宋体" w:cs="宋体"/>
          <w:sz w:val="24"/>
          <w:szCs w:val="24"/>
        </w:rPr>
        <w:t>。</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（6）其他：</w:t>
      </w:r>
      <w:r>
        <w:rPr>
          <w:rFonts w:hint="eastAsia" w:hAnsi="宋体" w:eastAsia="宋体" w:cs="宋体"/>
          <w:sz w:val="24"/>
          <w:szCs w:val="24"/>
          <w:u w:val="single"/>
        </w:rPr>
        <w:t xml:space="preserve">                 </w:t>
      </w:r>
      <w:r>
        <w:rPr>
          <w:rFonts w:hint="eastAsia" w:hAnsi="宋体" w:eastAsia="宋体" w:cs="宋体"/>
          <w:sz w:val="24"/>
          <w:szCs w:val="24"/>
        </w:rPr>
        <w:t>。</w:t>
      </w:r>
    </w:p>
    <w:p>
      <w:pPr>
        <w:spacing w:line="360" w:lineRule="auto"/>
        <w:ind w:firstLine="3578" w:firstLineChars="1491"/>
        <w:jc w:val="left"/>
        <w:rPr>
          <w:rFonts w:ascii="宋体" w:hAnsi="宋体" w:cs="宋体"/>
          <w:color w:val="000000"/>
          <w:sz w:val="24"/>
          <w:u w:val="single"/>
        </w:rPr>
      </w:pPr>
      <w:bookmarkStart w:id="270" w:name="_Hlk46705345"/>
    </w:p>
    <w:p>
      <w:pPr>
        <w:spacing w:line="360" w:lineRule="auto"/>
        <w:ind w:firstLine="3578" w:firstLineChars="1491"/>
        <w:jc w:val="left"/>
        <w:rPr>
          <w:rFonts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p>
    <w:p>
      <w:pPr>
        <w:spacing w:line="360" w:lineRule="auto"/>
        <w:ind w:firstLine="3578" w:firstLineChars="1491"/>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3578" w:firstLineChars="1491"/>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bookmarkEnd w:id="270"/>
      <w:r>
        <w:rPr>
          <w:rFonts w:hint="eastAsia" w:ascii="宋体" w:hAnsi="宋体" w:cs="宋体"/>
          <w:sz w:val="24"/>
          <w:u w:val="single"/>
        </w:rPr>
        <w:t xml:space="preserve"> </w:t>
      </w:r>
    </w:p>
    <w:p>
      <w:pPr>
        <w:pStyle w:val="4"/>
        <w:spacing w:before="260" w:after="260" w:line="415" w:lineRule="auto"/>
        <w:ind w:left="0" w:firstLine="0"/>
        <w:rPr>
          <w:rFonts w:cs="宋体"/>
          <w:sz w:val="28"/>
          <w:szCs w:val="28"/>
        </w:rPr>
      </w:pPr>
      <w:r>
        <w:rPr>
          <w:rFonts w:hint="eastAsia" w:cs="宋体"/>
          <w:b w:val="0"/>
        </w:rPr>
        <w:br w:type="page"/>
      </w:r>
      <w:bookmarkStart w:id="271" w:name="_Toc5323"/>
      <w:r>
        <w:rPr>
          <w:rFonts w:hint="eastAsia" w:cs="宋体"/>
          <w:sz w:val="28"/>
          <w:szCs w:val="28"/>
        </w:rPr>
        <w:t>附件二  报价一览表</w:t>
      </w:r>
      <w:bookmarkEnd w:id="271"/>
    </w:p>
    <w:p>
      <w:pPr>
        <w:spacing w:before="156" w:beforeLines="50" w:line="360" w:lineRule="auto"/>
        <w:ind w:firstLine="480" w:firstLineChars="200"/>
        <w:jc w:val="left"/>
        <w:rPr>
          <w:rFonts w:ascii="宋体" w:hAnsi="宋体" w:cs="宋体"/>
          <w:b/>
          <w:sz w:val="36"/>
          <w:szCs w:val="36"/>
        </w:rPr>
      </w:pPr>
      <w:r>
        <w:rPr>
          <w:rFonts w:hint="eastAsia" w:ascii="宋体" w:hAnsi="宋体" w:cs="宋体"/>
          <w:sz w:val="24"/>
          <w:szCs w:val="24"/>
        </w:rPr>
        <w:t>项目名称：                             项目编号：</w:t>
      </w:r>
    </w:p>
    <w:tbl>
      <w:tblPr>
        <w:tblStyle w:val="16"/>
        <w:tblW w:w="84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6"/>
        <w:gridCol w:w="6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2396" w:type="dxa"/>
            <w:vAlign w:val="center"/>
          </w:tcPr>
          <w:p>
            <w:pPr>
              <w:pStyle w:val="28"/>
              <w:spacing w:line="448" w:lineRule="exact"/>
              <w:ind w:left="484" w:right="474"/>
              <w:jc w:val="center"/>
              <w:rPr>
                <w:sz w:val="24"/>
              </w:rPr>
            </w:pPr>
            <w:r>
              <w:rPr>
                <w:rFonts w:hint="eastAsia"/>
                <w:sz w:val="24"/>
              </w:rPr>
              <w:t>供应商名称</w:t>
            </w:r>
          </w:p>
        </w:tc>
        <w:tc>
          <w:tcPr>
            <w:tcW w:w="6042" w:type="dxa"/>
            <w:vAlign w:val="center"/>
          </w:tcPr>
          <w:p>
            <w:pPr>
              <w:pStyle w:val="28"/>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2396" w:type="dxa"/>
            <w:vAlign w:val="center"/>
          </w:tcPr>
          <w:p>
            <w:pPr>
              <w:pStyle w:val="28"/>
              <w:spacing w:line="448" w:lineRule="exact"/>
              <w:ind w:left="484" w:right="474"/>
              <w:jc w:val="center"/>
              <w:rPr>
                <w:sz w:val="24"/>
              </w:rPr>
            </w:pPr>
            <w:r>
              <w:rPr>
                <w:rFonts w:hint="eastAsia"/>
                <w:sz w:val="24"/>
              </w:rPr>
              <w:t>项目名称</w:t>
            </w:r>
          </w:p>
        </w:tc>
        <w:tc>
          <w:tcPr>
            <w:tcW w:w="6042" w:type="dxa"/>
            <w:vAlign w:val="center"/>
          </w:tcPr>
          <w:p>
            <w:pPr>
              <w:pStyle w:val="28"/>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2396" w:type="dxa"/>
          </w:tcPr>
          <w:p>
            <w:pPr>
              <w:pStyle w:val="15"/>
              <w:spacing w:line="480" w:lineRule="auto"/>
              <w:ind w:firstLine="0" w:firstLineChars="0"/>
              <w:jc w:val="center"/>
              <w:rPr>
                <w:rFonts w:ascii="宋体" w:hAnsi="宋体" w:eastAsia="宋体" w:cs="宋体"/>
                <w:sz w:val="24"/>
              </w:rPr>
            </w:pPr>
            <w:r>
              <w:rPr>
                <w:rFonts w:hint="eastAsia" w:ascii="宋体" w:hAnsi="宋体" w:eastAsia="宋体" w:cs="宋体"/>
                <w:sz w:val="24"/>
              </w:rPr>
              <w:t>报价</w:t>
            </w:r>
          </w:p>
          <w:p>
            <w:pPr>
              <w:pStyle w:val="15"/>
              <w:spacing w:line="480" w:lineRule="auto"/>
              <w:ind w:firstLine="0" w:firstLineChars="0"/>
              <w:jc w:val="center"/>
              <w:rPr>
                <w:sz w:val="24"/>
              </w:rPr>
            </w:pPr>
            <w:r>
              <w:rPr>
                <w:rFonts w:hint="eastAsia" w:ascii="宋体" w:hAnsi="宋体" w:eastAsia="宋体" w:cs="宋体"/>
                <w:sz w:val="24"/>
              </w:rPr>
              <w:t>（万元/年）</w:t>
            </w:r>
          </w:p>
        </w:tc>
        <w:tc>
          <w:tcPr>
            <w:tcW w:w="6042" w:type="dxa"/>
          </w:tcPr>
          <w:p>
            <w:pPr>
              <w:spacing w:line="480" w:lineRule="auto"/>
              <w:jc w:val="left"/>
              <w:rPr>
                <w:rFonts w:ascii="宋体" w:hAnsi="宋体" w:cs="宋体"/>
                <w:sz w:val="24"/>
              </w:rPr>
            </w:pPr>
            <w:r>
              <w:rPr>
                <w:rFonts w:hint="eastAsia" w:ascii="宋体" w:hAnsi="宋体" w:cs="宋体"/>
                <w:sz w:val="24"/>
              </w:rPr>
              <w:t>大写：人民币</w:t>
            </w:r>
            <w:r>
              <w:rPr>
                <w:rFonts w:hint="eastAsia" w:ascii="宋体" w:hAnsi="宋体" w:cs="宋体"/>
                <w:sz w:val="24"/>
                <w:u w:val="single"/>
              </w:rPr>
              <w:t xml:space="preserve">               </w:t>
            </w:r>
          </w:p>
          <w:p>
            <w:pPr>
              <w:pStyle w:val="15"/>
              <w:spacing w:line="480" w:lineRule="auto"/>
              <w:ind w:firstLine="0" w:firstLineChars="0"/>
              <w:rPr>
                <w:sz w:val="24"/>
              </w:rPr>
            </w:pPr>
            <w:r>
              <w:rPr>
                <w:rFonts w:hint="eastAsia" w:ascii="宋体" w:hAnsi="宋体" w:eastAsia="宋体" w:cs="宋体"/>
                <w:sz w:val="24"/>
              </w:rPr>
              <w:t>小写：¥</w:t>
            </w:r>
            <w:r>
              <w:rPr>
                <w:rFonts w:hint="eastAsia" w:ascii="宋体" w:hAnsi="宋体" w:eastAsia="宋体" w:cs="宋体"/>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2396" w:type="dxa"/>
            <w:vAlign w:val="center"/>
          </w:tcPr>
          <w:p>
            <w:pPr>
              <w:pStyle w:val="28"/>
              <w:spacing w:line="448" w:lineRule="exact"/>
              <w:ind w:left="484" w:right="474"/>
              <w:jc w:val="center"/>
              <w:rPr>
                <w:sz w:val="24"/>
              </w:rPr>
            </w:pPr>
            <w:r>
              <w:rPr>
                <w:rFonts w:hint="eastAsia"/>
                <w:sz w:val="24"/>
                <w:lang w:val="en-US"/>
              </w:rPr>
              <w:t>服务期</w:t>
            </w:r>
          </w:p>
        </w:tc>
        <w:tc>
          <w:tcPr>
            <w:tcW w:w="6042" w:type="dxa"/>
            <w:vAlign w:val="center"/>
          </w:tcPr>
          <w:p>
            <w:pPr>
              <w:pStyle w:val="28"/>
              <w:jc w:val="center"/>
            </w:pPr>
          </w:p>
        </w:tc>
      </w:tr>
    </w:tbl>
    <w:p>
      <w:pPr>
        <w:spacing w:before="156" w:beforeLines="50" w:line="360" w:lineRule="auto"/>
        <w:ind w:firstLine="480" w:firstLineChars="200"/>
        <w:rPr>
          <w:rFonts w:ascii="宋体" w:hAnsi="宋体" w:cs="宋体"/>
          <w:sz w:val="24"/>
        </w:rPr>
      </w:pPr>
      <w:r>
        <w:rPr>
          <w:rFonts w:hint="eastAsia" w:ascii="宋体" w:hAnsi="宋体" w:cs="宋体"/>
          <w:sz w:val="24"/>
        </w:rPr>
        <w:t>供应商（授权）代表签字：                      供应商（公章）：</w:t>
      </w:r>
    </w:p>
    <w:p>
      <w:pPr>
        <w:pStyle w:val="11"/>
        <w:spacing w:line="360" w:lineRule="auto"/>
        <w:ind w:firstLine="480" w:firstLineChars="200"/>
        <w:jc w:val="right"/>
        <w:rPr>
          <w:rFonts w:hAnsi="宋体" w:cs="宋体"/>
          <w:color w:val="000000"/>
          <w:szCs w:val="24"/>
        </w:rPr>
      </w:pPr>
      <w:r>
        <w:rPr>
          <w:rFonts w:hint="eastAsia" w:hAnsi="宋体" w:cs="宋体"/>
          <w:color w:val="000000"/>
          <w:szCs w:val="24"/>
        </w:rPr>
        <w:t xml:space="preserve">      年    月    日</w:t>
      </w:r>
    </w:p>
    <w:p>
      <w:pPr>
        <w:spacing w:before="156" w:beforeLines="50" w:line="360" w:lineRule="auto"/>
        <w:ind w:firstLine="480" w:firstLineChars="200"/>
        <w:rPr>
          <w:rFonts w:ascii="宋体" w:hAnsi="宋体" w:cs="宋体"/>
          <w:sz w:val="24"/>
        </w:rPr>
      </w:pPr>
      <w:r>
        <w:rPr>
          <w:rFonts w:hint="eastAsia" w:ascii="宋体" w:hAnsi="宋体" w:cs="宋体"/>
          <w:sz w:val="24"/>
        </w:rPr>
        <w:t>说明：</w:t>
      </w:r>
    </w:p>
    <w:p>
      <w:pPr>
        <w:pStyle w:val="5"/>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b/>
          <w:bCs/>
          <w:sz w:val="24"/>
          <w:szCs w:val="24"/>
        </w:rPr>
        <w:t>报价一览表必须加盖供应商公章，否则将被视为符合性检查不合格</w:t>
      </w:r>
      <w:r>
        <w:rPr>
          <w:rFonts w:hint="eastAsia" w:ascii="宋体" w:hAnsi="宋体" w:cs="宋体"/>
          <w:sz w:val="24"/>
          <w:szCs w:val="24"/>
        </w:rPr>
        <w:t>。</w:t>
      </w:r>
    </w:p>
    <w:p>
      <w:pPr>
        <w:pStyle w:val="5"/>
        <w:spacing w:line="360" w:lineRule="auto"/>
        <w:ind w:firstLine="480"/>
        <w:rPr>
          <w:rFonts w:ascii="宋体" w:hAnsi="宋体" w:cs="宋体"/>
          <w:sz w:val="24"/>
          <w:szCs w:val="24"/>
        </w:rPr>
      </w:pPr>
      <w:r>
        <w:rPr>
          <w:rFonts w:hint="eastAsia" w:ascii="宋体" w:hAnsi="宋体" w:cs="宋体"/>
          <w:sz w:val="24"/>
          <w:szCs w:val="24"/>
        </w:rPr>
        <w:t>（2）报价一览表除在每份响应文件中附有一份外，还需单独密封一份与响应文件一并提交。</w:t>
      </w:r>
    </w:p>
    <w:p>
      <w:pPr>
        <w:pStyle w:val="4"/>
        <w:spacing w:before="260" w:after="260" w:line="415" w:lineRule="auto"/>
        <w:ind w:left="0" w:firstLine="0"/>
        <w:rPr>
          <w:rFonts w:cs="宋体"/>
          <w:sz w:val="28"/>
          <w:szCs w:val="28"/>
        </w:rPr>
      </w:pPr>
      <w:r>
        <w:rPr>
          <w:rFonts w:hint="eastAsia" w:cs="宋体"/>
          <w:sz w:val="30"/>
          <w:szCs w:val="30"/>
        </w:rPr>
        <w:br w:type="page"/>
      </w:r>
      <w:bookmarkStart w:id="272" w:name="_Hlk46604431"/>
      <w:bookmarkStart w:id="273" w:name="_Toc2647"/>
      <w:bookmarkStart w:id="274" w:name="_Hlk46604417"/>
      <w:r>
        <w:rPr>
          <w:rFonts w:hint="eastAsia" w:cs="宋体"/>
          <w:sz w:val="28"/>
          <w:szCs w:val="28"/>
        </w:rPr>
        <w:t xml:space="preserve">附件三  </w:t>
      </w:r>
      <w:bookmarkEnd w:id="272"/>
      <w:r>
        <w:rPr>
          <w:rFonts w:hint="eastAsia" w:cs="宋体"/>
          <w:sz w:val="28"/>
          <w:szCs w:val="28"/>
        </w:rPr>
        <w:t>分项报价明细表</w:t>
      </w:r>
      <w:bookmarkEnd w:id="273"/>
    </w:p>
    <w:bookmarkEnd w:id="274"/>
    <w:p>
      <w:pPr>
        <w:spacing w:before="156" w:beforeLines="50" w:line="360" w:lineRule="auto"/>
        <w:ind w:firstLine="480" w:firstLineChars="200"/>
        <w:rPr>
          <w:rFonts w:ascii="宋体" w:hAnsi="宋体" w:cs="宋体"/>
          <w:color w:val="000000"/>
          <w:sz w:val="24"/>
          <w:szCs w:val="24"/>
        </w:rPr>
      </w:pPr>
      <w:r>
        <w:rPr>
          <w:rFonts w:hint="eastAsia" w:ascii="宋体" w:hAnsi="宋体" w:cs="宋体"/>
          <w:color w:val="000000"/>
          <w:sz w:val="24"/>
          <w:szCs w:val="24"/>
        </w:rPr>
        <w:t>项目名称：                               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19"/>
        <w:gridCol w:w="57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7" w:hRule="exact"/>
          <w:jc w:val="center"/>
        </w:trPr>
        <w:tc>
          <w:tcPr>
            <w:tcW w:w="2419" w:type="dxa"/>
            <w:vAlign w:val="center"/>
          </w:tcPr>
          <w:p>
            <w:pPr>
              <w:spacing w:line="360" w:lineRule="auto"/>
              <w:jc w:val="center"/>
              <w:rPr>
                <w:rFonts w:ascii="宋体" w:hAnsi="宋体" w:cs="宋体"/>
                <w:sz w:val="24"/>
                <w:szCs w:val="24"/>
              </w:rPr>
            </w:pPr>
            <w:bookmarkStart w:id="275" w:name="_Hlk46705947"/>
            <w:r>
              <w:rPr>
                <w:rFonts w:hint="eastAsia" w:ascii="宋体" w:hAnsi="宋体" w:cs="宋体"/>
                <w:sz w:val="24"/>
                <w:szCs w:val="24"/>
              </w:rPr>
              <w:t>报价</w:t>
            </w:r>
          </w:p>
          <w:p>
            <w:pPr>
              <w:pStyle w:val="20"/>
              <w:jc w:val="center"/>
            </w:pPr>
            <w:r>
              <w:rPr>
                <w:rFonts w:hint="eastAsia" w:ascii="宋体" w:hAnsi="宋体" w:eastAsia="宋体" w:cs="宋体"/>
                <w:sz w:val="24"/>
              </w:rPr>
              <w:t>（万元/年）</w:t>
            </w:r>
          </w:p>
        </w:tc>
        <w:tc>
          <w:tcPr>
            <w:tcW w:w="5746"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77" w:hRule="exact"/>
          <w:jc w:val="center"/>
        </w:trPr>
        <w:tc>
          <w:tcPr>
            <w:tcW w:w="2419" w:type="dxa"/>
            <w:vAlign w:val="center"/>
          </w:tcPr>
          <w:p>
            <w:pPr>
              <w:spacing w:line="360" w:lineRule="auto"/>
              <w:jc w:val="center"/>
              <w:rPr>
                <w:rFonts w:ascii="宋体" w:hAnsi="宋体" w:cs="宋体"/>
                <w:sz w:val="24"/>
                <w:szCs w:val="24"/>
              </w:rPr>
            </w:pPr>
            <w:r>
              <w:rPr>
                <w:rFonts w:hint="eastAsia" w:ascii="宋体" w:hAnsi="宋体" w:cs="宋体"/>
                <w:sz w:val="24"/>
                <w:szCs w:val="24"/>
              </w:rPr>
              <w:t>总价计算依据及过程</w:t>
            </w:r>
          </w:p>
        </w:tc>
        <w:tc>
          <w:tcPr>
            <w:tcW w:w="5746"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82" w:hRule="exact"/>
          <w:jc w:val="center"/>
        </w:trPr>
        <w:tc>
          <w:tcPr>
            <w:tcW w:w="2419"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c>
          <w:tcPr>
            <w:tcW w:w="5746" w:type="dxa"/>
            <w:vAlign w:val="center"/>
          </w:tcPr>
          <w:p>
            <w:pPr>
              <w:adjustRightInd w:val="0"/>
              <w:snapToGrid w:val="0"/>
              <w:jc w:val="center"/>
              <w:rPr>
                <w:rFonts w:ascii="宋体" w:hAnsi="宋体" w:cs="宋体"/>
                <w:sz w:val="24"/>
              </w:rPr>
            </w:pPr>
          </w:p>
        </w:tc>
      </w:tr>
      <w:bookmarkEnd w:id="275"/>
    </w:tbl>
    <w:p>
      <w:pPr>
        <w:spacing w:before="156" w:beforeLines="50" w:line="360" w:lineRule="auto"/>
        <w:ind w:firstLine="480" w:firstLineChars="200"/>
        <w:rPr>
          <w:rFonts w:ascii="宋体" w:hAnsi="宋体" w:cs="宋体"/>
          <w:sz w:val="24"/>
        </w:rPr>
      </w:pPr>
      <w:r>
        <w:rPr>
          <w:rFonts w:hint="eastAsia" w:ascii="宋体" w:hAnsi="宋体" w:cs="宋体"/>
          <w:sz w:val="24"/>
        </w:rPr>
        <w:t>注：</w:t>
      </w:r>
    </w:p>
    <w:p>
      <w:pPr>
        <w:pStyle w:val="5"/>
        <w:spacing w:line="360" w:lineRule="auto"/>
        <w:ind w:firstLine="480"/>
        <w:rPr>
          <w:rFonts w:ascii="宋体" w:hAnsi="宋体" w:cs="宋体"/>
          <w:sz w:val="24"/>
          <w:szCs w:val="24"/>
        </w:rPr>
      </w:pPr>
      <w:r>
        <w:rPr>
          <w:rFonts w:hint="eastAsia" w:ascii="宋体" w:hAnsi="宋体" w:cs="宋体"/>
          <w:sz w:val="24"/>
          <w:szCs w:val="24"/>
        </w:rPr>
        <w:t>（1）所有价格均用人民币表示，单位为元，精确到个数位。</w:t>
      </w:r>
    </w:p>
    <w:p>
      <w:pPr>
        <w:pStyle w:val="5"/>
        <w:spacing w:line="360" w:lineRule="auto"/>
        <w:ind w:firstLine="480"/>
        <w:rPr>
          <w:rFonts w:ascii="宋体" w:hAnsi="宋体" w:cs="宋体"/>
          <w:sz w:val="24"/>
          <w:szCs w:val="24"/>
        </w:rPr>
      </w:pPr>
      <w:r>
        <w:rPr>
          <w:rFonts w:hint="eastAsia" w:ascii="宋体" w:hAnsi="宋体" w:cs="宋体"/>
          <w:sz w:val="24"/>
          <w:szCs w:val="24"/>
        </w:rPr>
        <w:t>（2）如果单价与总价不符时，以单价为准，并修正总价。</w:t>
      </w:r>
    </w:p>
    <w:p>
      <w:pPr>
        <w:pStyle w:val="5"/>
        <w:spacing w:line="360" w:lineRule="auto"/>
        <w:ind w:firstLine="480"/>
        <w:rPr>
          <w:rFonts w:ascii="宋体" w:hAnsi="宋体" w:cs="宋体"/>
          <w:sz w:val="24"/>
          <w:szCs w:val="24"/>
        </w:rPr>
      </w:pPr>
      <w:r>
        <w:rPr>
          <w:rFonts w:hint="eastAsia" w:ascii="宋体" w:hAnsi="宋体" w:cs="宋体"/>
          <w:sz w:val="24"/>
          <w:szCs w:val="24"/>
        </w:rPr>
        <w:t>（3）分项报价总计价格必须与《报价一览表》报价一致。</w:t>
      </w:r>
    </w:p>
    <w:p>
      <w:pPr>
        <w:pStyle w:val="20"/>
      </w:pPr>
    </w:p>
    <w:p>
      <w:pPr>
        <w:spacing w:line="360" w:lineRule="auto"/>
        <w:ind w:firstLine="3578" w:firstLineChars="1491"/>
        <w:jc w:val="left"/>
        <w:rPr>
          <w:rFonts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p>
    <w:p>
      <w:pPr>
        <w:spacing w:line="360" w:lineRule="auto"/>
        <w:ind w:firstLine="3578" w:firstLineChars="1491"/>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pStyle w:val="4"/>
        <w:spacing w:before="260" w:after="260" w:line="415" w:lineRule="auto"/>
        <w:ind w:left="0" w:firstLine="0"/>
        <w:rPr>
          <w:rFonts w:cs="宋体"/>
          <w:sz w:val="28"/>
          <w:szCs w:val="28"/>
        </w:rPr>
      </w:pPr>
      <w:r>
        <w:rPr>
          <w:rFonts w:hint="eastAsia" w:cs="宋体"/>
          <w:sz w:val="24"/>
          <w:szCs w:val="24"/>
        </w:rPr>
        <w:br w:type="page"/>
      </w:r>
      <w:bookmarkStart w:id="276" w:name="_Toc11505"/>
      <w:r>
        <w:rPr>
          <w:rFonts w:hint="eastAsia" w:cs="宋体"/>
          <w:sz w:val="28"/>
          <w:szCs w:val="28"/>
        </w:rPr>
        <w:t>附件四  资格性自查表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29"/>
        <w:gridCol w:w="2115"/>
        <w:gridCol w:w="4815"/>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blHeader/>
          <w:jc w:val="center"/>
        </w:trPr>
        <w:tc>
          <w:tcPr>
            <w:tcW w:w="629" w:type="dxa"/>
            <w:shd w:val="clear" w:color="auto" w:fill="BFBFBF"/>
            <w:vAlign w:val="center"/>
          </w:tcPr>
          <w:p>
            <w:pPr>
              <w:adjustRightInd w:val="0"/>
              <w:snapToGrid w:val="0"/>
              <w:spacing w:line="400" w:lineRule="exact"/>
              <w:jc w:val="center"/>
              <w:rPr>
                <w:rFonts w:ascii="宋体" w:hAnsi="宋体" w:cs="宋体"/>
                <w:b/>
                <w:kern w:val="0"/>
                <w:sz w:val="24"/>
                <w:szCs w:val="24"/>
              </w:rPr>
            </w:pPr>
            <w:r>
              <w:rPr>
                <w:rFonts w:hint="eastAsia" w:ascii="宋体" w:hAnsi="宋体" w:cs="宋体"/>
                <w:b/>
                <w:kern w:val="0"/>
                <w:sz w:val="24"/>
                <w:szCs w:val="24"/>
              </w:rPr>
              <w:t>序号</w:t>
            </w:r>
          </w:p>
        </w:tc>
        <w:tc>
          <w:tcPr>
            <w:tcW w:w="2115" w:type="dxa"/>
            <w:shd w:val="clear" w:color="auto" w:fill="BFBFBF"/>
            <w:vAlign w:val="center"/>
          </w:tcPr>
          <w:p>
            <w:pPr>
              <w:spacing w:line="400" w:lineRule="exact"/>
              <w:jc w:val="center"/>
              <w:rPr>
                <w:rFonts w:ascii="宋体" w:hAnsi="宋体" w:cs="宋体"/>
                <w:b/>
                <w:kern w:val="0"/>
                <w:sz w:val="24"/>
                <w:szCs w:val="24"/>
              </w:rPr>
            </w:pPr>
            <w:r>
              <w:rPr>
                <w:rFonts w:hint="eastAsia" w:ascii="宋体" w:hAnsi="宋体" w:cs="宋体"/>
                <w:b/>
                <w:kern w:val="0"/>
                <w:sz w:val="24"/>
                <w:szCs w:val="24"/>
              </w:rPr>
              <w:t>资格要求</w:t>
            </w:r>
          </w:p>
        </w:tc>
        <w:tc>
          <w:tcPr>
            <w:tcW w:w="4815" w:type="dxa"/>
            <w:shd w:val="clear" w:color="auto" w:fill="BFBFBF"/>
            <w:vAlign w:val="center"/>
          </w:tcPr>
          <w:p>
            <w:pPr>
              <w:widowControl/>
              <w:spacing w:line="400" w:lineRule="exact"/>
              <w:jc w:val="center"/>
              <w:rPr>
                <w:rFonts w:ascii="宋体" w:hAnsi="宋体" w:cs="宋体"/>
                <w:b/>
                <w:kern w:val="0"/>
                <w:sz w:val="24"/>
                <w:szCs w:val="24"/>
              </w:rPr>
            </w:pPr>
            <w:r>
              <w:rPr>
                <w:rFonts w:hint="eastAsia" w:ascii="宋体" w:hAnsi="宋体" w:cs="宋体"/>
                <w:b/>
                <w:kern w:val="0"/>
                <w:sz w:val="24"/>
                <w:szCs w:val="24"/>
              </w:rPr>
              <w:t>须提供的资料</w:t>
            </w:r>
          </w:p>
        </w:tc>
        <w:tc>
          <w:tcPr>
            <w:tcW w:w="698" w:type="dxa"/>
            <w:shd w:val="clear" w:color="auto" w:fill="BFBFBF"/>
            <w:vAlign w:val="center"/>
          </w:tcPr>
          <w:p>
            <w:pPr>
              <w:widowControl/>
              <w:adjustRightInd w:val="0"/>
              <w:snapToGrid w:val="0"/>
              <w:spacing w:line="400" w:lineRule="exact"/>
              <w:jc w:val="center"/>
              <w:rPr>
                <w:rFonts w:ascii="宋体" w:hAnsi="宋体" w:cs="宋体"/>
                <w:b/>
                <w:kern w:val="0"/>
                <w:sz w:val="24"/>
                <w:szCs w:val="24"/>
              </w:rPr>
            </w:pPr>
            <w:r>
              <w:rPr>
                <w:rFonts w:hint="eastAsia" w:ascii="宋体" w:hAnsi="宋体" w:cs="宋体"/>
                <w:b/>
                <w:kern w:val="0"/>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98" w:hRule="atLeast"/>
          <w:jc w:val="center"/>
        </w:trPr>
        <w:tc>
          <w:tcPr>
            <w:tcW w:w="629" w:type="dxa"/>
            <w:vMerge w:val="restart"/>
            <w:vAlign w:val="center"/>
          </w:tcPr>
          <w:p>
            <w:pPr>
              <w:spacing w:line="400" w:lineRule="exact"/>
              <w:jc w:val="center"/>
              <w:rPr>
                <w:rFonts w:ascii="宋体" w:hAnsi="宋体" w:cs="宋体"/>
                <w:sz w:val="24"/>
                <w:szCs w:val="24"/>
                <w:lang w:val="hr-HR"/>
              </w:rPr>
            </w:pPr>
            <w:r>
              <w:rPr>
                <w:rFonts w:hint="eastAsia" w:ascii="宋体" w:hAnsi="宋体" w:cs="宋体"/>
                <w:sz w:val="24"/>
                <w:szCs w:val="24"/>
                <w:lang w:val="hr-HR"/>
              </w:rPr>
              <w:t>1</w:t>
            </w:r>
          </w:p>
        </w:tc>
        <w:tc>
          <w:tcPr>
            <w:tcW w:w="2115" w:type="dxa"/>
            <w:vAlign w:val="center"/>
          </w:tcPr>
          <w:p>
            <w:pPr>
              <w:spacing w:line="400" w:lineRule="exact"/>
              <w:jc w:val="left"/>
              <w:rPr>
                <w:rFonts w:ascii="宋体" w:hAnsi="宋体" w:cs="宋体"/>
                <w:sz w:val="24"/>
                <w:szCs w:val="24"/>
              </w:rPr>
            </w:pPr>
            <w:r>
              <w:rPr>
                <w:rFonts w:hint="eastAsia" w:ascii="宋体" w:hAnsi="宋体" w:cs="宋体"/>
                <w:sz w:val="24"/>
                <w:szCs w:val="24"/>
              </w:rPr>
              <w:t>具有独立承担</w:t>
            </w:r>
          </w:p>
          <w:p>
            <w:pPr>
              <w:spacing w:line="400" w:lineRule="exact"/>
              <w:jc w:val="left"/>
              <w:rPr>
                <w:rFonts w:ascii="宋体" w:hAnsi="宋体" w:cs="宋体"/>
                <w:sz w:val="24"/>
                <w:szCs w:val="24"/>
                <w:lang w:val="hr-HR"/>
              </w:rPr>
            </w:pPr>
            <w:r>
              <w:rPr>
                <w:rFonts w:hint="eastAsia" w:ascii="宋体" w:hAnsi="宋体" w:cs="宋体"/>
                <w:sz w:val="24"/>
                <w:szCs w:val="24"/>
              </w:rPr>
              <w:t>民事责任的能力</w:t>
            </w:r>
          </w:p>
        </w:tc>
        <w:tc>
          <w:tcPr>
            <w:tcW w:w="4815" w:type="dxa"/>
            <w:vAlign w:val="center"/>
          </w:tcPr>
          <w:p>
            <w:pPr>
              <w:spacing w:line="400" w:lineRule="exact"/>
              <w:jc w:val="left"/>
              <w:rPr>
                <w:rFonts w:ascii="宋体" w:hAnsi="宋体" w:cs="宋体"/>
                <w:sz w:val="24"/>
                <w:szCs w:val="24"/>
              </w:rPr>
            </w:pPr>
            <w:r>
              <w:rPr>
                <w:rFonts w:hint="eastAsia" w:ascii="宋体" w:hAnsi="宋体" w:cs="宋体"/>
                <w:sz w:val="24"/>
                <w:szCs w:val="24"/>
              </w:rPr>
              <w:t>（1）供应商是企业（包括合伙企业），提供有效的营业执照。</w:t>
            </w:r>
          </w:p>
          <w:p>
            <w:pPr>
              <w:spacing w:line="400" w:lineRule="exact"/>
              <w:jc w:val="left"/>
              <w:rPr>
                <w:rFonts w:ascii="宋体" w:hAnsi="宋体" w:cs="宋体"/>
                <w:sz w:val="24"/>
                <w:szCs w:val="24"/>
              </w:rPr>
            </w:pPr>
            <w:r>
              <w:rPr>
                <w:rFonts w:hint="eastAsia" w:ascii="宋体" w:hAnsi="宋体" w:cs="宋体"/>
                <w:sz w:val="24"/>
                <w:szCs w:val="24"/>
              </w:rPr>
              <w:t>（2）供应商是事业单位，提供有效的事业单位法人证书。</w:t>
            </w:r>
          </w:p>
          <w:p>
            <w:pPr>
              <w:spacing w:line="400" w:lineRule="exact"/>
              <w:jc w:val="left"/>
              <w:rPr>
                <w:rFonts w:ascii="宋体" w:hAnsi="宋体" w:cs="宋体"/>
                <w:sz w:val="24"/>
                <w:szCs w:val="24"/>
              </w:rPr>
            </w:pPr>
            <w:r>
              <w:rPr>
                <w:rFonts w:hint="eastAsia" w:ascii="宋体" w:hAnsi="宋体" w:cs="宋体"/>
                <w:sz w:val="24"/>
                <w:szCs w:val="24"/>
              </w:rPr>
              <w:t>（3）供应商是非企业专业服务机构的，提供有效的执业许可证等证明文件。</w:t>
            </w:r>
          </w:p>
          <w:p>
            <w:pPr>
              <w:spacing w:line="400" w:lineRule="exact"/>
              <w:jc w:val="left"/>
              <w:rPr>
                <w:rFonts w:ascii="宋体" w:hAnsi="宋体" w:cs="宋体"/>
                <w:sz w:val="24"/>
                <w:szCs w:val="24"/>
              </w:rPr>
            </w:pPr>
            <w:r>
              <w:rPr>
                <w:rFonts w:hint="eastAsia" w:ascii="宋体" w:hAnsi="宋体" w:cs="宋体"/>
                <w:sz w:val="24"/>
                <w:szCs w:val="24"/>
              </w:rPr>
              <w:t>（4）供应商是个体工商户，提供有效的个体工商户营业执照。</w:t>
            </w:r>
          </w:p>
          <w:p>
            <w:pPr>
              <w:spacing w:line="400" w:lineRule="exact"/>
              <w:jc w:val="left"/>
              <w:rPr>
                <w:rFonts w:ascii="宋体" w:hAnsi="宋体" w:cs="宋体"/>
                <w:sz w:val="24"/>
                <w:szCs w:val="24"/>
                <w:lang w:val="hr-HR"/>
              </w:rPr>
            </w:pPr>
            <w:r>
              <w:rPr>
                <w:rFonts w:hint="eastAsia" w:ascii="宋体" w:hAnsi="宋体" w:cs="宋体"/>
                <w:sz w:val="24"/>
                <w:szCs w:val="24"/>
              </w:rPr>
              <w:t>（5）供应商是自然人，提供有效的自然人身份证明。</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vAlign w:val="center"/>
          </w:tcPr>
          <w:p>
            <w:pPr>
              <w:widowControl/>
              <w:numPr>
                <w:ilvl w:val="0"/>
                <w:numId w:val="3"/>
              </w:numPr>
              <w:adjustRightInd w:val="0"/>
              <w:snapToGrid w:val="0"/>
              <w:spacing w:line="400" w:lineRule="exact"/>
              <w:jc w:val="center"/>
              <w:rPr>
                <w:rFonts w:ascii="宋体" w:hAnsi="宋体" w:cs="宋体"/>
                <w:kern w:val="0"/>
                <w:sz w:val="24"/>
                <w:szCs w:val="24"/>
              </w:rPr>
            </w:pP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具有良好的商业信誉和健全的财务会计制度</w:t>
            </w:r>
          </w:p>
        </w:tc>
        <w:tc>
          <w:tcPr>
            <w:tcW w:w="48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lang w:val="hr-HR"/>
              </w:rPr>
              <w:t>由供应商提供</w:t>
            </w:r>
            <w:r>
              <w:rPr>
                <w:rFonts w:hint="eastAsia" w:ascii="宋体" w:hAnsi="宋体" w:cs="宋体"/>
                <w:sz w:val="24"/>
                <w:szCs w:val="24"/>
              </w:rPr>
              <w:t>具有良好的商业信誉和健全的财务会计制度的</w:t>
            </w:r>
            <w:r>
              <w:rPr>
                <w:rFonts w:hint="eastAsia" w:ascii="宋体" w:hAnsi="宋体" w:cs="宋体"/>
                <w:b/>
                <w:bCs/>
                <w:sz w:val="24"/>
                <w:szCs w:val="24"/>
                <w:lang w:val="hr-HR"/>
              </w:rPr>
              <w:t>书面承诺，或提供相应证明材料</w:t>
            </w:r>
            <w:r>
              <w:rPr>
                <w:rFonts w:hint="eastAsia" w:ascii="宋体" w:hAnsi="宋体" w:cs="宋体"/>
                <w:sz w:val="24"/>
                <w:szCs w:val="24"/>
                <w:lang w:val="hr-HR"/>
              </w:rPr>
              <w:t>：</w:t>
            </w:r>
          </w:p>
          <w:p>
            <w:pPr>
              <w:spacing w:line="400" w:lineRule="exact"/>
              <w:jc w:val="left"/>
              <w:rPr>
                <w:rFonts w:ascii="宋体" w:hAnsi="宋体" w:cs="宋体"/>
                <w:sz w:val="24"/>
                <w:szCs w:val="24"/>
                <w:lang w:val="hr-HR"/>
              </w:rPr>
            </w:pPr>
            <w:r>
              <w:rPr>
                <w:rFonts w:hint="eastAsia" w:ascii="宋体" w:hAnsi="宋体" w:cs="宋体"/>
                <w:sz w:val="24"/>
                <w:szCs w:val="24"/>
                <w:lang w:val="hr-HR"/>
              </w:rPr>
              <w:t>供应商应提供202</w:t>
            </w:r>
            <w:r>
              <w:rPr>
                <w:rFonts w:hint="eastAsia" w:ascii="宋体" w:hAnsi="宋体" w:cs="宋体"/>
                <w:sz w:val="24"/>
                <w:szCs w:val="24"/>
              </w:rPr>
              <w:t>1</w:t>
            </w:r>
            <w:r>
              <w:rPr>
                <w:rFonts w:hint="eastAsia" w:ascii="宋体" w:hAnsi="宋体" w:cs="宋体"/>
                <w:sz w:val="24"/>
                <w:szCs w:val="24"/>
                <w:lang w:val="hr-HR"/>
              </w:rPr>
              <w:t>年或202</w:t>
            </w:r>
            <w:r>
              <w:rPr>
                <w:rFonts w:hint="eastAsia" w:ascii="宋体" w:hAnsi="宋体" w:cs="宋体"/>
                <w:sz w:val="24"/>
                <w:szCs w:val="24"/>
              </w:rPr>
              <w:t>2</w:t>
            </w:r>
            <w:r>
              <w:rPr>
                <w:rFonts w:hint="eastAsia" w:ascii="宋体" w:hAnsi="宋体" w:cs="宋体"/>
                <w:sz w:val="24"/>
                <w:szCs w:val="24"/>
                <w:lang w:val="hr-HR"/>
              </w:rPr>
              <w:t>年经审计的财务报告或其基本开户银行出具的资信证明。其他组织和自然人，没有财务报告，提供银行出具的资信证明。专业担保机构对供应商进行资信审查后出具投标担保函的，可以不用提供财务报告和银行资信证明文件。</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vAlign w:val="center"/>
          </w:tcPr>
          <w:p>
            <w:pPr>
              <w:widowControl/>
              <w:numPr>
                <w:ilvl w:val="0"/>
                <w:numId w:val="3"/>
              </w:numPr>
              <w:adjustRightInd w:val="0"/>
              <w:snapToGrid w:val="0"/>
              <w:spacing w:line="400" w:lineRule="exact"/>
              <w:jc w:val="center"/>
              <w:rPr>
                <w:rFonts w:ascii="宋体" w:hAnsi="宋体" w:cs="宋体"/>
                <w:kern w:val="0"/>
                <w:sz w:val="24"/>
                <w:szCs w:val="24"/>
              </w:rPr>
            </w:pP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具有履行合同所必需的设备和专业技术能力</w:t>
            </w:r>
          </w:p>
        </w:tc>
        <w:tc>
          <w:tcPr>
            <w:tcW w:w="48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提供具备足够数量的设施设备及技术人员的证明材料或承诺。</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vAlign w:val="center"/>
          </w:tcPr>
          <w:p>
            <w:pPr>
              <w:widowControl/>
              <w:numPr>
                <w:ilvl w:val="0"/>
                <w:numId w:val="3"/>
              </w:numPr>
              <w:adjustRightInd w:val="0"/>
              <w:snapToGrid w:val="0"/>
              <w:spacing w:line="400" w:lineRule="exact"/>
              <w:jc w:val="center"/>
              <w:rPr>
                <w:rFonts w:ascii="宋体" w:hAnsi="宋体" w:cs="宋体"/>
                <w:kern w:val="0"/>
                <w:sz w:val="24"/>
                <w:szCs w:val="24"/>
              </w:rPr>
            </w:pP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有依法缴纳税收和社会保障资金的良好记录</w:t>
            </w:r>
          </w:p>
        </w:tc>
        <w:tc>
          <w:tcPr>
            <w:tcW w:w="4815" w:type="dxa"/>
            <w:vAlign w:val="center"/>
          </w:tcPr>
          <w:p>
            <w:pPr>
              <w:spacing w:line="400" w:lineRule="exact"/>
              <w:jc w:val="left"/>
              <w:rPr>
                <w:rFonts w:ascii="宋体" w:hAnsi="宋体" w:cs="宋体"/>
                <w:sz w:val="24"/>
                <w:szCs w:val="24"/>
              </w:rPr>
            </w:pPr>
            <w:r>
              <w:rPr>
                <w:rFonts w:hint="eastAsia" w:ascii="宋体" w:hAnsi="宋体" w:cs="宋体"/>
                <w:sz w:val="24"/>
                <w:szCs w:val="24"/>
              </w:rPr>
              <w:t>由供应商提供有依法缴纳税收和社会保障资金的良好记录的</w:t>
            </w:r>
            <w:r>
              <w:rPr>
                <w:rFonts w:hint="eastAsia" w:ascii="宋体" w:hAnsi="宋体" w:cs="宋体"/>
                <w:b/>
                <w:bCs/>
                <w:sz w:val="24"/>
                <w:szCs w:val="24"/>
              </w:rPr>
              <w:t>书面承诺及声明，或提供相应证明材料</w:t>
            </w:r>
            <w:r>
              <w:rPr>
                <w:rFonts w:hint="eastAsia" w:ascii="宋体" w:hAnsi="宋体" w:cs="宋体"/>
                <w:sz w:val="24"/>
                <w:szCs w:val="24"/>
              </w:rPr>
              <w:t>：</w:t>
            </w:r>
          </w:p>
          <w:p>
            <w:pPr>
              <w:spacing w:line="400" w:lineRule="exact"/>
              <w:jc w:val="left"/>
              <w:rPr>
                <w:rFonts w:ascii="宋体" w:hAnsi="宋体" w:cs="宋体"/>
                <w:sz w:val="24"/>
                <w:szCs w:val="24"/>
              </w:rPr>
            </w:pPr>
            <w:r>
              <w:rPr>
                <w:rFonts w:hint="eastAsia" w:ascii="宋体" w:hAnsi="宋体" w:cs="宋体"/>
                <w:sz w:val="24"/>
                <w:szCs w:val="24"/>
              </w:rPr>
              <w:t>（1）供应商依法交纳税收的证明材料：本项目公告发布时间前6个月内（至少提供1个月）交纳税收的凭据（完税证、缴款书、印花税票、银行代扣（代缴）转账凭证等均可）；</w:t>
            </w:r>
          </w:p>
          <w:p>
            <w:pPr>
              <w:spacing w:line="400" w:lineRule="exact"/>
              <w:jc w:val="left"/>
              <w:rPr>
                <w:rFonts w:ascii="宋体" w:hAnsi="宋体" w:cs="宋体"/>
                <w:sz w:val="24"/>
                <w:szCs w:val="24"/>
              </w:rPr>
            </w:pPr>
            <w:r>
              <w:rPr>
                <w:rFonts w:hint="eastAsia" w:ascii="宋体" w:hAnsi="宋体" w:cs="宋体"/>
                <w:sz w:val="24"/>
                <w:szCs w:val="24"/>
              </w:rPr>
              <w:t>（2）供应商依法交纳社会保障资金的证明材料：本项目公告发布时间前6个月内（至少提供1个月）交纳社会保险的凭据（专用收据或社会保险交纳清单）；</w:t>
            </w:r>
          </w:p>
          <w:p>
            <w:pPr>
              <w:spacing w:line="400" w:lineRule="exact"/>
              <w:jc w:val="left"/>
              <w:rPr>
                <w:rFonts w:ascii="宋体" w:hAnsi="宋体" w:cs="宋体"/>
                <w:sz w:val="24"/>
                <w:szCs w:val="24"/>
              </w:rPr>
            </w:pPr>
            <w:r>
              <w:rPr>
                <w:rFonts w:hint="eastAsia" w:ascii="宋体" w:hAnsi="宋体" w:cs="宋体"/>
                <w:sz w:val="24"/>
                <w:szCs w:val="24"/>
              </w:rPr>
              <w:t>（3）供应商为其他组织或自然人的，也需要按此项规定提供交纳税收的凭据和交纳社会保险的凭据；</w:t>
            </w:r>
          </w:p>
          <w:p>
            <w:pPr>
              <w:spacing w:line="400" w:lineRule="exact"/>
              <w:jc w:val="left"/>
              <w:rPr>
                <w:rFonts w:ascii="宋体" w:hAnsi="宋体" w:cs="宋体"/>
                <w:sz w:val="24"/>
                <w:szCs w:val="24"/>
                <w:lang w:val="hr-HR"/>
              </w:rPr>
            </w:pPr>
            <w:r>
              <w:rPr>
                <w:rFonts w:hint="eastAsia" w:ascii="宋体" w:hAnsi="宋体" w:cs="宋体"/>
                <w:sz w:val="24"/>
                <w:szCs w:val="24"/>
              </w:rPr>
              <w:t>（4）依法免税或不需要交纳社会保障资金的供应商，应提供相应文件证明其依法免税或不需要交纳社会保障资金。</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vAlign w:val="center"/>
          </w:tcPr>
          <w:p>
            <w:pPr>
              <w:widowControl/>
              <w:numPr>
                <w:ilvl w:val="0"/>
                <w:numId w:val="3"/>
              </w:numPr>
              <w:adjustRightInd w:val="0"/>
              <w:snapToGrid w:val="0"/>
              <w:spacing w:line="400" w:lineRule="exact"/>
              <w:jc w:val="center"/>
              <w:rPr>
                <w:rFonts w:ascii="宋体" w:hAnsi="宋体" w:cs="宋体"/>
                <w:kern w:val="0"/>
                <w:sz w:val="24"/>
                <w:szCs w:val="24"/>
              </w:rPr>
            </w:pP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参加政府采购活动前三年内，在经营活动中没有重大违法记录</w:t>
            </w:r>
          </w:p>
        </w:tc>
        <w:tc>
          <w:tcPr>
            <w:tcW w:w="4815" w:type="dxa"/>
            <w:vAlign w:val="center"/>
          </w:tcPr>
          <w:p>
            <w:pPr>
              <w:spacing w:line="400" w:lineRule="exact"/>
              <w:rPr>
                <w:rFonts w:ascii="宋体" w:hAnsi="宋体" w:cs="宋体"/>
                <w:sz w:val="24"/>
                <w:szCs w:val="24"/>
                <w:lang w:val="hr-HR"/>
              </w:rPr>
            </w:pPr>
            <w:r>
              <w:rPr>
                <w:rFonts w:hint="eastAsia" w:ascii="宋体" w:hAnsi="宋体" w:cs="宋体"/>
                <w:sz w:val="24"/>
                <w:szCs w:val="24"/>
              </w:rPr>
              <w:t>根据相关法规规定，提交书面声明。</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vAlign w:val="center"/>
          </w:tcPr>
          <w:p>
            <w:pPr>
              <w:widowControl/>
              <w:numPr>
                <w:ilvl w:val="0"/>
                <w:numId w:val="3"/>
              </w:numPr>
              <w:adjustRightInd w:val="0"/>
              <w:snapToGrid w:val="0"/>
              <w:spacing w:line="400" w:lineRule="exact"/>
              <w:jc w:val="center"/>
              <w:rPr>
                <w:rFonts w:ascii="宋体" w:hAnsi="宋体" w:cs="宋体"/>
                <w:kern w:val="0"/>
                <w:sz w:val="24"/>
                <w:szCs w:val="24"/>
              </w:rPr>
            </w:pP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法律、行政法规规定的其他条件</w:t>
            </w:r>
          </w:p>
        </w:tc>
        <w:tc>
          <w:tcPr>
            <w:tcW w:w="48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lang w:val="hr-HR"/>
              </w:rPr>
              <w:t>具备法律、行政法规规定的其他条件的证明材料。</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Align w:val="center"/>
          </w:tcPr>
          <w:p>
            <w:pPr>
              <w:spacing w:line="400" w:lineRule="exact"/>
              <w:jc w:val="center"/>
              <w:rPr>
                <w:rFonts w:ascii="宋体" w:hAnsi="宋体" w:cs="宋体"/>
                <w:sz w:val="24"/>
                <w:szCs w:val="24"/>
              </w:rPr>
            </w:pPr>
            <w:r>
              <w:rPr>
                <w:rFonts w:hint="eastAsia" w:ascii="宋体" w:hAnsi="宋体" w:cs="宋体"/>
                <w:sz w:val="24"/>
                <w:szCs w:val="24"/>
              </w:rPr>
              <w:t>3</w:t>
            </w: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未被列入失信被执行人、重大税收违法失信主体，未被列入政府采购严重违法失信行为记录名单</w:t>
            </w:r>
          </w:p>
        </w:tc>
        <w:tc>
          <w:tcPr>
            <w:tcW w:w="48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lang w:val="hr-HR"/>
              </w:rPr>
              <w:t>供应商在参加采购活动前三年内（不足三年按公司成立时起）未被列入“信用中国”网站列入失信被执行人、重大税收违法失信主体、政府采购严重违法失信行为记录名单和“中国政府采购网”（www.ccgp.gov.cn）政府采购严重违法失信行为记录名单，以</w:t>
            </w:r>
            <w:r>
              <w:rPr>
                <w:rFonts w:hint="eastAsia" w:ascii="宋体" w:hAnsi="宋体" w:cs="宋体"/>
                <w:sz w:val="24"/>
                <w:szCs w:val="24"/>
              </w:rPr>
              <w:t>磋商</w:t>
            </w:r>
            <w:r>
              <w:rPr>
                <w:rFonts w:hint="eastAsia" w:ascii="宋体" w:hAnsi="宋体" w:cs="宋体"/>
                <w:sz w:val="24"/>
                <w:szCs w:val="24"/>
                <w:lang w:val="hr-HR"/>
              </w:rPr>
              <w:t>当日代理机构查询结果为准。</w:t>
            </w:r>
          </w:p>
        </w:tc>
        <w:tc>
          <w:tcPr>
            <w:tcW w:w="698" w:type="dxa"/>
            <w:vAlign w:val="center"/>
          </w:tcPr>
          <w:p>
            <w:pPr>
              <w:widowControl/>
              <w:adjustRightInd w:val="0"/>
              <w:snapToGrid w:val="0"/>
              <w:spacing w:line="400" w:lineRule="exact"/>
              <w:jc w:val="center"/>
              <w:rPr>
                <w:rFonts w:ascii="宋体" w:hAnsi="宋体" w:cs="宋体"/>
                <w:b/>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Align w:val="center"/>
          </w:tcPr>
          <w:p>
            <w:pPr>
              <w:spacing w:line="400" w:lineRule="exact"/>
              <w:jc w:val="center"/>
              <w:rPr>
                <w:rFonts w:ascii="宋体" w:hAnsi="宋体" w:cs="宋体"/>
                <w:sz w:val="24"/>
                <w:szCs w:val="24"/>
              </w:rPr>
            </w:pPr>
            <w:r>
              <w:rPr>
                <w:rFonts w:hint="eastAsia" w:ascii="宋体" w:hAnsi="宋体" w:cs="宋体"/>
                <w:sz w:val="24"/>
                <w:szCs w:val="24"/>
              </w:rPr>
              <w:t>4</w:t>
            </w: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单位负责人为同一人或者存在直接控股、管理关系的不同投标人，不得参加本项目同一合同项下的采购活动</w:t>
            </w:r>
          </w:p>
        </w:tc>
        <w:tc>
          <w:tcPr>
            <w:tcW w:w="4815" w:type="dxa"/>
            <w:vAlign w:val="center"/>
          </w:tcPr>
          <w:p>
            <w:pPr>
              <w:spacing w:line="400" w:lineRule="exact"/>
              <w:rPr>
                <w:rFonts w:ascii="宋体" w:hAnsi="宋体" w:cs="宋体"/>
                <w:sz w:val="24"/>
                <w:szCs w:val="24"/>
                <w:lang w:val="hr-HR"/>
              </w:rPr>
            </w:pPr>
            <w:r>
              <w:rPr>
                <w:rFonts w:hint="eastAsia" w:ascii="宋体" w:hAnsi="宋体" w:cs="宋体"/>
                <w:sz w:val="24"/>
                <w:szCs w:val="24"/>
              </w:rPr>
              <w:t>根据相关法规规定，提交书面声明。</w:t>
            </w:r>
          </w:p>
        </w:tc>
        <w:tc>
          <w:tcPr>
            <w:tcW w:w="698" w:type="dxa"/>
            <w:vAlign w:val="center"/>
          </w:tcPr>
          <w:p>
            <w:pPr>
              <w:widowControl/>
              <w:adjustRightInd w:val="0"/>
              <w:snapToGrid w:val="0"/>
              <w:spacing w:line="400" w:lineRule="exact"/>
              <w:jc w:val="center"/>
              <w:rPr>
                <w:rFonts w:ascii="宋体" w:hAnsi="宋体" w:cs="宋体"/>
                <w:b/>
                <w:sz w:val="24"/>
                <w:szCs w:val="24"/>
                <w:lang w:val="hr-HR"/>
              </w:rPr>
            </w:pPr>
          </w:p>
        </w:tc>
      </w:tr>
    </w:tbl>
    <w:p>
      <w:pPr>
        <w:widowControl/>
        <w:spacing w:line="360" w:lineRule="auto"/>
        <w:ind w:firstLine="480" w:firstLineChars="200"/>
        <w:rPr>
          <w:rFonts w:ascii="宋体" w:hAnsi="宋体" w:cs="宋体"/>
          <w:sz w:val="24"/>
        </w:rPr>
      </w:pPr>
      <w:r>
        <w:rPr>
          <w:rFonts w:hint="eastAsia" w:ascii="宋体" w:hAnsi="宋体" w:cs="宋体"/>
          <w:sz w:val="24"/>
        </w:rPr>
        <w:t>注：</w:t>
      </w:r>
    </w:p>
    <w:p>
      <w:pPr>
        <w:widowControl/>
        <w:spacing w:line="360" w:lineRule="auto"/>
        <w:ind w:firstLine="480" w:firstLineChars="200"/>
        <w:rPr>
          <w:rFonts w:ascii="宋体" w:hAnsi="宋体" w:cs="宋体"/>
          <w:sz w:val="24"/>
        </w:rPr>
      </w:pPr>
      <w:r>
        <w:rPr>
          <w:rFonts w:hint="eastAsia" w:ascii="宋体" w:hAnsi="宋体" w:cs="宋体"/>
          <w:sz w:val="24"/>
        </w:rPr>
        <w:t>（1）所有证书、证明文件包括按要求提供的官网截图必须是真实可查证的，须注明资料来源。所有证明材料须清晰可辨认，如因证明材料模糊无法辨认，缺页、漏页导致无法进行评审认定的责任由供应商自负。如发现弄虚作假将按照有关规定严肃处理。证明材料仅限于磋商单位本身，参股或控股单位及独立法人子公司的材料不能作为证明材料。</w:t>
      </w:r>
    </w:p>
    <w:p>
      <w:pPr>
        <w:widowControl/>
        <w:spacing w:line="360" w:lineRule="auto"/>
        <w:ind w:firstLine="480" w:firstLineChars="200"/>
        <w:rPr>
          <w:rFonts w:ascii="宋体" w:hAnsi="宋体" w:cs="宋体"/>
          <w:sz w:val="24"/>
        </w:rPr>
      </w:pPr>
      <w:r>
        <w:rPr>
          <w:rFonts w:hint="eastAsia" w:ascii="宋体" w:hAnsi="宋体" w:cs="宋体"/>
          <w:sz w:val="24"/>
        </w:rPr>
        <w:t>（2）对于响应文件中有任意一条不满足上表要求的将视为无效响应，不进入下一项评审。</w:t>
      </w:r>
    </w:p>
    <w:p>
      <w:pPr>
        <w:widowControl/>
        <w:spacing w:line="360" w:lineRule="auto"/>
        <w:ind w:firstLine="480" w:firstLineChars="200"/>
        <w:rPr>
          <w:rFonts w:ascii="宋体" w:hAnsi="宋体" w:cs="宋体"/>
          <w:sz w:val="24"/>
        </w:rPr>
      </w:pPr>
      <w:r>
        <w:rPr>
          <w:rFonts w:hint="eastAsia" w:ascii="宋体" w:hAnsi="宋体" w:cs="宋体"/>
          <w:sz w:val="24"/>
        </w:rPr>
        <w:t>（3）响应文件必须编制页码，并按照资格审查表的内容填写响应文件中对应的页码，方便查找。</w:t>
      </w:r>
    </w:p>
    <w:p>
      <w:pPr>
        <w:pStyle w:val="4"/>
        <w:spacing w:before="260" w:after="260" w:line="415" w:lineRule="auto"/>
        <w:ind w:left="0" w:firstLine="0"/>
        <w:rPr>
          <w:rFonts w:cs="宋体"/>
          <w:sz w:val="28"/>
          <w:szCs w:val="28"/>
        </w:rPr>
      </w:pPr>
      <w:r>
        <w:br w:type="page"/>
      </w:r>
      <w:bookmarkEnd w:id="276"/>
      <w:bookmarkStart w:id="277" w:name="_Toc27624"/>
      <w:r>
        <w:rPr>
          <w:rFonts w:hint="eastAsia" w:cs="宋体"/>
          <w:sz w:val="28"/>
          <w:szCs w:val="28"/>
        </w:rPr>
        <w:t>附件五  符合性检查对照表</w:t>
      </w:r>
      <w:bookmarkEnd w:id="277"/>
    </w:p>
    <w:p>
      <w:pPr>
        <w:spacing w:before="156" w:beforeLines="50" w:line="360" w:lineRule="auto"/>
        <w:ind w:firstLine="480" w:firstLineChars="200"/>
        <w:rPr>
          <w:rFonts w:ascii="宋体" w:hAnsi="宋体" w:cs="宋体"/>
          <w:sz w:val="24"/>
        </w:rPr>
      </w:pPr>
      <w:bookmarkStart w:id="278" w:name="_Hlk46605042"/>
      <w:bookmarkStart w:id="279" w:name="_Hlk44787047"/>
      <w:r>
        <w:rPr>
          <w:rFonts w:hint="eastAsia" w:ascii="宋体" w:hAnsi="宋体" w:cs="宋体"/>
          <w:color w:val="000000"/>
          <w:sz w:val="24"/>
          <w:szCs w:val="24"/>
        </w:rPr>
        <w:t>项目名称：                               项目编号：</w:t>
      </w:r>
    </w:p>
    <w:bookmarkEnd w:id="278"/>
    <w:tbl>
      <w:tblPr>
        <w:tblStyle w:val="16"/>
        <w:tblW w:w="83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3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5" w:type="dxa"/>
            <w:vAlign w:val="center"/>
          </w:tcPr>
          <w:p>
            <w:pPr>
              <w:pStyle w:val="27"/>
              <w:spacing w:line="360" w:lineRule="auto"/>
              <w:jc w:val="center"/>
              <w:rPr>
                <w:rFonts w:ascii="宋体" w:hAnsi="宋体" w:cs="宋体"/>
                <w:sz w:val="24"/>
                <w:szCs w:val="24"/>
              </w:rPr>
            </w:pPr>
            <w:bookmarkStart w:id="280" w:name="_Hlk46605150"/>
            <w:r>
              <w:rPr>
                <w:rFonts w:hint="eastAsia" w:ascii="宋体" w:hAnsi="宋体" w:cs="宋体"/>
                <w:sz w:val="24"/>
                <w:szCs w:val="24"/>
              </w:rPr>
              <w:t>序号</w:t>
            </w:r>
          </w:p>
        </w:tc>
        <w:tc>
          <w:tcPr>
            <w:tcW w:w="6343" w:type="dxa"/>
            <w:vAlign w:val="center"/>
          </w:tcPr>
          <w:p>
            <w:pPr>
              <w:pStyle w:val="27"/>
              <w:spacing w:line="360" w:lineRule="auto"/>
              <w:jc w:val="center"/>
              <w:rPr>
                <w:rFonts w:ascii="宋体" w:hAnsi="宋体" w:cs="宋体"/>
                <w:sz w:val="24"/>
                <w:szCs w:val="24"/>
              </w:rPr>
            </w:pPr>
            <w:r>
              <w:rPr>
                <w:rFonts w:hint="eastAsia" w:ascii="宋体" w:hAnsi="宋体" w:cs="宋体"/>
                <w:sz w:val="24"/>
                <w:szCs w:val="24"/>
              </w:rPr>
              <w:t>符合性检查条款</w:t>
            </w:r>
          </w:p>
        </w:tc>
        <w:tc>
          <w:tcPr>
            <w:tcW w:w="1276" w:type="dxa"/>
            <w:vAlign w:val="center"/>
          </w:tcPr>
          <w:p>
            <w:pPr>
              <w:pStyle w:val="27"/>
              <w:spacing w:line="360" w:lineRule="auto"/>
              <w:jc w:val="center"/>
              <w:rPr>
                <w:rFonts w:ascii="宋体" w:hAnsi="宋体" w:cs="宋体"/>
                <w:sz w:val="24"/>
                <w:szCs w:val="24"/>
              </w:rPr>
            </w:pPr>
            <w:r>
              <w:rPr>
                <w:rFonts w:hint="eastAsia" w:ascii="宋体" w:hAnsi="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5" w:type="dxa"/>
            <w:vAlign w:val="center"/>
          </w:tcPr>
          <w:p>
            <w:pPr>
              <w:pStyle w:val="27"/>
              <w:jc w:val="center"/>
              <w:rPr>
                <w:rFonts w:ascii="宋体" w:hAnsi="宋体" w:cs="宋体"/>
                <w:sz w:val="24"/>
                <w:szCs w:val="24"/>
              </w:rPr>
            </w:pPr>
            <w:r>
              <w:rPr>
                <w:rFonts w:hint="eastAsia" w:ascii="宋体" w:hAnsi="宋体" w:cs="宋体"/>
                <w:sz w:val="24"/>
                <w:szCs w:val="24"/>
              </w:rPr>
              <w:t>1</w:t>
            </w:r>
          </w:p>
        </w:tc>
        <w:tc>
          <w:tcPr>
            <w:tcW w:w="6343" w:type="dxa"/>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按照</w:t>
            </w:r>
            <w:r>
              <w:rPr>
                <w:rFonts w:hint="eastAsia" w:ascii="宋体" w:hAnsi="宋体" w:cs="宋体"/>
                <w:color w:val="000000"/>
                <w:sz w:val="24"/>
                <w:szCs w:val="24"/>
              </w:rPr>
              <w:t>竞争性谈判文件</w:t>
            </w:r>
            <w:r>
              <w:rPr>
                <w:rFonts w:hint="eastAsia" w:ascii="宋体" w:hAnsi="宋体" w:cs="宋体"/>
                <w:bCs/>
                <w:sz w:val="24"/>
                <w:szCs w:val="24"/>
              </w:rPr>
              <w:t>规定要求签署、盖章</w:t>
            </w:r>
          </w:p>
        </w:tc>
        <w:tc>
          <w:tcPr>
            <w:tcW w:w="1276" w:type="dxa"/>
            <w:vAlign w:val="center"/>
          </w:tcPr>
          <w:p>
            <w:pPr>
              <w:pStyle w:val="27"/>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5" w:type="dxa"/>
            <w:vAlign w:val="center"/>
          </w:tcPr>
          <w:p>
            <w:pPr>
              <w:pStyle w:val="27"/>
              <w:jc w:val="center"/>
              <w:rPr>
                <w:rFonts w:ascii="宋体" w:hAnsi="宋体" w:cs="宋体"/>
                <w:sz w:val="24"/>
                <w:szCs w:val="24"/>
              </w:rPr>
            </w:pPr>
            <w:r>
              <w:rPr>
                <w:rFonts w:hint="eastAsia" w:ascii="宋体" w:hAnsi="宋体" w:cs="宋体"/>
                <w:sz w:val="24"/>
                <w:szCs w:val="24"/>
              </w:rPr>
              <w:t>2</w:t>
            </w:r>
          </w:p>
        </w:tc>
        <w:tc>
          <w:tcPr>
            <w:tcW w:w="6343" w:type="dxa"/>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按</w:t>
            </w:r>
            <w:r>
              <w:rPr>
                <w:rFonts w:hint="eastAsia" w:ascii="宋体" w:hAnsi="宋体" w:cs="宋体"/>
                <w:color w:val="000000"/>
                <w:sz w:val="24"/>
                <w:szCs w:val="24"/>
              </w:rPr>
              <w:t>竞争性谈判文件</w:t>
            </w:r>
            <w:r>
              <w:rPr>
                <w:rFonts w:hint="eastAsia" w:ascii="宋体" w:hAnsi="宋体" w:cs="宋体"/>
                <w:bCs/>
                <w:sz w:val="24"/>
                <w:szCs w:val="24"/>
              </w:rPr>
              <w:t>要求进行报价</w:t>
            </w:r>
          </w:p>
        </w:tc>
        <w:tc>
          <w:tcPr>
            <w:tcW w:w="1276" w:type="dxa"/>
            <w:vAlign w:val="center"/>
          </w:tcPr>
          <w:p>
            <w:pPr>
              <w:pStyle w:val="27"/>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5" w:type="dxa"/>
            <w:vAlign w:val="center"/>
          </w:tcPr>
          <w:p>
            <w:pPr>
              <w:pStyle w:val="27"/>
              <w:jc w:val="center"/>
              <w:rPr>
                <w:rFonts w:ascii="宋体" w:hAnsi="宋体" w:cs="宋体"/>
                <w:sz w:val="24"/>
                <w:szCs w:val="24"/>
              </w:rPr>
            </w:pPr>
            <w:r>
              <w:rPr>
                <w:rFonts w:hint="eastAsia" w:ascii="宋体" w:hAnsi="宋体" w:cs="宋体"/>
                <w:sz w:val="24"/>
                <w:szCs w:val="24"/>
              </w:rPr>
              <w:t>3</w:t>
            </w:r>
          </w:p>
        </w:tc>
        <w:tc>
          <w:tcPr>
            <w:tcW w:w="6343" w:type="dxa"/>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谈判有效期满足</w:t>
            </w:r>
            <w:r>
              <w:rPr>
                <w:rFonts w:hint="eastAsia" w:ascii="宋体" w:hAnsi="宋体" w:cs="宋体"/>
                <w:color w:val="000000"/>
                <w:sz w:val="24"/>
                <w:szCs w:val="24"/>
              </w:rPr>
              <w:t>竞争性谈判文件</w:t>
            </w:r>
            <w:r>
              <w:rPr>
                <w:rFonts w:hint="eastAsia" w:ascii="宋体" w:hAnsi="宋体" w:cs="宋体"/>
                <w:bCs/>
                <w:sz w:val="24"/>
                <w:szCs w:val="24"/>
              </w:rPr>
              <w:t>规定</w:t>
            </w:r>
          </w:p>
        </w:tc>
        <w:tc>
          <w:tcPr>
            <w:tcW w:w="1276" w:type="dxa"/>
            <w:vAlign w:val="center"/>
          </w:tcPr>
          <w:p>
            <w:pPr>
              <w:pStyle w:val="27"/>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5" w:type="dxa"/>
            <w:vAlign w:val="center"/>
          </w:tcPr>
          <w:p>
            <w:pPr>
              <w:pStyle w:val="27"/>
              <w:jc w:val="center"/>
              <w:rPr>
                <w:rFonts w:ascii="宋体" w:hAnsi="宋体" w:cs="宋体"/>
                <w:sz w:val="24"/>
                <w:szCs w:val="24"/>
              </w:rPr>
            </w:pPr>
            <w:r>
              <w:rPr>
                <w:rFonts w:hint="eastAsia" w:ascii="宋体" w:hAnsi="宋体" w:cs="宋体"/>
                <w:sz w:val="24"/>
                <w:szCs w:val="24"/>
              </w:rPr>
              <w:t>4</w:t>
            </w:r>
          </w:p>
        </w:tc>
        <w:tc>
          <w:tcPr>
            <w:tcW w:w="6343" w:type="dxa"/>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响应文件中未附有采购人不能接受条件</w:t>
            </w:r>
          </w:p>
        </w:tc>
        <w:tc>
          <w:tcPr>
            <w:tcW w:w="1276" w:type="dxa"/>
            <w:vAlign w:val="center"/>
          </w:tcPr>
          <w:p>
            <w:pPr>
              <w:pStyle w:val="27"/>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5" w:type="dxa"/>
            <w:vAlign w:val="center"/>
          </w:tcPr>
          <w:p>
            <w:pPr>
              <w:pStyle w:val="27"/>
              <w:jc w:val="center"/>
              <w:rPr>
                <w:rFonts w:ascii="宋体" w:hAnsi="宋体" w:cs="宋体"/>
                <w:sz w:val="24"/>
                <w:szCs w:val="24"/>
              </w:rPr>
            </w:pPr>
            <w:r>
              <w:rPr>
                <w:rFonts w:hint="eastAsia" w:ascii="宋体" w:hAnsi="宋体" w:cs="宋体"/>
                <w:sz w:val="24"/>
                <w:szCs w:val="24"/>
              </w:rPr>
              <w:t>5</w:t>
            </w:r>
          </w:p>
        </w:tc>
        <w:tc>
          <w:tcPr>
            <w:tcW w:w="6343" w:type="dxa"/>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响应文件满足</w:t>
            </w:r>
            <w:r>
              <w:rPr>
                <w:rFonts w:hint="eastAsia" w:ascii="宋体" w:hAnsi="宋体" w:cs="宋体"/>
                <w:color w:val="000000"/>
                <w:sz w:val="24"/>
                <w:szCs w:val="24"/>
              </w:rPr>
              <w:t>竞争性谈判文件</w:t>
            </w:r>
            <w:r>
              <w:rPr>
                <w:rFonts w:hint="eastAsia" w:ascii="宋体" w:hAnsi="宋体" w:cs="宋体"/>
                <w:bCs/>
                <w:sz w:val="24"/>
                <w:szCs w:val="24"/>
              </w:rPr>
              <w:t>商务、技术等实质性要求</w:t>
            </w:r>
          </w:p>
        </w:tc>
        <w:tc>
          <w:tcPr>
            <w:tcW w:w="1276" w:type="dxa"/>
            <w:vAlign w:val="center"/>
          </w:tcPr>
          <w:p>
            <w:pPr>
              <w:pStyle w:val="27"/>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5" w:type="dxa"/>
            <w:vAlign w:val="center"/>
          </w:tcPr>
          <w:p>
            <w:pPr>
              <w:pStyle w:val="27"/>
              <w:jc w:val="center"/>
              <w:rPr>
                <w:rFonts w:ascii="宋体" w:hAnsi="宋体" w:cs="宋体"/>
                <w:sz w:val="24"/>
                <w:szCs w:val="24"/>
              </w:rPr>
            </w:pPr>
            <w:r>
              <w:rPr>
                <w:rFonts w:hint="eastAsia" w:ascii="宋体" w:hAnsi="宋体" w:cs="宋体"/>
                <w:sz w:val="24"/>
                <w:szCs w:val="24"/>
              </w:rPr>
              <w:t>6</w:t>
            </w:r>
          </w:p>
        </w:tc>
        <w:tc>
          <w:tcPr>
            <w:tcW w:w="6343" w:type="dxa"/>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供应商未出现</w:t>
            </w:r>
            <w:r>
              <w:rPr>
                <w:rFonts w:hint="eastAsia" w:ascii="宋体" w:hAnsi="宋体" w:cs="宋体"/>
                <w:color w:val="000000"/>
                <w:sz w:val="24"/>
                <w:szCs w:val="24"/>
              </w:rPr>
              <w:t>竞争性谈判文件</w:t>
            </w:r>
            <w:r>
              <w:rPr>
                <w:rFonts w:hint="eastAsia" w:ascii="宋体" w:hAnsi="宋体" w:cs="宋体"/>
                <w:bCs/>
                <w:sz w:val="24"/>
                <w:szCs w:val="24"/>
              </w:rPr>
              <w:t>中规定无效投标的其它条款</w:t>
            </w:r>
          </w:p>
        </w:tc>
        <w:tc>
          <w:tcPr>
            <w:tcW w:w="1276" w:type="dxa"/>
            <w:vAlign w:val="center"/>
          </w:tcPr>
          <w:p>
            <w:pPr>
              <w:pStyle w:val="27"/>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705" w:type="dxa"/>
            <w:vAlign w:val="center"/>
          </w:tcPr>
          <w:p>
            <w:pPr>
              <w:pStyle w:val="27"/>
              <w:jc w:val="center"/>
              <w:rPr>
                <w:rFonts w:ascii="宋体" w:hAnsi="宋体" w:cs="宋体"/>
                <w:sz w:val="24"/>
                <w:szCs w:val="24"/>
              </w:rPr>
            </w:pPr>
            <w:r>
              <w:rPr>
                <w:rFonts w:hint="eastAsia" w:ascii="宋体" w:hAnsi="宋体" w:cs="宋体"/>
                <w:sz w:val="24"/>
                <w:szCs w:val="24"/>
              </w:rPr>
              <w:t>7</w:t>
            </w:r>
          </w:p>
        </w:tc>
        <w:tc>
          <w:tcPr>
            <w:tcW w:w="6343" w:type="dxa"/>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供应商未有下列任一情形：</w:t>
            </w:r>
          </w:p>
          <w:p>
            <w:pPr>
              <w:pStyle w:val="5"/>
              <w:spacing w:line="360" w:lineRule="auto"/>
              <w:ind w:firstLine="0" w:firstLineChars="0"/>
              <w:rPr>
                <w:rFonts w:ascii="宋体" w:hAnsi="宋体" w:cs="宋体"/>
                <w:bCs/>
                <w:sz w:val="24"/>
                <w:szCs w:val="24"/>
              </w:rPr>
            </w:pPr>
            <w:r>
              <w:rPr>
                <w:rFonts w:hint="eastAsia" w:ascii="宋体" w:hAnsi="宋体" w:cs="宋体"/>
                <w:bCs/>
                <w:sz w:val="24"/>
                <w:szCs w:val="24"/>
              </w:rPr>
              <w:t>（1）不同供应商的响应文件由同一单位或者个人编制</w:t>
            </w:r>
          </w:p>
          <w:p>
            <w:pPr>
              <w:pStyle w:val="5"/>
              <w:spacing w:line="360" w:lineRule="auto"/>
              <w:ind w:firstLine="0" w:firstLineChars="0"/>
              <w:rPr>
                <w:rFonts w:ascii="宋体" w:hAnsi="宋体" w:cs="宋体"/>
                <w:bCs/>
                <w:sz w:val="24"/>
                <w:szCs w:val="24"/>
              </w:rPr>
            </w:pPr>
            <w:r>
              <w:rPr>
                <w:rFonts w:hint="eastAsia" w:ascii="宋体" w:hAnsi="宋体" w:cs="宋体"/>
                <w:bCs/>
                <w:sz w:val="24"/>
                <w:szCs w:val="24"/>
              </w:rPr>
              <w:t>（2）不同供应商委托同一单位或者个人办理谈判事宜</w:t>
            </w:r>
          </w:p>
          <w:p>
            <w:pPr>
              <w:pStyle w:val="5"/>
              <w:spacing w:line="360" w:lineRule="auto"/>
              <w:ind w:firstLine="0" w:firstLineChars="0"/>
              <w:rPr>
                <w:rFonts w:ascii="宋体" w:hAnsi="宋体" w:cs="宋体"/>
                <w:bCs/>
                <w:sz w:val="24"/>
                <w:szCs w:val="24"/>
              </w:rPr>
            </w:pPr>
            <w:r>
              <w:rPr>
                <w:rFonts w:hint="eastAsia" w:ascii="宋体" w:hAnsi="宋体" w:cs="宋体"/>
                <w:bCs/>
                <w:sz w:val="24"/>
                <w:szCs w:val="24"/>
              </w:rPr>
              <w:t>（3）不同供应商的响应文件载明的项目管理成员或者联系人员为同一人</w:t>
            </w:r>
          </w:p>
          <w:p>
            <w:pPr>
              <w:pStyle w:val="5"/>
              <w:spacing w:line="360" w:lineRule="auto"/>
              <w:ind w:firstLine="0" w:firstLineChars="0"/>
              <w:rPr>
                <w:rFonts w:ascii="宋体" w:hAnsi="宋体" w:cs="宋体"/>
                <w:bCs/>
                <w:sz w:val="24"/>
                <w:szCs w:val="24"/>
              </w:rPr>
            </w:pPr>
            <w:r>
              <w:rPr>
                <w:rFonts w:hint="eastAsia" w:ascii="宋体" w:hAnsi="宋体" w:cs="宋体"/>
                <w:bCs/>
                <w:sz w:val="24"/>
                <w:szCs w:val="24"/>
              </w:rPr>
              <w:t>（4）不同供应商的响应文件异常一致或者谈判报价呈规律性差异</w:t>
            </w:r>
          </w:p>
          <w:p>
            <w:pPr>
              <w:pStyle w:val="5"/>
              <w:spacing w:line="360" w:lineRule="auto"/>
              <w:ind w:firstLine="0" w:firstLineChars="0"/>
              <w:rPr>
                <w:rFonts w:ascii="宋体" w:hAnsi="宋体" w:cs="宋体"/>
                <w:bCs/>
                <w:color w:val="FF0000"/>
                <w:sz w:val="24"/>
                <w:szCs w:val="24"/>
              </w:rPr>
            </w:pPr>
            <w:r>
              <w:rPr>
                <w:rFonts w:hint="eastAsia" w:ascii="宋体" w:hAnsi="宋体" w:cs="宋体"/>
                <w:bCs/>
                <w:sz w:val="24"/>
                <w:szCs w:val="24"/>
              </w:rPr>
              <w:t>（5）不同供应商的响应文件相互混装</w:t>
            </w:r>
          </w:p>
        </w:tc>
        <w:tc>
          <w:tcPr>
            <w:tcW w:w="1276" w:type="dxa"/>
            <w:vAlign w:val="center"/>
          </w:tcPr>
          <w:p>
            <w:pPr>
              <w:pStyle w:val="27"/>
              <w:jc w:val="center"/>
              <w:rPr>
                <w:rFonts w:ascii="宋体" w:hAnsi="宋体" w:cs="宋体"/>
                <w:sz w:val="24"/>
                <w:szCs w:val="24"/>
              </w:rPr>
            </w:pPr>
          </w:p>
        </w:tc>
      </w:tr>
      <w:bookmarkEnd w:id="280"/>
    </w:tbl>
    <w:p>
      <w:pPr>
        <w:spacing w:before="156" w:beforeLines="50" w:line="360" w:lineRule="auto"/>
        <w:ind w:firstLine="480" w:firstLineChars="200"/>
        <w:rPr>
          <w:rFonts w:ascii="宋体" w:hAnsi="宋体" w:cs="宋体"/>
          <w:sz w:val="24"/>
          <w:szCs w:val="24"/>
        </w:rPr>
      </w:pPr>
      <w:r>
        <w:rPr>
          <w:rFonts w:hint="eastAsia" w:ascii="宋体" w:hAnsi="宋体" w:cs="宋体"/>
          <w:sz w:val="24"/>
          <w:szCs w:val="24"/>
        </w:rPr>
        <w:t>注：响应情况填写：“偏离”或“无偏离”</w:t>
      </w:r>
    </w:p>
    <w:p>
      <w:pPr>
        <w:spacing w:line="360" w:lineRule="auto"/>
        <w:ind w:firstLine="5049" w:firstLineChars="2104"/>
        <w:jc w:val="left"/>
        <w:rPr>
          <w:rFonts w:ascii="宋体" w:hAnsi="宋体" w:cs="宋体"/>
          <w:color w:val="000000"/>
          <w:sz w:val="24"/>
          <w:u w:val="single"/>
        </w:rPr>
      </w:pPr>
    </w:p>
    <w:p>
      <w:pPr>
        <w:spacing w:line="360" w:lineRule="auto"/>
        <w:ind w:firstLine="3780" w:firstLineChars="1575"/>
        <w:jc w:val="left"/>
        <w:rPr>
          <w:rFonts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p>
    <w:p>
      <w:pPr>
        <w:spacing w:line="360" w:lineRule="auto"/>
        <w:ind w:firstLine="3780" w:firstLineChars="1575"/>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3780" w:firstLineChars="1575"/>
        <w:jc w:val="left"/>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pStyle w:val="4"/>
        <w:spacing w:before="260" w:after="260" w:line="415" w:lineRule="auto"/>
        <w:ind w:left="0" w:firstLine="0"/>
        <w:rPr>
          <w:rFonts w:cs="宋体"/>
          <w:sz w:val="28"/>
          <w:szCs w:val="28"/>
        </w:rPr>
      </w:pPr>
      <w:r>
        <w:rPr>
          <w:rFonts w:hint="eastAsia" w:cs="宋体"/>
          <w:sz w:val="24"/>
        </w:rPr>
        <w:br w:type="page"/>
      </w:r>
      <w:bookmarkEnd w:id="279"/>
      <w:bookmarkStart w:id="281" w:name="_Toc46513026"/>
      <w:bookmarkStart w:id="282" w:name="_Toc7615"/>
      <w:bookmarkStart w:id="283" w:name="_Hlk44787144"/>
      <w:r>
        <w:rPr>
          <w:rFonts w:hint="eastAsia" w:cs="宋体"/>
          <w:sz w:val="28"/>
          <w:szCs w:val="28"/>
        </w:rPr>
        <w:t>附件六  商务响应、偏离说明表</w:t>
      </w:r>
      <w:bookmarkEnd w:id="281"/>
      <w:bookmarkEnd w:id="282"/>
    </w:p>
    <w:p>
      <w:pPr>
        <w:spacing w:before="156" w:beforeLines="50" w:line="360" w:lineRule="auto"/>
        <w:ind w:firstLine="480" w:firstLineChars="200"/>
        <w:rPr>
          <w:rFonts w:ascii="宋体" w:hAnsi="宋体" w:cs="宋体"/>
          <w:sz w:val="24"/>
        </w:rPr>
      </w:pPr>
      <w:bookmarkStart w:id="284" w:name="_Hlk46605238"/>
      <w:r>
        <w:rPr>
          <w:rFonts w:hint="eastAsia" w:ascii="宋体" w:hAnsi="宋体" w:cs="宋体"/>
          <w:color w:val="000000"/>
          <w:sz w:val="24"/>
          <w:szCs w:val="24"/>
        </w:rPr>
        <w:t>项目名称：                               项目编号：</w:t>
      </w:r>
    </w:p>
    <w:tbl>
      <w:tblPr>
        <w:tblStyle w:val="16"/>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053"/>
        <w:gridCol w:w="2196"/>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r>
              <w:rPr>
                <w:rFonts w:hint="eastAsia" w:ascii="宋体" w:hAnsi="宋体" w:cs="宋体"/>
                <w:sz w:val="24"/>
                <w:szCs w:val="24"/>
              </w:rPr>
              <w:t>序号</w:t>
            </w:r>
          </w:p>
        </w:tc>
        <w:tc>
          <w:tcPr>
            <w:tcW w:w="4053"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r>
              <w:rPr>
                <w:rFonts w:hint="eastAsia" w:ascii="宋体" w:hAnsi="宋体" w:cs="宋体"/>
                <w:color w:val="000000"/>
                <w:sz w:val="24"/>
                <w:szCs w:val="24"/>
              </w:rPr>
              <w:t>竞争性谈判文件</w:t>
            </w:r>
            <w:r>
              <w:rPr>
                <w:rFonts w:hint="eastAsia" w:ascii="宋体" w:hAnsi="宋体" w:cs="宋体"/>
                <w:sz w:val="24"/>
                <w:szCs w:val="24"/>
              </w:rPr>
              <w:t>要求部分</w:t>
            </w:r>
          </w:p>
        </w:tc>
        <w:tc>
          <w:tcPr>
            <w:tcW w:w="2196"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r>
              <w:rPr>
                <w:rFonts w:hint="eastAsia" w:ascii="宋体" w:hAnsi="宋体" w:cs="宋体"/>
                <w:sz w:val="24"/>
                <w:szCs w:val="24"/>
              </w:rPr>
              <w:t>响应文件响应部分</w:t>
            </w:r>
          </w:p>
        </w:tc>
        <w:tc>
          <w:tcPr>
            <w:tcW w:w="1189"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r>
              <w:rPr>
                <w:rFonts w:hint="eastAsia" w:ascii="宋体" w:hAnsi="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p>
        </w:tc>
        <w:tc>
          <w:tcPr>
            <w:tcW w:w="405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szCs w:val="24"/>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p>
        </w:tc>
        <w:tc>
          <w:tcPr>
            <w:tcW w:w="1189"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p>
        </w:tc>
        <w:tc>
          <w:tcPr>
            <w:tcW w:w="405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szCs w:val="24"/>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p>
        </w:tc>
        <w:tc>
          <w:tcPr>
            <w:tcW w:w="1189"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bookmarkStart w:id="285" w:name="_Toc46519670"/>
            <w:bookmarkStart w:id="286" w:name="_Toc46519526"/>
          </w:p>
        </w:tc>
        <w:tc>
          <w:tcPr>
            <w:tcW w:w="4053" w:type="dxa"/>
            <w:tcBorders>
              <w:top w:val="single" w:color="auto" w:sz="4" w:space="0"/>
              <w:left w:val="single" w:color="auto" w:sz="4" w:space="0"/>
              <w:bottom w:val="single" w:color="auto" w:sz="4" w:space="0"/>
              <w:right w:val="single" w:color="auto" w:sz="4" w:space="0"/>
            </w:tcBorders>
            <w:vAlign w:val="center"/>
          </w:tcPr>
          <w:p>
            <w:pPr>
              <w:pStyle w:val="3"/>
              <w:spacing w:line="400" w:lineRule="exact"/>
              <w:rPr>
                <w:rFonts w:ascii="宋体" w:hAnsi="宋体" w:cs="宋体"/>
                <w:kern w:val="0"/>
                <w:sz w:val="24"/>
                <w:szCs w:val="24"/>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p>
        </w:tc>
        <w:tc>
          <w:tcPr>
            <w:tcW w:w="1189"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p>
        </w:tc>
      </w:tr>
    </w:tbl>
    <w:p>
      <w:pPr>
        <w:spacing w:before="156" w:beforeLines="50" w:line="360" w:lineRule="auto"/>
        <w:ind w:firstLine="480" w:firstLineChars="200"/>
        <w:rPr>
          <w:rFonts w:ascii="宋体" w:hAnsi="宋体" w:cs="宋体"/>
          <w:sz w:val="24"/>
        </w:rPr>
      </w:pPr>
      <w:r>
        <w:rPr>
          <w:rFonts w:hint="eastAsia" w:ascii="宋体" w:hAnsi="宋体" w:cs="宋体"/>
          <w:sz w:val="24"/>
        </w:rPr>
        <w:t>注：</w:t>
      </w:r>
      <w:bookmarkEnd w:id="285"/>
      <w:bookmarkEnd w:id="286"/>
    </w:p>
    <w:bookmarkEnd w:id="284"/>
    <w:p>
      <w:pPr>
        <w:pStyle w:val="5"/>
        <w:spacing w:line="360" w:lineRule="auto"/>
        <w:ind w:firstLine="480"/>
        <w:rPr>
          <w:rFonts w:ascii="宋体" w:hAnsi="宋体" w:cs="宋体"/>
          <w:color w:val="000000"/>
          <w:sz w:val="24"/>
          <w:szCs w:val="24"/>
        </w:rPr>
      </w:pPr>
      <w:bookmarkStart w:id="287" w:name="_Hlk46605297"/>
      <w:r>
        <w:rPr>
          <w:rFonts w:hint="eastAsia" w:ascii="宋体" w:hAnsi="宋体" w:cs="宋体"/>
          <w:color w:val="000000"/>
          <w:sz w:val="24"/>
          <w:szCs w:val="24"/>
        </w:rPr>
        <w:t>（1）</w:t>
      </w:r>
      <w:bookmarkEnd w:id="287"/>
      <w:r>
        <w:rPr>
          <w:rFonts w:hint="eastAsia" w:ascii="宋体" w:hAnsi="宋体" w:cs="宋体"/>
          <w:color w:val="000000"/>
          <w:sz w:val="24"/>
          <w:szCs w:val="24"/>
        </w:rPr>
        <w:t>供应商应参照竞争性谈判文件商务要求，提出遵守声明。</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（2）如无偏离，则必须注明无偏离。</w:t>
      </w:r>
    </w:p>
    <w:p>
      <w:pPr>
        <w:spacing w:line="360" w:lineRule="auto"/>
        <w:ind w:firstLine="3780" w:firstLineChars="1575"/>
        <w:jc w:val="left"/>
        <w:rPr>
          <w:rFonts w:ascii="宋体" w:hAnsi="宋体" w:cs="宋体"/>
          <w:color w:val="000000"/>
          <w:sz w:val="24"/>
          <w:u w:val="single"/>
        </w:rPr>
      </w:pPr>
      <w:bookmarkStart w:id="288" w:name="_Hlk46706514"/>
    </w:p>
    <w:bookmarkEnd w:id="261"/>
    <w:bookmarkEnd w:id="283"/>
    <w:bookmarkEnd w:id="288"/>
    <w:p>
      <w:pPr>
        <w:spacing w:line="360" w:lineRule="auto"/>
        <w:ind w:firstLine="3780" w:firstLineChars="1575"/>
        <w:jc w:val="left"/>
        <w:rPr>
          <w:rFonts w:ascii="宋体" w:hAnsi="宋体" w:cs="宋体"/>
          <w:sz w:val="24"/>
        </w:rPr>
      </w:pPr>
      <w:bookmarkStart w:id="289" w:name="_Toc8038"/>
      <w:bookmarkStart w:id="290" w:name="_Toc46513028"/>
      <w:bookmarkStart w:id="291" w:name="_Hlk44787455"/>
      <w:r>
        <w:rPr>
          <w:rFonts w:hint="eastAsia" w:ascii="宋体" w:hAnsi="宋体" w:cs="宋体"/>
          <w:sz w:val="24"/>
        </w:rPr>
        <w:t>供应商（授权）代表签字：</w:t>
      </w:r>
      <w:r>
        <w:rPr>
          <w:rFonts w:hint="eastAsia" w:ascii="宋体" w:hAnsi="宋体" w:cs="宋体"/>
          <w:sz w:val="24"/>
          <w:u w:val="single"/>
        </w:rPr>
        <w:t xml:space="preserve">             </w:t>
      </w:r>
    </w:p>
    <w:p>
      <w:pPr>
        <w:spacing w:line="360" w:lineRule="auto"/>
        <w:ind w:firstLine="3780" w:firstLineChars="1575"/>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3780" w:firstLineChars="1575"/>
        <w:jc w:val="left"/>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pStyle w:val="4"/>
        <w:spacing w:before="260" w:after="260" w:line="415" w:lineRule="auto"/>
        <w:ind w:left="0" w:firstLine="0"/>
        <w:rPr>
          <w:rFonts w:cs="宋体"/>
          <w:sz w:val="28"/>
          <w:szCs w:val="28"/>
        </w:rPr>
        <w:sectPr>
          <w:footerReference r:id="rId6" w:type="default"/>
          <w:pgSz w:w="11906" w:h="16838"/>
          <w:pgMar w:top="1120" w:right="1800" w:bottom="1440" w:left="1800" w:header="851" w:footer="851" w:gutter="0"/>
          <w:pgNumType w:start="1"/>
          <w:cols w:space="720" w:num="1"/>
          <w:docGrid w:type="lines" w:linePitch="312" w:charSpace="0"/>
        </w:sectPr>
      </w:pPr>
    </w:p>
    <w:p>
      <w:pPr>
        <w:pStyle w:val="4"/>
        <w:spacing w:before="260" w:after="260" w:line="415" w:lineRule="auto"/>
        <w:ind w:left="0" w:firstLine="0"/>
        <w:rPr>
          <w:rFonts w:cs="宋体"/>
          <w:sz w:val="28"/>
          <w:szCs w:val="28"/>
        </w:rPr>
      </w:pPr>
      <w:r>
        <w:rPr>
          <w:rFonts w:hint="eastAsia" w:cs="宋体"/>
          <w:sz w:val="28"/>
          <w:szCs w:val="28"/>
        </w:rPr>
        <w:t>附件七  承诺函</w:t>
      </w:r>
    </w:p>
    <w:p>
      <w:pPr>
        <w:pStyle w:val="4"/>
        <w:spacing w:before="260" w:after="260" w:line="415" w:lineRule="auto"/>
        <w:ind w:left="0" w:firstLine="0"/>
        <w:jc w:val="left"/>
        <w:rPr>
          <w:rFonts w:cs="宋体"/>
          <w:b w:val="0"/>
          <w:bCs w:val="0"/>
          <w:kern w:val="2"/>
          <w:sz w:val="24"/>
          <w:szCs w:val="22"/>
        </w:rPr>
      </w:pPr>
      <w:r>
        <w:rPr>
          <w:rFonts w:hint="eastAsia" w:cs="宋体"/>
          <w:b w:val="0"/>
          <w:bCs w:val="0"/>
          <w:kern w:val="2"/>
          <w:sz w:val="24"/>
          <w:szCs w:val="22"/>
        </w:rPr>
        <w:t>说明：根据第三章项目采购需求中的要求提供。</w:t>
      </w:r>
    </w:p>
    <w:p>
      <w:pPr>
        <w:pStyle w:val="4"/>
        <w:spacing w:before="260" w:after="260" w:line="415" w:lineRule="auto"/>
        <w:ind w:left="0" w:firstLine="0"/>
        <w:rPr>
          <w:rFonts w:cs="宋体"/>
          <w:sz w:val="28"/>
          <w:szCs w:val="28"/>
        </w:rPr>
      </w:pPr>
      <w:r>
        <w:rPr>
          <w:rFonts w:hint="eastAsia" w:cs="宋体"/>
          <w:b w:val="0"/>
          <w:bCs w:val="0"/>
          <w:kern w:val="2"/>
          <w:sz w:val="24"/>
          <w:szCs w:val="22"/>
        </w:rPr>
        <w:br w:type="page"/>
      </w:r>
      <w:r>
        <w:rPr>
          <w:rFonts w:hint="eastAsia" w:cs="宋体"/>
          <w:sz w:val="28"/>
          <w:szCs w:val="28"/>
        </w:rPr>
        <w:t>附件八  投标技术、服务文件组成</w:t>
      </w:r>
    </w:p>
    <w:p>
      <w:pPr>
        <w:spacing w:before="159" w:beforeLines="50" w:line="360" w:lineRule="auto"/>
        <w:rPr>
          <w:rFonts w:ascii="宋体" w:hAnsi="宋体" w:cs="宋体"/>
          <w:sz w:val="24"/>
          <w:u w:val="single"/>
        </w:rPr>
      </w:pPr>
      <w:r>
        <w:rPr>
          <w:rFonts w:hint="eastAsia" w:ascii="宋体" w:hAnsi="宋体" w:cs="宋体"/>
          <w:sz w:val="24"/>
        </w:rPr>
        <w:t>说明：响应文件技术、服务文件的编制原则，是按谈判文件要求，提供相应说明、资料、表格以证明所投货物（工程或服务）是否响应谈判文件要求。</w:t>
      </w:r>
    </w:p>
    <w:p>
      <w:pPr>
        <w:pStyle w:val="4"/>
        <w:spacing w:before="260" w:after="260" w:line="415" w:lineRule="auto"/>
        <w:ind w:left="0" w:firstLine="0"/>
        <w:rPr>
          <w:rFonts w:cs="宋体"/>
          <w:sz w:val="28"/>
          <w:szCs w:val="28"/>
        </w:rPr>
      </w:pPr>
      <w:r>
        <w:rPr>
          <w:rFonts w:hint="eastAsia" w:cs="宋体"/>
          <w:sz w:val="28"/>
          <w:szCs w:val="28"/>
        </w:rPr>
        <w:br w:type="page"/>
      </w:r>
      <w:r>
        <w:rPr>
          <w:rFonts w:hint="eastAsia" w:cs="宋体"/>
          <w:sz w:val="28"/>
          <w:szCs w:val="28"/>
        </w:rPr>
        <w:t>附件九  法定代表人身份证明</w:t>
      </w:r>
      <w:bookmarkEnd w:id="289"/>
      <w:bookmarkEnd w:id="290"/>
    </w:p>
    <w:p>
      <w:pPr>
        <w:spacing w:line="360" w:lineRule="auto"/>
        <w:ind w:firstLine="480" w:firstLineChars="200"/>
        <w:rPr>
          <w:rFonts w:ascii="宋体" w:hAnsi="宋体" w:cs="宋体"/>
          <w:sz w:val="24"/>
        </w:rPr>
      </w:pPr>
      <w:bookmarkStart w:id="292" w:name="_Toc510521061"/>
      <w:r>
        <w:rPr>
          <w:rFonts w:hint="eastAsia" w:ascii="宋体" w:hAnsi="宋体" w:cs="宋体"/>
          <w:sz w:val="24"/>
        </w:rPr>
        <w:t>供应商名称：</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480" w:firstLineChars="200"/>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系（供应商名称）的法定代表人。</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特此证明。</w:t>
      </w:r>
    </w:p>
    <w:p>
      <w:pPr>
        <w:spacing w:line="360" w:lineRule="auto"/>
        <w:ind w:firstLine="3780" w:firstLineChars="1575"/>
        <w:jc w:val="left"/>
        <w:rPr>
          <w:rFonts w:ascii="宋体" w:hAnsi="宋体" w:cs="宋体"/>
          <w:sz w:val="24"/>
        </w:rPr>
      </w:pPr>
    </w:p>
    <w:p>
      <w:pPr>
        <w:spacing w:line="360" w:lineRule="auto"/>
        <w:ind w:firstLine="3780" w:firstLineChars="1575"/>
        <w:jc w:val="left"/>
        <w:rPr>
          <w:rFonts w:ascii="宋体" w:hAnsi="宋体" w:cs="宋体"/>
          <w:sz w:val="24"/>
        </w:rPr>
      </w:pPr>
      <w:bookmarkStart w:id="293" w:name="_Hlk46604597"/>
      <w:r>
        <w:rPr>
          <w:rFonts w:hint="eastAsia" w:ascii="宋体" w:hAnsi="宋体" w:cs="宋体"/>
          <w:sz w:val="24"/>
        </w:rPr>
        <w:t>法定代表人签字</w:t>
      </w:r>
      <w:bookmarkEnd w:id="293"/>
      <w:r>
        <w:rPr>
          <w:rFonts w:hint="eastAsia" w:ascii="宋体" w:hAnsi="宋体" w:cs="宋体"/>
          <w:sz w:val="24"/>
        </w:rPr>
        <w:t>：</w:t>
      </w:r>
      <w:r>
        <w:rPr>
          <w:rFonts w:hint="eastAsia" w:ascii="宋体" w:hAnsi="宋体" w:cs="宋体"/>
          <w:sz w:val="24"/>
          <w:u w:val="single"/>
        </w:rPr>
        <w:t xml:space="preserve">                     </w:t>
      </w:r>
    </w:p>
    <w:p>
      <w:pPr>
        <w:spacing w:line="360" w:lineRule="auto"/>
        <w:ind w:firstLine="3780" w:firstLineChars="1575"/>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3780" w:firstLineChars="1575"/>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widowControl/>
        <w:jc w:val="left"/>
        <w:rPr>
          <w:rFonts w:ascii="宋体" w:hAnsi="宋体" w:cs="宋体"/>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8304" w:type="dxa"/>
            <w:tcBorders>
              <w:top w:val="single" w:color="auto" w:sz="4" w:space="0"/>
              <w:left w:val="single" w:color="auto" w:sz="4" w:space="0"/>
              <w:bottom w:val="single" w:color="auto" w:sz="4" w:space="0"/>
              <w:right w:val="single" w:color="auto" w:sz="4" w:space="0"/>
            </w:tcBorders>
          </w:tcPr>
          <w:p>
            <w:pPr>
              <w:pStyle w:val="27"/>
              <w:spacing w:line="500" w:lineRule="exact"/>
              <w:jc w:val="center"/>
              <w:rPr>
                <w:rFonts w:ascii="宋体" w:hAnsi="宋体" w:cs="宋体"/>
                <w:sz w:val="24"/>
                <w:szCs w:val="24"/>
              </w:rPr>
            </w:pPr>
            <w:r>
              <w:rPr>
                <w:rFonts w:hint="eastAsia" w:ascii="宋体" w:hAnsi="宋体" w:cs="宋体"/>
                <w:sz w:val="24"/>
              </w:rPr>
              <w:t>粘贴法定代表人身份证复印件</w:t>
            </w:r>
          </w:p>
        </w:tc>
      </w:tr>
    </w:tbl>
    <w:p>
      <w:pPr>
        <w:pStyle w:val="4"/>
        <w:spacing w:before="260" w:after="260" w:line="415" w:lineRule="auto"/>
        <w:ind w:left="0" w:firstLine="0"/>
        <w:rPr>
          <w:rFonts w:cs="宋体"/>
          <w:sz w:val="28"/>
          <w:szCs w:val="28"/>
        </w:rPr>
      </w:pPr>
      <w:r>
        <w:rPr>
          <w:rFonts w:hint="eastAsia" w:cs="宋体"/>
          <w:b w:val="0"/>
          <w:bCs w:val="0"/>
          <w:szCs w:val="36"/>
        </w:rPr>
        <w:br w:type="page"/>
      </w:r>
      <w:bookmarkStart w:id="294" w:name="_Toc46744945"/>
      <w:bookmarkStart w:id="295" w:name="_Toc46519529"/>
      <w:bookmarkStart w:id="296" w:name="_Toc46519673"/>
      <w:bookmarkStart w:id="297" w:name="_Toc46834724"/>
      <w:bookmarkStart w:id="298" w:name="_Toc46513029"/>
      <w:bookmarkStart w:id="299" w:name="_Toc8628"/>
      <w:bookmarkStart w:id="300" w:name="_Toc46764901"/>
      <w:r>
        <w:rPr>
          <w:rFonts w:hint="eastAsia" w:cs="宋体"/>
          <w:sz w:val="28"/>
          <w:szCs w:val="28"/>
        </w:rPr>
        <w:t>法定代表人授权书</w:t>
      </w:r>
      <w:bookmarkEnd w:id="292"/>
      <w:bookmarkEnd w:id="294"/>
      <w:bookmarkEnd w:id="295"/>
      <w:bookmarkEnd w:id="296"/>
      <w:bookmarkEnd w:id="297"/>
      <w:bookmarkEnd w:id="298"/>
      <w:bookmarkEnd w:id="299"/>
      <w:bookmarkEnd w:id="300"/>
    </w:p>
    <w:p>
      <w:pPr>
        <w:spacing w:line="360" w:lineRule="auto"/>
        <w:ind w:firstLine="480" w:firstLineChars="200"/>
        <w:rPr>
          <w:rFonts w:ascii="宋体" w:hAnsi="宋体" w:cs="宋体"/>
          <w:sz w:val="24"/>
        </w:rPr>
      </w:pPr>
      <w:bookmarkStart w:id="301" w:name="_Toc458523170"/>
      <w:bookmarkStart w:id="302" w:name="_Toc46519674"/>
      <w:bookmarkStart w:id="303" w:name="_Toc46590625"/>
      <w:bookmarkStart w:id="304" w:name="_Toc46423281"/>
      <w:bookmarkStart w:id="305" w:name="_Toc46423680"/>
      <w:bookmarkStart w:id="306" w:name="_Toc458523386"/>
      <w:bookmarkStart w:id="307" w:name="_Toc46737329"/>
      <w:bookmarkStart w:id="308" w:name="_Toc46513030"/>
      <w:bookmarkStart w:id="309" w:name="_Toc46519530"/>
      <w:bookmarkStart w:id="310" w:name="_Toc46484681"/>
      <w:bookmarkStart w:id="311" w:name="_Toc46422958"/>
      <w:bookmarkStart w:id="312" w:name="_Toc46423051"/>
      <w:r>
        <w:rPr>
          <w:rFonts w:hint="eastAsia" w:ascii="宋体" w:hAnsi="宋体" w:cs="宋体"/>
          <w:sz w:val="24"/>
        </w:rPr>
        <w:t>：</w:t>
      </w:r>
      <w:bookmarkEnd w:id="301"/>
      <w:bookmarkEnd w:id="302"/>
      <w:bookmarkEnd w:id="303"/>
      <w:bookmarkEnd w:id="304"/>
      <w:bookmarkEnd w:id="305"/>
      <w:bookmarkEnd w:id="306"/>
      <w:bookmarkEnd w:id="307"/>
      <w:bookmarkEnd w:id="308"/>
      <w:bookmarkEnd w:id="309"/>
      <w:bookmarkEnd w:id="310"/>
      <w:bookmarkEnd w:id="311"/>
      <w:bookmarkEnd w:id="312"/>
    </w:p>
    <w:p>
      <w:pPr>
        <w:spacing w:line="360" w:lineRule="auto"/>
        <w:ind w:firstLine="480" w:firstLineChars="200"/>
        <w:rPr>
          <w:rFonts w:ascii="宋体" w:hAnsi="宋体" w:cs="宋体"/>
          <w:sz w:val="24"/>
        </w:rPr>
      </w:pPr>
      <w:r>
        <w:rPr>
          <w:rFonts w:hint="eastAsia" w:ascii="宋体" w:hAnsi="宋体" w:cs="宋体"/>
          <w:sz w:val="24"/>
        </w:rPr>
        <w:t>兹授权</w:t>
      </w:r>
      <w:r>
        <w:rPr>
          <w:rFonts w:hint="eastAsia" w:ascii="宋体" w:hAnsi="宋体" w:cs="宋体"/>
          <w:sz w:val="24"/>
          <w:u w:val="single"/>
        </w:rPr>
        <w:t xml:space="preserve">         </w:t>
      </w:r>
      <w:r>
        <w:rPr>
          <w:rFonts w:hint="eastAsia" w:ascii="宋体" w:hAnsi="宋体" w:cs="宋体"/>
          <w:sz w:val="24"/>
        </w:rPr>
        <w:t>同志作为本公司的合法代理人，以本公司名义参加贵方项目（项目名称、招标编号）的投标。</w:t>
      </w:r>
    </w:p>
    <w:p>
      <w:pPr>
        <w:spacing w:line="360" w:lineRule="auto"/>
        <w:ind w:firstLine="480" w:firstLineChars="200"/>
        <w:rPr>
          <w:rFonts w:ascii="宋体" w:hAnsi="宋体" w:cs="宋体"/>
          <w:sz w:val="24"/>
        </w:rPr>
      </w:pPr>
      <w:r>
        <w:rPr>
          <w:rFonts w:hint="eastAsia" w:ascii="宋体" w:hAnsi="宋体" w:cs="宋体"/>
          <w:sz w:val="24"/>
        </w:rPr>
        <w:t>全权代表我公司参加投标、开标，负责合同的签订、执行，及处理一切与之有关的事务。</w:t>
      </w:r>
    </w:p>
    <w:p>
      <w:pPr>
        <w:spacing w:line="360" w:lineRule="auto"/>
        <w:ind w:firstLine="480" w:firstLineChars="200"/>
        <w:rPr>
          <w:rFonts w:ascii="宋体" w:hAnsi="宋体" w:cs="宋体"/>
          <w:sz w:val="24"/>
        </w:rPr>
      </w:pPr>
      <w:r>
        <w:rPr>
          <w:rFonts w:hint="eastAsia" w:ascii="宋体" w:hAnsi="宋体" w:cs="宋体"/>
          <w:sz w:val="24"/>
        </w:rPr>
        <w:t>本授权书自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日有效。</w:t>
      </w:r>
    </w:p>
    <w:p>
      <w:pPr>
        <w:spacing w:line="360" w:lineRule="auto"/>
        <w:ind w:firstLine="3780" w:firstLineChars="1575"/>
        <w:jc w:val="left"/>
        <w:rPr>
          <w:rFonts w:ascii="宋体" w:hAnsi="宋体" w:cs="宋体"/>
          <w:sz w:val="24"/>
        </w:rPr>
      </w:pPr>
    </w:p>
    <w:p>
      <w:pPr>
        <w:spacing w:line="360" w:lineRule="auto"/>
        <w:ind w:firstLine="3780" w:firstLineChars="1575"/>
        <w:jc w:val="left"/>
        <w:rPr>
          <w:rFonts w:ascii="宋体" w:hAnsi="宋体" w:cs="宋体"/>
          <w:sz w:val="24"/>
        </w:rPr>
      </w:pPr>
      <w:r>
        <w:rPr>
          <w:rFonts w:hint="eastAsia" w:ascii="宋体" w:hAnsi="宋体" w:cs="宋体"/>
          <w:sz w:val="24"/>
        </w:rPr>
        <w:t>法定代表人签字：</w:t>
      </w:r>
      <w:r>
        <w:rPr>
          <w:rFonts w:hint="eastAsia" w:ascii="宋体" w:hAnsi="宋体" w:cs="宋体"/>
          <w:sz w:val="24"/>
          <w:u w:val="single"/>
        </w:rPr>
        <w:t xml:space="preserve">                     </w:t>
      </w:r>
    </w:p>
    <w:p>
      <w:pPr>
        <w:spacing w:line="360" w:lineRule="auto"/>
        <w:ind w:firstLine="3780" w:firstLineChars="1575"/>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3780" w:firstLineChars="1575"/>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附：</w:t>
      </w:r>
    </w:p>
    <w:p>
      <w:pPr>
        <w:spacing w:line="360" w:lineRule="auto"/>
        <w:ind w:firstLine="480" w:firstLineChars="200"/>
        <w:jc w:val="left"/>
        <w:rPr>
          <w:rFonts w:ascii="宋体" w:hAnsi="宋体" w:cs="宋体"/>
          <w:sz w:val="24"/>
        </w:rPr>
      </w:pPr>
      <w:r>
        <w:rPr>
          <w:rFonts w:hint="eastAsia" w:ascii="宋体" w:hAnsi="宋体" w:cs="宋体"/>
          <w:sz w:val="24"/>
        </w:rPr>
        <w:t>代理人工作单位：</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pPr>
        <w:widowControl/>
        <w:jc w:val="left"/>
        <w:rPr>
          <w:rFonts w:ascii="宋体" w:hAnsi="宋体" w:cs="宋体"/>
          <w:sz w:val="24"/>
        </w:rPr>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335" w:type="dxa"/>
            <w:tcBorders>
              <w:top w:val="single" w:color="auto" w:sz="4" w:space="0"/>
              <w:left w:val="single" w:color="auto" w:sz="4" w:space="0"/>
              <w:bottom w:val="single" w:color="auto" w:sz="4" w:space="0"/>
              <w:right w:val="single" w:color="auto" w:sz="4" w:space="0"/>
            </w:tcBorders>
          </w:tcPr>
          <w:p>
            <w:pPr>
              <w:pStyle w:val="27"/>
              <w:spacing w:line="500" w:lineRule="exact"/>
              <w:jc w:val="center"/>
              <w:rPr>
                <w:rFonts w:ascii="宋体" w:hAnsi="宋体" w:cs="宋体"/>
                <w:sz w:val="24"/>
                <w:szCs w:val="24"/>
              </w:rPr>
            </w:pPr>
            <w:r>
              <w:rPr>
                <w:rFonts w:hint="eastAsia" w:ascii="宋体" w:hAnsi="宋体" w:cs="宋体"/>
                <w:sz w:val="24"/>
                <w:szCs w:val="24"/>
              </w:rPr>
              <w:t>粘贴被授权人身份证</w:t>
            </w:r>
            <w:r>
              <w:rPr>
                <w:rFonts w:hint="eastAsia" w:ascii="宋体" w:hAnsi="宋体" w:cs="宋体"/>
                <w:sz w:val="24"/>
              </w:rPr>
              <w:t>复印件</w:t>
            </w:r>
          </w:p>
        </w:tc>
      </w:tr>
    </w:tbl>
    <w:p>
      <w:pPr>
        <w:pStyle w:val="4"/>
        <w:spacing w:before="260" w:after="260" w:line="415" w:lineRule="auto"/>
        <w:ind w:left="0" w:firstLine="0"/>
        <w:rPr>
          <w:rFonts w:cs="宋体"/>
          <w:sz w:val="28"/>
          <w:szCs w:val="28"/>
        </w:rPr>
      </w:pPr>
      <w:r>
        <w:rPr>
          <w:rFonts w:hint="eastAsia" w:cs="宋体"/>
        </w:rPr>
        <w:br w:type="page"/>
      </w:r>
      <w:bookmarkStart w:id="313" w:name="_Toc8263"/>
      <w:r>
        <w:rPr>
          <w:rFonts w:hint="eastAsia" w:cs="宋体"/>
          <w:sz w:val="28"/>
          <w:szCs w:val="28"/>
        </w:rPr>
        <w:t>附件十  供应商的资格声明</w:t>
      </w:r>
      <w:bookmarkEnd w:id="313"/>
    </w:p>
    <w:p>
      <w:pPr>
        <w:pStyle w:val="27"/>
        <w:spacing w:before="319" w:beforeLines="100" w:line="360" w:lineRule="auto"/>
        <w:ind w:firstLine="480" w:firstLineChars="200"/>
        <w:rPr>
          <w:rFonts w:ascii="宋体" w:hAnsi="宋体" w:cs="宋体"/>
          <w:sz w:val="24"/>
          <w:szCs w:val="24"/>
        </w:rPr>
      </w:pPr>
      <w:bookmarkStart w:id="314" w:name="_Hlk46605580"/>
      <w:r>
        <w:rPr>
          <w:rFonts w:hint="eastAsia" w:ascii="宋体" w:hAnsi="宋体" w:cs="宋体"/>
          <w:sz w:val="24"/>
          <w:szCs w:val="24"/>
        </w:rPr>
        <w:t>1.名称及基本情况：</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（1）供应商名称：</w:t>
      </w:r>
      <w:r>
        <w:rPr>
          <w:rFonts w:hint="eastAsia" w:ascii="宋体" w:hAnsi="宋体" w:cs="宋体"/>
          <w:sz w:val="24"/>
          <w:szCs w:val="24"/>
          <w:u w:val="single"/>
        </w:rPr>
        <w:t xml:space="preserve">                             </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（2）地址：</w:t>
      </w:r>
      <w:r>
        <w:rPr>
          <w:rFonts w:hint="eastAsia" w:ascii="宋体" w:hAnsi="宋体" w:cs="宋体"/>
          <w:sz w:val="24"/>
          <w:szCs w:val="24"/>
          <w:u w:val="single"/>
        </w:rPr>
        <w:t xml:space="preserve">              </w:t>
      </w:r>
      <w:r>
        <w:rPr>
          <w:rFonts w:hint="eastAsia" w:ascii="宋体" w:hAnsi="宋体" w:cs="宋体"/>
          <w:sz w:val="24"/>
          <w:szCs w:val="24"/>
        </w:rPr>
        <w:t xml:space="preserve"> 电话：</w:t>
      </w:r>
      <w:r>
        <w:rPr>
          <w:rFonts w:hint="eastAsia" w:ascii="宋体" w:hAnsi="宋体" w:cs="宋体"/>
          <w:sz w:val="24"/>
          <w:szCs w:val="24"/>
          <w:u w:val="single"/>
        </w:rPr>
        <w:t xml:space="preserve">              </w:t>
      </w:r>
    </w:p>
    <w:p>
      <w:pPr>
        <w:pStyle w:val="27"/>
        <w:spacing w:line="360" w:lineRule="auto"/>
        <w:ind w:firstLine="1058" w:firstLineChars="441"/>
        <w:rPr>
          <w:rFonts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r>
        <w:rPr>
          <w:rFonts w:hint="eastAsia" w:ascii="宋体" w:hAnsi="宋体" w:cs="宋体"/>
          <w:sz w:val="24"/>
          <w:szCs w:val="24"/>
        </w:rPr>
        <w:t xml:space="preserve"> 邮编：</w:t>
      </w:r>
      <w:r>
        <w:rPr>
          <w:rFonts w:hint="eastAsia" w:ascii="宋体" w:hAnsi="宋体" w:cs="宋体"/>
          <w:sz w:val="24"/>
          <w:szCs w:val="24"/>
          <w:u w:val="single"/>
        </w:rPr>
        <w:t xml:space="preserve">              </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（3）成立或注册日期：</w:t>
      </w:r>
      <w:r>
        <w:rPr>
          <w:rFonts w:hint="eastAsia" w:ascii="宋体" w:hAnsi="宋体" w:cs="宋体"/>
          <w:sz w:val="24"/>
          <w:szCs w:val="24"/>
          <w:u w:val="single"/>
        </w:rPr>
        <w:t xml:space="preserve">                         </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（4）公司性质：</w:t>
      </w:r>
      <w:r>
        <w:rPr>
          <w:rFonts w:hint="eastAsia" w:ascii="宋体" w:hAnsi="宋体" w:cs="宋体"/>
          <w:sz w:val="24"/>
          <w:szCs w:val="24"/>
          <w:u w:val="single"/>
        </w:rPr>
        <w:t xml:space="preserve">                               </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（5）法定代表人或主要负责人：</w:t>
      </w:r>
      <w:r>
        <w:rPr>
          <w:rFonts w:hint="eastAsia" w:ascii="宋体" w:hAnsi="宋体" w:cs="宋体"/>
          <w:sz w:val="24"/>
          <w:szCs w:val="24"/>
          <w:u w:val="single"/>
        </w:rPr>
        <w:t xml:space="preserve">                 </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（6）员工人数：</w:t>
      </w:r>
      <w:r>
        <w:rPr>
          <w:rFonts w:hint="eastAsia" w:ascii="宋体" w:hAnsi="宋体" w:cs="宋体"/>
          <w:sz w:val="24"/>
          <w:szCs w:val="24"/>
          <w:u w:val="single"/>
        </w:rPr>
        <w:t xml:space="preserve">                               </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（7）注册资本：</w:t>
      </w:r>
      <w:r>
        <w:rPr>
          <w:rFonts w:hint="eastAsia" w:ascii="宋体" w:hAnsi="宋体" w:cs="宋体"/>
          <w:sz w:val="24"/>
          <w:szCs w:val="24"/>
          <w:u w:val="single"/>
        </w:rPr>
        <w:t xml:space="preserve">                               </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（8）实收资本：</w:t>
      </w:r>
      <w:r>
        <w:rPr>
          <w:rFonts w:hint="eastAsia" w:ascii="宋体" w:hAnsi="宋体" w:cs="宋体"/>
          <w:sz w:val="24"/>
          <w:szCs w:val="24"/>
          <w:u w:val="single"/>
        </w:rPr>
        <w:t xml:space="preserve">                               </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（9）上年末资产负债表：</w:t>
      </w:r>
      <w:r>
        <w:rPr>
          <w:rFonts w:hint="eastAsia" w:ascii="宋体" w:hAnsi="宋体" w:cs="宋体"/>
          <w:sz w:val="24"/>
          <w:szCs w:val="24"/>
          <w:u w:val="single"/>
        </w:rPr>
        <w:t xml:space="preserve">                       </w:t>
      </w:r>
    </w:p>
    <w:p>
      <w:pPr>
        <w:pStyle w:val="27"/>
        <w:spacing w:line="360" w:lineRule="auto"/>
        <w:ind w:firstLine="720" w:firstLineChars="300"/>
        <w:rPr>
          <w:rFonts w:ascii="宋体" w:hAnsi="宋体" w:cs="宋体"/>
          <w:sz w:val="24"/>
          <w:szCs w:val="24"/>
        </w:rPr>
      </w:pPr>
      <w:r>
        <w:rPr>
          <w:rFonts w:hint="eastAsia" w:ascii="宋体" w:hAnsi="宋体" w:cs="宋体"/>
          <w:sz w:val="24"/>
          <w:szCs w:val="24"/>
        </w:rPr>
        <w:t>① 固定资产：</w:t>
      </w:r>
    </w:p>
    <w:p>
      <w:pPr>
        <w:pStyle w:val="27"/>
        <w:spacing w:line="360" w:lineRule="auto"/>
        <w:ind w:firstLine="1058" w:firstLineChars="441"/>
        <w:rPr>
          <w:rFonts w:ascii="宋体" w:hAnsi="宋体" w:cs="宋体"/>
          <w:sz w:val="24"/>
          <w:szCs w:val="24"/>
        </w:rPr>
      </w:pPr>
      <w:r>
        <w:rPr>
          <w:rFonts w:hint="eastAsia" w:ascii="宋体" w:hAnsi="宋体" w:cs="宋体"/>
          <w:sz w:val="24"/>
          <w:szCs w:val="24"/>
        </w:rPr>
        <w:t>原    值：</w:t>
      </w:r>
      <w:r>
        <w:rPr>
          <w:rFonts w:hint="eastAsia" w:ascii="宋体" w:hAnsi="宋体" w:cs="宋体"/>
          <w:sz w:val="24"/>
          <w:szCs w:val="24"/>
          <w:u w:val="single"/>
        </w:rPr>
        <w:t xml:space="preserve">                               </w:t>
      </w:r>
    </w:p>
    <w:p>
      <w:pPr>
        <w:pStyle w:val="27"/>
        <w:spacing w:line="360" w:lineRule="auto"/>
        <w:ind w:firstLine="1058" w:firstLineChars="441"/>
        <w:rPr>
          <w:rFonts w:ascii="宋体" w:hAnsi="宋体" w:cs="宋体"/>
          <w:sz w:val="24"/>
          <w:szCs w:val="24"/>
        </w:rPr>
      </w:pPr>
      <w:r>
        <w:rPr>
          <w:rFonts w:hint="eastAsia" w:ascii="宋体" w:hAnsi="宋体" w:cs="宋体"/>
          <w:sz w:val="24"/>
          <w:szCs w:val="24"/>
        </w:rPr>
        <w:t>净    值：</w:t>
      </w:r>
      <w:r>
        <w:rPr>
          <w:rFonts w:hint="eastAsia" w:ascii="宋体" w:hAnsi="宋体" w:cs="宋体"/>
          <w:sz w:val="24"/>
          <w:szCs w:val="24"/>
          <w:u w:val="single"/>
        </w:rPr>
        <w:t xml:space="preserve">                               </w:t>
      </w:r>
    </w:p>
    <w:p>
      <w:pPr>
        <w:pStyle w:val="27"/>
        <w:spacing w:line="360" w:lineRule="auto"/>
        <w:ind w:firstLine="720" w:firstLineChars="300"/>
        <w:rPr>
          <w:rFonts w:ascii="宋体" w:hAnsi="宋体" w:cs="宋体"/>
          <w:sz w:val="24"/>
          <w:szCs w:val="24"/>
        </w:rPr>
      </w:pPr>
      <w:r>
        <w:rPr>
          <w:rFonts w:hint="eastAsia" w:ascii="宋体" w:hAnsi="宋体" w:cs="宋体"/>
          <w:sz w:val="24"/>
          <w:szCs w:val="24"/>
        </w:rPr>
        <w:t>② 流动资金：</w:t>
      </w:r>
      <w:r>
        <w:rPr>
          <w:rFonts w:hint="eastAsia" w:ascii="宋体" w:hAnsi="宋体" w:cs="宋体"/>
          <w:sz w:val="24"/>
          <w:szCs w:val="24"/>
          <w:u w:val="single"/>
        </w:rPr>
        <w:t xml:space="preserve">                               </w:t>
      </w:r>
    </w:p>
    <w:p>
      <w:pPr>
        <w:pStyle w:val="27"/>
        <w:spacing w:line="360" w:lineRule="auto"/>
        <w:ind w:firstLine="720" w:firstLineChars="300"/>
        <w:rPr>
          <w:rFonts w:ascii="宋体" w:hAnsi="宋体" w:cs="宋体"/>
          <w:sz w:val="24"/>
          <w:szCs w:val="24"/>
        </w:rPr>
      </w:pPr>
      <w:r>
        <w:rPr>
          <w:rFonts w:hint="eastAsia" w:ascii="宋体" w:hAnsi="宋体" w:cs="宋体"/>
          <w:sz w:val="24"/>
          <w:szCs w:val="24"/>
        </w:rPr>
        <w:t>③ 长期负债：</w:t>
      </w:r>
      <w:r>
        <w:rPr>
          <w:rFonts w:hint="eastAsia" w:ascii="宋体" w:hAnsi="宋体" w:cs="宋体"/>
          <w:sz w:val="24"/>
          <w:szCs w:val="24"/>
          <w:u w:val="single"/>
        </w:rPr>
        <w:t xml:space="preserve">                               </w:t>
      </w:r>
    </w:p>
    <w:p>
      <w:pPr>
        <w:pStyle w:val="27"/>
        <w:spacing w:line="360" w:lineRule="auto"/>
        <w:ind w:firstLine="720" w:firstLineChars="300"/>
        <w:rPr>
          <w:rFonts w:ascii="宋体" w:hAnsi="宋体" w:cs="宋体"/>
          <w:sz w:val="24"/>
          <w:szCs w:val="24"/>
        </w:rPr>
      </w:pPr>
      <w:r>
        <w:rPr>
          <w:rFonts w:hint="eastAsia" w:ascii="宋体" w:hAnsi="宋体" w:cs="宋体"/>
          <w:sz w:val="24"/>
          <w:szCs w:val="24"/>
        </w:rPr>
        <w:t>④ 短期负债：</w:t>
      </w:r>
      <w:r>
        <w:rPr>
          <w:rFonts w:hint="eastAsia" w:ascii="宋体" w:hAnsi="宋体" w:cs="宋体"/>
          <w:sz w:val="24"/>
          <w:szCs w:val="24"/>
          <w:u w:val="single"/>
        </w:rPr>
        <w:t xml:space="preserve">                               </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2.供应商认为需要声明的其它情况：</w:t>
      </w:r>
      <w:bookmarkEnd w:id="314"/>
    </w:p>
    <w:p>
      <w:pPr>
        <w:pStyle w:val="27"/>
        <w:spacing w:line="360" w:lineRule="auto"/>
        <w:ind w:firstLine="480" w:firstLineChars="200"/>
        <w:rPr>
          <w:rFonts w:ascii="宋体" w:hAnsi="宋体" w:cs="宋体"/>
          <w:sz w:val="24"/>
          <w:szCs w:val="24"/>
        </w:rPr>
      </w:pPr>
      <w:bookmarkStart w:id="315" w:name="_Hlk46605628"/>
      <w:r>
        <w:rPr>
          <w:rFonts w:hint="eastAsia" w:ascii="宋体" w:hAnsi="宋体" w:cs="宋体"/>
          <w:sz w:val="24"/>
          <w:szCs w:val="24"/>
        </w:rPr>
        <w:t>兹证明上述声明是真实的、正确的，并提供了全部能提供的资料和数据，我们同意遵照采购单位要求出示有关证明文件。</w:t>
      </w:r>
    </w:p>
    <w:p>
      <w:pPr>
        <w:spacing w:line="360" w:lineRule="auto"/>
        <w:ind w:firstLine="3780" w:firstLineChars="1575"/>
        <w:jc w:val="left"/>
        <w:rPr>
          <w:rFonts w:ascii="宋体" w:hAnsi="宋体" w:cs="宋体"/>
          <w:sz w:val="24"/>
        </w:rPr>
      </w:pPr>
    </w:p>
    <w:p>
      <w:pPr>
        <w:spacing w:line="360" w:lineRule="auto"/>
        <w:ind w:firstLine="3780" w:firstLineChars="1575"/>
        <w:jc w:val="left"/>
        <w:rPr>
          <w:rFonts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p>
    <w:p>
      <w:pPr>
        <w:spacing w:line="360" w:lineRule="auto"/>
        <w:ind w:firstLine="3780" w:firstLineChars="1575"/>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3780" w:firstLineChars="1575"/>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bookmarkEnd w:id="315"/>
    <w:p>
      <w:pPr>
        <w:pStyle w:val="2"/>
        <w:spacing w:line="360" w:lineRule="auto"/>
        <w:jc w:val="center"/>
        <w:rPr>
          <w:rFonts w:ascii="宋体" w:hAnsi="宋体" w:cs="宋体"/>
          <w:b/>
          <w:bCs/>
          <w:sz w:val="28"/>
          <w:szCs w:val="28"/>
        </w:rPr>
      </w:pPr>
      <w:r>
        <w:rPr>
          <w:rFonts w:hint="eastAsia" w:cs="宋体"/>
          <w:b/>
          <w:bCs/>
          <w:szCs w:val="36"/>
        </w:rPr>
        <w:br w:type="page"/>
      </w:r>
      <w:bookmarkStart w:id="316" w:name="_Toc25897"/>
      <w:bookmarkStart w:id="317" w:name="_Toc9737"/>
      <w:r>
        <w:rPr>
          <w:rFonts w:hint="eastAsia" w:cs="宋体"/>
          <w:b/>
          <w:bCs/>
          <w:sz w:val="28"/>
          <w:szCs w:val="28"/>
        </w:rPr>
        <w:t xml:space="preserve">附件十一  </w:t>
      </w:r>
      <w:r>
        <w:rPr>
          <w:rFonts w:hint="eastAsia" w:ascii="宋体" w:hAnsi="宋体" w:cs="宋体"/>
          <w:b/>
          <w:bCs/>
          <w:sz w:val="28"/>
          <w:szCs w:val="28"/>
        </w:rPr>
        <w:t>无重大违法记录声明</w:t>
      </w:r>
      <w:bookmarkEnd w:id="316"/>
    </w:p>
    <w:p>
      <w:pPr>
        <w:spacing w:before="159" w:beforeLines="50" w:line="360" w:lineRule="auto"/>
        <w:jc w:val="left"/>
        <w:rPr>
          <w:rFonts w:ascii="宋体" w:hAnsi="宋体" w:cs="宋体"/>
          <w:sz w:val="24"/>
        </w:rPr>
      </w:pPr>
      <w:r>
        <w:rPr>
          <w:rFonts w:hint="eastAsia" w:ascii="宋体" w:hAnsi="宋体" w:cs="宋体"/>
          <w:kern w:val="0"/>
          <w:sz w:val="24"/>
        </w:rPr>
        <w:t>（采购代理机构）：</w:t>
      </w:r>
    </w:p>
    <w:p>
      <w:pPr>
        <w:spacing w:line="360" w:lineRule="auto"/>
        <w:ind w:firstLine="480" w:firstLineChars="200"/>
        <w:rPr>
          <w:rFonts w:ascii="宋体" w:hAnsi="宋体" w:cs="宋体"/>
          <w:sz w:val="24"/>
        </w:rPr>
      </w:pPr>
      <w:r>
        <w:rPr>
          <w:rFonts w:hint="eastAsia" w:ascii="宋体" w:hAnsi="宋体" w:cs="宋体"/>
          <w:kern w:val="0"/>
          <w:sz w:val="24"/>
        </w:rPr>
        <w:t>我方在此声明，我方在参加本</w:t>
      </w:r>
      <w:r>
        <w:rPr>
          <w:rFonts w:hint="eastAsia" w:ascii="宋体" w:hAnsi="宋体" w:cs="宋体"/>
          <w:kern w:val="0"/>
          <w:sz w:val="24"/>
          <w:shd w:val="clear" w:color="auto" w:fill="FFFFFF"/>
        </w:rPr>
        <w:t>次采购活动前三年内，在经营活动中没有以下重大违法记录：</w:t>
      </w:r>
    </w:p>
    <w:p>
      <w:pPr>
        <w:spacing w:line="360" w:lineRule="auto"/>
        <w:ind w:firstLine="480" w:firstLineChars="200"/>
        <w:rPr>
          <w:rFonts w:ascii="宋体" w:hAnsi="宋体" w:cs="宋体"/>
          <w:sz w:val="24"/>
        </w:rPr>
      </w:pPr>
      <w:r>
        <w:rPr>
          <w:rFonts w:hint="eastAsia" w:ascii="宋体" w:hAnsi="宋体" w:cs="宋体"/>
          <w:kern w:val="0"/>
          <w:sz w:val="24"/>
          <w:shd w:val="clear" w:color="auto" w:fill="FFFFFF"/>
        </w:rPr>
        <w:t>1</w:t>
      </w:r>
      <w:r>
        <w:rPr>
          <w:rFonts w:hint="eastAsia" w:ascii="宋体" w:hAnsi="宋体" w:cs="宋体"/>
          <w:sz w:val="24"/>
        </w:rPr>
        <w:t>.</w:t>
      </w:r>
      <w:r>
        <w:rPr>
          <w:rFonts w:hint="eastAsia" w:ascii="宋体" w:hAnsi="宋体" w:cs="宋体"/>
          <w:kern w:val="0"/>
          <w:sz w:val="24"/>
          <w:shd w:val="clear" w:color="auto" w:fill="FFFFFF"/>
        </w:rPr>
        <w:t>我方因违法经营被追究过刑事责任。</w:t>
      </w:r>
    </w:p>
    <w:p>
      <w:pPr>
        <w:spacing w:line="360" w:lineRule="auto"/>
        <w:ind w:firstLine="480" w:firstLineChars="200"/>
        <w:rPr>
          <w:rFonts w:ascii="宋体" w:hAnsi="宋体" w:cs="宋体"/>
          <w:sz w:val="24"/>
        </w:rPr>
      </w:pPr>
      <w:r>
        <w:rPr>
          <w:rFonts w:hint="eastAsia" w:ascii="宋体" w:hAnsi="宋体" w:cs="宋体"/>
          <w:kern w:val="0"/>
          <w:sz w:val="24"/>
          <w:shd w:val="clear" w:color="auto" w:fill="FFFFFF"/>
        </w:rPr>
        <w:t>2</w:t>
      </w:r>
      <w:r>
        <w:rPr>
          <w:rFonts w:hint="eastAsia" w:ascii="宋体" w:hAnsi="宋体" w:cs="宋体"/>
          <w:sz w:val="24"/>
        </w:rPr>
        <w:t>.</w:t>
      </w:r>
      <w:r>
        <w:rPr>
          <w:rFonts w:hint="eastAsia" w:ascii="宋体" w:hAnsi="宋体" w:cs="宋体"/>
          <w:kern w:val="0"/>
          <w:sz w:val="24"/>
          <w:shd w:val="clear" w:color="auto" w:fill="FFFFFF"/>
        </w:rPr>
        <w:t>我方因违法经营被责令停产停业、吊销许可证或者执照。</w:t>
      </w:r>
    </w:p>
    <w:p>
      <w:pPr>
        <w:spacing w:line="360" w:lineRule="auto"/>
        <w:ind w:firstLine="480" w:firstLineChars="200"/>
        <w:rPr>
          <w:rFonts w:ascii="宋体" w:hAnsi="宋体" w:cs="宋体"/>
          <w:sz w:val="24"/>
        </w:rPr>
      </w:pPr>
      <w:r>
        <w:rPr>
          <w:rFonts w:hint="eastAsia" w:ascii="宋体" w:hAnsi="宋体" w:cs="宋体"/>
          <w:kern w:val="0"/>
          <w:sz w:val="24"/>
          <w:shd w:val="clear" w:color="auto" w:fill="FFFFFF"/>
        </w:rPr>
        <w:t>3</w:t>
      </w:r>
      <w:r>
        <w:rPr>
          <w:rFonts w:hint="eastAsia" w:ascii="宋体" w:hAnsi="宋体" w:cs="宋体"/>
          <w:sz w:val="24"/>
        </w:rPr>
        <w:t>.</w:t>
      </w:r>
      <w:r>
        <w:rPr>
          <w:rFonts w:hint="eastAsia" w:ascii="宋体" w:hAnsi="宋体" w:cs="宋体"/>
          <w:kern w:val="0"/>
          <w:sz w:val="24"/>
          <w:shd w:val="clear" w:color="auto" w:fill="FFFFFF"/>
        </w:rPr>
        <w:t>我方因违法经营被处以较大数额罚款等行政处罚。</w:t>
      </w:r>
    </w:p>
    <w:p>
      <w:pPr>
        <w:spacing w:line="360" w:lineRule="auto"/>
        <w:ind w:firstLine="480" w:firstLineChars="200"/>
        <w:rPr>
          <w:rFonts w:ascii="宋体" w:hAnsi="宋体" w:cs="宋体"/>
          <w:kern w:val="0"/>
          <w:sz w:val="24"/>
        </w:rPr>
      </w:pPr>
      <w:r>
        <w:rPr>
          <w:rFonts w:hint="eastAsia" w:ascii="宋体" w:hAnsi="宋体" w:cs="宋体"/>
          <w:kern w:val="0"/>
          <w:sz w:val="24"/>
        </w:rPr>
        <w:t>我方保证上述信息的完整、客观、真实、准确，若与实际情况不符，我方自愿承担一切法律后果。</w:t>
      </w:r>
    </w:p>
    <w:p>
      <w:pPr>
        <w:spacing w:line="360" w:lineRule="auto"/>
        <w:ind w:firstLine="480" w:firstLineChars="200"/>
        <w:rPr>
          <w:rFonts w:ascii="宋体" w:hAnsi="宋体" w:cs="宋体"/>
          <w:sz w:val="24"/>
        </w:rPr>
      </w:pPr>
      <w:r>
        <w:rPr>
          <w:rFonts w:hint="eastAsia" w:ascii="宋体" w:hAnsi="宋体" w:cs="宋体"/>
          <w:kern w:val="0"/>
          <w:sz w:val="24"/>
          <w:shd w:val="clear" w:color="auto" w:fill="FFFFFF"/>
        </w:rPr>
        <w:t>特此声明！</w:t>
      </w:r>
    </w:p>
    <w:p>
      <w:pPr>
        <w:spacing w:line="360" w:lineRule="auto"/>
        <w:ind w:firstLine="4200" w:firstLineChars="1750"/>
        <w:jc w:val="left"/>
        <w:rPr>
          <w:rFonts w:ascii="宋体" w:hAnsi="宋体" w:cs="宋体"/>
          <w:sz w:val="24"/>
        </w:rPr>
      </w:pPr>
    </w:p>
    <w:p>
      <w:pPr>
        <w:spacing w:line="360" w:lineRule="auto"/>
        <w:ind w:firstLine="4200" w:firstLineChars="1750"/>
        <w:jc w:val="left"/>
        <w:rPr>
          <w:rFonts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p>
    <w:p>
      <w:pPr>
        <w:spacing w:line="360" w:lineRule="auto"/>
        <w:ind w:firstLine="4200" w:firstLineChars="1750"/>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4200" w:firstLineChars="1750"/>
        <w:jc w:val="left"/>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spacing w:line="360" w:lineRule="auto"/>
        <w:jc w:val="center"/>
        <w:rPr>
          <w:rFonts w:ascii="宋体" w:hAnsi="宋体" w:cs="宋体"/>
          <w:b/>
          <w:bCs/>
          <w:sz w:val="28"/>
          <w:szCs w:val="28"/>
        </w:rPr>
      </w:pPr>
      <w:r>
        <w:rPr>
          <w:rFonts w:hint="eastAsia" w:cs="宋体"/>
          <w:b/>
          <w:bCs/>
          <w:szCs w:val="36"/>
        </w:rPr>
        <w:br w:type="page"/>
      </w:r>
      <w:r>
        <w:rPr>
          <w:rFonts w:hint="eastAsia" w:cs="宋体"/>
          <w:b/>
          <w:bCs/>
          <w:sz w:val="28"/>
          <w:szCs w:val="28"/>
        </w:rPr>
        <w:t xml:space="preserve">附件十二  </w:t>
      </w:r>
      <w:r>
        <w:rPr>
          <w:rFonts w:hint="eastAsia" w:ascii="宋体" w:hAnsi="宋体" w:cs="宋体"/>
          <w:b/>
          <w:bCs/>
          <w:sz w:val="28"/>
          <w:szCs w:val="28"/>
        </w:rPr>
        <w:t>无采购回避事项的书面声明</w:t>
      </w:r>
    </w:p>
    <w:p>
      <w:pPr>
        <w:spacing w:line="360" w:lineRule="auto"/>
        <w:rPr>
          <w:rFonts w:ascii="宋体" w:hAnsi="宋体" w:cs="宋体"/>
          <w:sz w:val="24"/>
        </w:rPr>
      </w:pPr>
      <w:r>
        <w:rPr>
          <w:rFonts w:hint="eastAsia" w:ascii="宋体" w:hAnsi="宋体" w:cs="宋体"/>
          <w:sz w:val="24"/>
        </w:rPr>
        <w:t>(采购代理机构)：</w:t>
      </w:r>
    </w:p>
    <w:p>
      <w:pPr>
        <w:spacing w:line="360" w:lineRule="auto"/>
        <w:ind w:firstLine="480" w:firstLineChars="200"/>
        <w:rPr>
          <w:rFonts w:ascii="宋体" w:hAnsi="宋体" w:cs="宋体"/>
          <w:sz w:val="24"/>
        </w:rPr>
      </w:pPr>
      <w:r>
        <w:rPr>
          <w:rFonts w:hint="eastAsia" w:ascii="宋体" w:hAnsi="宋体" w:cs="宋体"/>
          <w:sz w:val="24"/>
        </w:rPr>
        <w:t>1.我单位与其他参加同一合同项下的采购活动的投标人负责人不是同一人，且与其他参加同一合同项下的采购活动的投标人不存在直接控股、管理关系。</w:t>
      </w:r>
    </w:p>
    <w:p>
      <w:pPr>
        <w:spacing w:line="360" w:lineRule="auto"/>
        <w:ind w:firstLine="480" w:firstLineChars="200"/>
        <w:rPr>
          <w:rFonts w:ascii="宋体" w:hAnsi="宋体" w:cs="宋体"/>
          <w:sz w:val="24"/>
        </w:rPr>
      </w:pPr>
      <w:r>
        <w:rPr>
          <w:rFonts w:hint="eastAsia" w:ascii="宋体" w:hAnsi="宋体" w:cs="宋体"/>
          <w:sz w:val="24"/>
        </w:rPr>
        <w:t>2.我单位未为本次采购项目提供整体设计、规范编制或者项目管理、监理、检测等服务。</w:t>
      </w:r>
    </w:p>
    <w:p>
      <w:pPr>
        <w:spacing w:line="360" w:lineRule="auto"/>
        <w:ind w:firstLine="480" w:firstLineChars="200"/>
        <w:rPr>
          <w:rFonts w:ascii="宋体" w:hAnsi="宋体" w:cs="宋体"/>
          <w:sz w:val="24"/>
        </w:rPr>
      </w:pPr>
      <w:r>
        <w:rPr>
          <w:rFonts w:hint="eastAsia" w:ascii="宋体" w:hAnsi="宋体" w:cs="宋体"/>
          <w:sz w:val="24"/>
        </w:rPr>
        <w:t>3.我单位与采购人和采购代理机构未有任何的隶属关系或者其他利害关系。</w:t>
      </w:r>
    </w:p>
    <w:p>
      <w:pPr>
        <w:spacing w:line="360" w:lineRule="auto"/>
        <w:ind w:firstLine="480" w:firstLineChars="200"/>
        <w:rPr>
          <w:rFonts w:ascii="宋体" w:hAnsi="宋体" w:cs="宋体"/>
          <w:sz w:val="24"/>
        </w:rPr>
      </w:pPr>
      <w:r>
        <w:rPr>
          <w:rFonts w:hint="eastAsia" w:ascii="宋体" w:hAnsi="宋体" w:cs="宋体"/>
          <w:sz w:val="24"/>
        </w:rPr>
        <w:t>我方保证上述信息的完整、客观、真实、准确，并愿意承担我方因提供虚假材料谋取成交所引起的一切法律后果。</w:t>
      </w:r>
    </w:p>
    <w:p>
      <w:pPr>
        <w:spacing w:line="360" w:lineRule="auto"/>
        <w:ind w:firstLine="480" w:firstLineChars="200"/>
        <w:jc w:val="left"/>
        <w:rPr>
          <w:rFonts w:ascii="宋体" w:hAnsi="宋体" w:cs="宋体"/>
          <w:kern w:val="0"/>
          <w:sz w:val="24"/>
        </w:rPr>
      </w:pPr>
      <w:r>
        <w:rPr>
          <w:rFonts w:hint="eastAsia" w:ascii="宋体" w:hAnsi="宋体" w:cs="宋体"/>
          <w:kern w:val="0"/>
          <w:sz w:val="24"/>
        </w:rPr>
        <w:t>特此声明！</w:t>
      </w:r>
    </w:p>
    <w:p>
      <w:pPr>
        <w:pStyle w:val="7"/>
        <w:rPr>
          <w:rFonts w:ascii="宋体" w:hAnsi="宋体" w:cs="宋体"/>
        </w:rPr>
      </w:pPr>
    </w:p>
    <w:p>
      <w:pPr>
        <w:spacing w:line="360" w:lineRule="auto"/>
        <w:ind w:firstLine="3780" w:firstLineChars="1575"/>
        <w:jc w:val="left"/>
        <w:rPr>
          <w:rFonts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p>
    <w:p>
      <w:pPr>
        <w:spacing w:line="360" w:lineRule="auto"/>
        <w:ind w:firstLine="3780" w:firstLineChars="1575"/>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3780" w:firstLineChars="1575"/>
        <w:rPr>
          <w:rFonts w:ascii="宋体" w:hAnsi="宋体" w:cs="宋体"/>
          <w:b/>
          <w:sz w:val="36"/>
          <w:szCs w:val="36"/>
        </w:rPr>
      </w:pPr>
      <w:r>
        <w:rPr>
          <w:rFonts w:hint="eastAsia" w:ascii="宋体" w:hAnsi="宋体" w:cs="宋体"/>
          <w:sz w:val="24"/>
        </w:rPr>
        <w:t>日期：</w:t>
      </w:r>
      <w:r>
        <w:rPr>
          <w:rFonts w:hint="eastAsia" w:ascii="宋体" w:hAnsi="宋体" w:cs="宋体"/>
          <w:sz w:val="24"/>
          <w:u w:val="single"/>
        </w:rPr>
        <w:t xml:space="preserve">                               </w:t>
      </w:r>
    </w:p>
    <w:p>
      <w:pPr>
        <w:pStyle w:val="4"/>
        <w:spacing w:before="260" w:after="260" w:line="415" w:lineRule="auto"/>
        <w:ind w:left="0" w:right="-143" w:rightChars="-68" w:firstLine="0"/>
        <w:rPr>
          <w:rFonts w:cs="宋体"/>
          <w:sz w:val="28"/>
          <w:szCs w:val="28"/>
        </w:rPr>
      </w:pPr>
      <w:r>
        <w:rPr>
          <w:rFonts w:hint="eastAsia" w:cs="宋体"/>
          <w:b w:val="0"/>
          <w:bCs w:val="0"/>
          <w:szCs w:val="36"/>
        </w:rPr>
        <w:br w:type="page"/>
      </w:r>
      <w:r>
        <w:rPr>
          <w:rFonts w:hint="eastAsia" w:cs="宋体"/>
          <w:sz w:val="28"/>
          <w:szCs w:val="28"/>
        </w:rPr>
        <w:t>附件十三  谈判文件要求提供或供应商认为需提供的其它资料</w:t>
      </w:r>
      <w:bookmarkEnd w:id="317"/>
    </w:p>
    <w:p>
      <w:pPr>
        <w:pStyle w:val="27"/>
        <w:spacing w:line="360" w:lineRule="auto"/>
        <w:jc w:val="center"/>
        <w:rPr>
          <w:rFonts w:ascii="宋体" w:hAnsi="宋体" w:cs="宋体"/>
          <w:b/>
          <w:sz w:val="24"/>
          <w:szCs w:val="24"/>
        </w:rPr>
      </w:pPr>
      <w:bookmarkStart w:id="318" w:name="_Hlk46605745"/>
      <w:r>
        <w:rPr>
          <w:rFonts w:hint="eastAsia" w:ascii="宋体" w:hAnsi="宋体" w:cs="宋体"/>
          <w:b/>
          <w:sz w:val="24"/>
          <w:szCs w:val="24"/>
        </w:rPr>
        <w:t>（格式自拟）</w:t>
      </w:r>
    </w:p>
    <w:bookmarkEnd w:id="291"/>
    <w:bookmarkEnd w:id="318"/>
    <w:p>
      <w:pPr>
        <w:pStyle w:val="27"/>
        <w:spacing w:line="360" w:lineRule="auto"/>
        <w:rPr>
          <w:rFonts w:ascii="宋体" w:hAnsi="宋体" w:cs="宋体"/>
          <w:sz w:val="24"/>
          <w:szCs w:val="24"/>
        </w:rPr>
      </w:pPr>
    </w:p>
    <w:p/>
    <w:sectPr>
      <w:headerReference r:id="rId8" w:type="first"/>
      <w:headerReference r:id="rId7" w:type="default"/>
      <w:footerReference r:id="rId9" w:type="default"/>
      <w:pgSz w:w="11906" w:h="16838"/>
      <w:pgMar w:top="1123" w:right="1803" w:bottom="1440" w:left="1803" w:header="851" w:footer="850" w:gutter="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highlight w:val="white"/>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26</w:t>
                          </w:r>
                          <w:r>
                            <w:rPr>
                              <w:rFonts w:hint="eastAsia" w:ascii="仿宋_GB2312" w:eastAsia="仿宋_GB2312"/>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2"/>
                      <w:jc w:val="cente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26</w:t>
                    </w:r>
                    <w:r>
                      <w:rPr>
                        <w:rFonts w:hint="eastAsia" w:ascii="仿宋_GB2312" w:eastAsia="仿宋_GB2312"/>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40"/>
        <w:tab w:val="right" w:pos="8300"/>
        <w:tab w:val="clear" w:pos="4153"/>
        <w:tab w:val="clear" w:pos="8306"/>
      </w:tabs>
      <w:jc w:val="center"/>
      <w:rPr>
        <w:rFonts w:ascii="仿宋_GB2312" w:eastAsia="仿宋_GB2312"/>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tabs>
                              <w:tab w:val="center" w:pos="4140"/>
                              <w:tab w:val="right" w:pos="8300"/>
                              <w:tab w:val="clear" w:pos="4153"/>
                              <w:tab w:val="clear" w:pos="8306"/>
                            </w:tabs>
                            <w:jc w:val="center"/>
                            <w:rPr>
                              <w:rFonts w:ascii="宋体" w:hAnsi="宋体" w:cs="宋体"/>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lang w:val="zh-CN"/>
                            </w:rPr>
                            <w:t>37</w:t>
                          </w:r>
                          <w:r>
                            <w:rPr>
                              <w:rFonts w:hint="eastAsia" w:ascii="宋体" w:hAnsi="宋体" w:cs="宋体"/>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2"/>
                      <w:tabs>
                        <w:tab w:val="center" w:pos="4140"/>
                        <w:tab w:val="right" w:pos="8300"/>
                        <w:tab w:val="clear" w:pos="4153"/>
                        <w:tab w:val="clear" w:pos="8306"/>
                      </w:tabs>
                      <w:jc w:val="center"/>
                      <w:rPr>
                        <w:rFonts w:ascii="宋体" w:hAnsi="宋体" w:cs="宋体"/>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lang w:val="zh-CN"/>
                      </w:rPr>
                      <w:t>37</w:t>
                    </w:r>
                    <w:r>
                      <w:rPr>
                        <w:rFonts w:hint="eastAsia" w:ascii="宋体" w:hAnsi="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120" w:afterLines="50"/>
      <w:jc w:val="right"/>
    </w:pPr>
    <w:r>
      <w:rPr>
        <w:rFonts w:hint="eastAsia"/>
      </w:rPr>
      <w:t>竞争性谈判</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40"/>
        <w:tab w:val="right" w:pos="8300"/>
        <w:tab w:val="clear" w:pos="4153"/>
        <w:tab w:val="clear" w:pos="8306"/>
      </w:tabs>
      <w:jc w:val="right"/>
      <w:rPr>
        <w:rFonts w:ascii="宋体" w:hAnsi="宋体" w:cs="宋体"/>
      </w:rPr>
    </w:pPr>
    <w:r>
      <w:rPr>
        <w:rFonts w:hint="eastAsia"/>
      </w:rPr>
      <w:t>竞争性谈判</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rPr>
      <w:t>竞争性谈判</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6F7CCEE"/>
    <w:multiLevelType w:val="singleLevel"/>
    <w:tmpl w:val="66F7CCEE"/>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892D93"/>
    <w:rsid w:val="002A02F4"/>
    <w:rsid w:val="00445255"/>
    <w:rsid w:val="006F14AB"/>
    <w:rsid w:val="008148FC"/>
    <w:rsid w:val="00892D93"/>
    <w:rsid w:val="009C3E11"/>
    <w:rsid w:val="00A7612B"/>
    <w:rsid w:val="00DD2139"/>
    <w:rsid w:val="00E91307"/>
    <w:rsid w:val="00FE6984"/>
    <w:rsid w:val="09D43C95"/>
    <w:rsid w:val="0AA15E57"/>
    <w:rsid w:val="3A444DEF"/>
    <w:rsid w:val="46B34322"/>
    <w:rsid w:val="59D71613"/>
    <w:rsid w:val="78AE1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qFormat/>
    <w:uiPriority w:val="0"/>
    <w:pPr>
      <w:outlineLvl w:val="0"/>
    </w:pPr>
    <w:rPr>
      <w:sz w:val="44"/>
      <w:szCs w:val="32"/>
    </w:rPr>
  </w:style>
  <w:style w:type="paragraph" w:styleId="3">
    <w:name w:val="heading 2"/>
    <w:basedOn w:val="1"/>
    <w:next w:val="1"/>
    <w:autoRedefine/>
    <w:qFormat/>
    <w:uiPriority w:val="0"/>
    <w:pPr>
      <w:outlineLvl w:val="1"/>
    </w:pPr>
  </w:style>
  <w:style w:type="paragraph" w:styleId="4">
    <w:name w:val="heading 3"/>
    <w:basedOn w:val="1"/>
    <w:next w:val="1"/>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character" w:default="1" w:styleId="17">
    <w:name w:val="Default Paragraph Font"/>
    <w:semiHidden/>
    <w:unhideWhenUsed/>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0"/>
    <w:pPr>
      <w:ind w:firstLine="420" w:firstLineChars="200"/>
    </w:pPr>
  </w:style>
  <w:style w:type="paragraph" w:styleId="6">
    <w:name w:val="annotation text"/>
    <w:basedOn w:val="1"/>
    <w:autoRedefine/>
    <w:qFormat/>
    <w:uiPriority w:val="0"/>
    <w:pPr>
      <w:jc w:val="left"/>
    </w:pPr>
  </w:style>
  <w:style w:type="paragraph" w:styleId="7">
    <w:name w:val="Body Text"/>
    <w:basedOn w:val="1"/>
    <w:next w:val="1"/>
    <w:autoRedefine/>
    <w:qFormat/>
    <w:uiPriority w:val="0"/>
    <w:pPr>
      <w:spacing w:after="120"/>
    </w:pPr>
  </w:style>
  <w:style w:type="paragraph" w:styleId="8">
    <w:name w:val="Body Text Indent"/>
    <w:basedOn w:val="1"/>
    <w:autoRedefine/>
    <w:qFormat/>
    <w:uiPriority w:val="0"/>
    <w:pPr>
      <w:ind w:firstLine="830" w:firstLineChars="352"/>
    </w:pPr>
    <w:rPr>
      <w:rFonts w:ascii="仿宋_GB2312" w:eastAsia="仿宋_GB2312"/>
      <w:sz w:val="32"/>
      <w:szCs w:val="20"/>
    </w:rPr>
  </w:style>
  <w:style w:type="paragraph" w:styleId="9">
    <w:name w:val="toc 3"/>
    <w:basedOn w:val="1"/>
    <w:next w:val="1"/>
    <w:autoRedefine/>
    <w:unhideWhenUsed/>
    <w:qFormat/>
    <w:uiPriority w:val="39"/>
    <w:pPr>
      <w:ind w:left="420"/>
      <w:jc w:val="left"/>
    </w:pPr>
    <w:rPr>
      <w:iCs/>
      <w:sz w:val="28"/>
      <w:szCs w:val="20"/>
    </w:rPr>
  </w:style>
  <w:style w:type="paragraph" w:styleId="10">
    <w:name w:val="Plain Text"/>
    <w:basedOn w:val="1"/>
    <w:autoRedefine/>
    <w:qFormat/>
    <w:uiPriority w:val="0"/>
    <w:rPr>
      <w:rFonts w:ascii="宋体" w:hAnsi="Courier New" w:eastAsia="等线"/>
      <w:szCs w:val="21"/>
    </w:rPr>
  </w:style>
  <w:style w:type="paragraph" w:styleId="11">
    <w:name w:val="Date"/>
    <w:basedOn w:val="1"/>
    <w:next w:val="1"/>
    <w:autoRedefine/>
    <w:qFormat/>
    <w:uiPriority w:val="0"/>
    <w:pPr>
      <w:adjustRightInd w:val="0"/>
      <w:spacing w:line="360" w:lineRule="atLeast"/>
    </w:pPr>
    <w:rPr>
      <w:rFonts w:ascii="宋体"/>
      <w:kern w:val="0"/>
      <w:sz w:val="24"/>
      <w:szCs w:val="20"/>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next w:val="1"/>
    <w:autoRedefine/>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14">
    <w:name w:val="toc 2"/>
    <w:basedOn w:val="1"/>
    <w:next w:val="1"/>
    <w:autoRedefine/>
    <w:unhideWhenUsed/>
    <w:qFormat/>
    <w:uiPriority w:val="39"/>
    <w:pPr>
      <w:ind w:left="200" w:leftChars="200"/>
      <w:jc w:val="left"/>
    </w:pPr>
    <w:rPr>
      <w:smallCaps/>
      <w:sz w:val="28"/>
      <w:szCs w:val="20"/>
    </w:rPr>
  </w:style>
  <w:style w:type="paragraph" w:styleId="15">
    <w:name w:val="Body Text First Indent 2"/>
    <w:basedOn w:val="8"/>
    <w:autoRedefine/>
    <w:qFormat/>
    <w:uiPriority w:val="0"/>
    <w:pPr>
      <w:ind w:firstLine="420" w:firstLineChars="200"/>
    </w:pPr>
  </w:style>
  <w:style w:type="character" w:styleId="18">
    <w:name w:val="page number"/>
    <w:autoRedefine/>
    <w:qFormat/>
    <w:uiPriority w:val="0"/>
  </w:style>
  <w:style w:type="character" w:styleId="19">
    <w:name w:val="Hyperlink"/>
    <w:autoRedefine/>
    <w:unhideWhenUsed/>
    <w:qFormat/>
    <w:uiPriority w:val="99"/>
    <w:rPr>
      <w:color w:val="0000FF"/>
      <w:u w:val="single"/>
    </w:rPr>
  </w:style>
  <w:style w:type="paragraph" w:customStyle="1" w:styleId="20">
    <w:name w:val="无间隔1"/>
    <w:autoRedefine/>
    <w:qFormat/>
    <w:uiPriority w:val="0"/>
    <w:pPr>
      <w:widowControl w:val="0"/>
      <w:jc w:val="both"/>
    </w:pPr>
    <w:rPr>
      <w:rFonts w:ascii="等线" w:hAnsi="等线" w:eastAsia="等线" w:cs="Times New Roman"/>
      <w:kern w:val="2"/>
      <w:sz w:val="21"/>
      <w:szCs w:val="24"/>
      <w:lang w:val="en-US" w:eastAsia="zh-CN" w:bidi="ar-SA"/>
    </w:rPr>
  </w:style>
  <w:style w:type="paragraph" w:customStyle="1" w:styleId="21">
    <w:name w:val="强调文字2"/>
    <w:basedOn w:val="1"/>
    <w:autoRedefine/>
    <w:qFormat/>
    <w:uiPriority w:val="0"/>
    <w:pPr>
      <w:spacing w:line="440" w:lineRule="exact"/>
      <w:jc w:val="center"/>
    </w:pPr>
    <w:rPr>
      <w:rFonts w:ascii="华文细黑" w:hAnsi="华文细黑" w:eastAsia="黑体" w:cs="Arial"/>
      <w:spacing w:val="40"/>
      <w:kern w:val="0"/>
      <w:sz w:val="30"/>
      <w:szCs w:val="28"/>
    </w:rPr>
  </w:style>
  <w:style w:type="paragraph" w:styleId="22">
    <w:name w:val="List Paragraph"/>
    <w:basedOn w:val="1"/>
    <w:qFormat/>
    <w:uiPriority w:val="0"/>
    <w:pPr>
      <w:ind w:firstLine="420" w:firstLineChars="200"/>
    </w:pPr>
  </w:style>
  <w:style w:type="character" w:customStyle="1" w:styleId="23">
    <w:name w:val="font41"/>
    <w:autoRedefine/>
    <w:qFormat/>
    <w:uiPriority w:val="0"/>
    <w:rPr>
      <w:rFonts w:ascii="宋体" w:hAnsi="宋体" w:eastAsia="宋体" w:cs="宋体"/>
      <w:color w:val="2A6000"/>
      <w:sz w:val="24"/>
      <w:szCs w:val="24"/>
      <w:u w:val="none"/>
    </w:rPr>
  </w:style>
  <w:style w:type="character" w:customStyle="1" w:styleId="24">
    <w:name w:val="font51"/>
    <w:qFormat/>
    <w:uiPriority w:val="0"/>
    <w:rPr>
      <w:rFonts w:ascii="宋体" w:hAnsi="宋体" w:eastAsia="宋体" w:cs="宋体"/>
      <w:color w:val="306600"/>
      <w:sz w:val="24"/>
      <w:szCs w:val="24"/>
      <w:u w:val="none"/>
    </w:rPr>
  </w:style>
  <w:style w:type="character" w:customStyle="1" w:styleId="25">
    <w:name w:val="font21"/>
    <w:autoRedefine/>
    <w:qFormat/>
    <w:uiPriority w:val="0"/>
    <w:rPr>
      <w:rFonts w:ascii="宋体" w:hAnsi="宋体" w:eastAsia="宋体" w:cs="宋体"/>
      <w:color w:val="000000"/>
      <w:sz w:val="16"/>
      <w:szCs w:val="16"/>
      <w:u w:val="none"/>
    </w:rPr>
  </w:style>
  <w:style w:type="paragraph" w:customStyle="1" w:styleId="26">
    <w:name w:val="纯文本_0"/>
    <w:basedOn w:val="27"/>
    <w:autoRedefine/>
    <w:qFormat/>
    <w:uiPriority w:val="0"/>
    <w:pPr>
      <w:jc w:val="left"/>
    </w:pPr>
    <w:rPr>
      <w:rFonts w:ascii="宋体" w:hAnsi="Courier New" w:eastAsia="等线"/>
      <w:szCs w:val="21"/>
    </w:rPr>
  </w:style>
  <w:style w:type="paragraph" w:customStyle="1" w:styleId="27">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Table Paragraph"/>
    <w:basedOn w:val="1"/>
    <w:autoRedefine/>
    <w:qFormat/>
    <w:uiPriority w:val="1"/>
    <w:pPr>
      <w:autoSpaceDE w:val="0"/>
      <w:autoSpaceDN w:val="0"/>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13300</Words>
  <Characters>3735</Characters>
  <Lines>31</Lines>
  <Paragraphs>34</Paragraphs>
  <TotalTime>38</TotalTime>
  <ScaleCrop>false</ScaleCrop>
  <LinksUpToDate>false</LinksUpToDate>
  <CharactersWithSpaces>17001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2023-12-06T09:06:00Z</dcterms:created>
  <dc:creator>Administrator</dc:creator>
  <cp:lastModifiedBy>Administrator</cp:lastModifiedBy>
  <cp:lastPrinted>2023-12-07T02:55:00Z</cp:lastPrinted>
  <dcterms:modified xsi:type="dcterms:W3CDTF">2024-01-15T06:42:48Z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4852F7CEEDFB46D4BE03A36D9709AFFC_13</vt:lpwstr>
  </property>
</Properties>
</file>