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C1828E">
      <w:pPr>
        <w:tabs>
          <w:tab w:val="left" w:pos="930"/>
        </w:tabs>
        <w:rPr>
          <w:rFonts w:ascii="宋体" w:hAnsi="宋体"/>
          <w:b/>
          <w:sz w:val="44"/>
          <w:szCs w:val="44"/>
        </w:rPr>
      </w:pPr>
      <w:bookmarkStart w:id="0" w:name="_Toc257983077"/>
      <w:bookmarkStart w:id="1" w:name="_Toc266776854"/>
      <w:bookmarkStart w:id="2" w:name="_Toc266431114"/>
    </w:p>
    <w:p w14:paraId="724ADAE7">
      <w:pPr>
        <w:rPr>
          <w:rFonts w:ascii="宋体" w:hAnsi="宋体"/>
          <w:b/>
          <w:sz w:val="44"/>
          <w:szCs w:val="44"/>
        </w:rPr>
      </w:pPr>
    </w:p>
    <w:p w14:paraId="736705FF">
      <w:pPr>
        <w:jc w:val="center"/>
        <w:rPr>
          <w:rFonts w:ascii="宋体" w:cs="宋体"/>
          <w:b/>
          <w:sz w:val="96"/>
          <w:szCs w:val="96"/>
        </w:rPr>
      </w:pPr>
      <w:r>
        <w:rPr>
          <w:rFonts w:hint="eastAsia" w:ascii="宋体" w:hAnsi="宋体" w:cs="宋体"/>
          <w:b/>
          <w:sz w:val="96"/>
          <w:szCs w:val="96"/>
        </w:rPr>
        <w:t>竞争性谈判文件</w:t>
      </w:r>
    </w:p>
    <w:p w14:paraId="70980592">
      <w:pPr>
        <w:rPr>
          <w:rFonts w:ascii="宋体" w:cs="宋体"/>
          <w:sz w:val="36"/>
        </w:rPr>
      </w:pPr>
    </w:p>
    <w:p w14:paraId="05B193A7">
      <w:pPr>
        <w:spacing w:line="480" w:lineRule="auto"/>
        <w:ind w:firstLine="948" w:firstLineChars="295"/>
        <w:rPr>
          <w:rFonts w:ascii="宋体" w:cs="宋体"/>
          <w:b/>
          <w:sz w:val="32"/>
        </w:rPr>
      </w:pPr>
    </w:p>
    <w:p w14:paraId="730BABBD">
      <w:pPr>
        <w:spacing w:line="480" w:lineRule="auto"/>
        <w:rPr>
          <w:rFonts w:ascii="宋体" w:cs="宋体"/>
          <w:b/>
          <w:sz w:val="32"/>
        </w:rPr>
      </w:pPr>
    </w:p>
    <w:p w14:paraId="2A2BC58A">
      <w:pPr>
        <w:spacing w:line="480" w:lineRule="auto"/>
        <w:rPr>
          <w:rFonts w:ascii="宋体" w:cs="宋体"/>
          <w:b/>
          <w:sz w:val="32"/>
        </w:rPr>
      </w:pPr>
    </w:p>
    <w:p w14:paraId="5547E5BD">
      <w:pPr>
        <w:spacing w:line="480" w:lineRule="auto"/>
        <w:rPr>
          <w:rFonts w:ascii="宋体" w:cs="宋体"/>
          <w:b/>
          <w:sz w:val="32"/>
        </w:rPr>
      </w:pPr>
    </w:p>
    <w:p w14:paraId="3D77D190">
      <w:pPr>
        <w:spacing w:line="360" w:lineRule="auto"/>
        <w:ind w:left="3602" w:leftChars="855" w:hanging="1807" w:hangingChars="500"/>
        <w:rPr>
          <w:rFonts w:ascii="宋体" w:hAnsi="宋体"/>
          <w:b/>
          <w:bCs/>
          <w:sz w:val="36"/>
          <w:szCs w:val="36"/>
        </w:rPr>
      </w:pPr>
      <w:r>
        <w:rPr>
          <w:rFonts w:hint="eastAsia" w:ascii="宋体" w:hAnsi="宋体"/>
          <w:b/>
          <w:bCs/>
          <w:sz w:val="36"/>
          <w:szCs w:val="36"/>
        </w:rPr>
        <w:t>项目名称：</w:t>
      </w:r>
      <w:r>
        <w:rPr>
          <w:rFonts w:hint="eastAsia" w:ascii="宋体" w:hAnsi="宋体"/>
          <w:b/>
          <w:bCs/>
          <w:sz w:val="36"/>
          <w:szCs w:val="36"/>
          <w:lang w:val="zh-CN"/>
        </w:rPr>
        <w:t>黄石市中心医院</w:t>
      </w:r>
      <w:r>
        <w:rPr>
          <w:rFonts w:hint="eastAsia" w:ascii="宋体" w:hAnsi="宋体"/>
          <w:b/>
          <w:bCs/>
          <w:sz w:val="36"/>
          <w:szCs w:val="36"/>
        </w:rPr>
        <w:t>药学部GCP办公室冷藏箱、阴凉柜等设备一批</w:t>
      </w:r>
      <w:r>
        <w:rPr>
          <w:rFonts w:hint="eastAsia" w:ascii="宋体" w:hAnsi="宋体"/>
          <w:b/>
          <w:bCs/>
          <w:sz w:val="36"/>
          <w:szCs w:val="36"/>
          <w:lang w:val="zh-CN"/>
        </w:rPr>
        <w:t>采购项目</w:t>
      </w:r>
    </w:p>
    <w:p w14:paraId="0133E797">
      <w:pPr>
        <w:spacing w:line="360" w:lineRule="auto"/>
        <w:ind w:firstLine="1807" w:firstLineChars="500"/>
        <w:rPr>
          <w:rFonts w:ascii="宋体"/>
          <w:b/>
          <w:bCs/>
          <w:sz w:val="36"/>
          <w:szCs w:val="36"/>
        </w:rPr>
      </w:pPr>
      <w:r>
        <w:rPr>
          <w:rFonts w:hint="eastAsia" w:ascii="宋体" w:hAnsi="宋体"/>
          <w:b/>
          <w:bCs/>
          <w:sz w:val="36"/>
          <w:szCs w:val="36"/>
        </w:rPr>
        <w:t>采购单位：黄石市中心医院</w:t>
      </w:r>
    </w:p>
    <w:p w14:paraId="227456E6">
      <w:pPr>
        <w:pStyle w:val="5"/>
        <w:spacing w:line="360" w:lineRule="auto"/>
        <w:ind w:left="0" w:leftChars="0"/>
        <w:jc w:val="center"/>
        <w:rPr>
          <w:rFonts w:hAnsi="宋体"/>
          <w:b/>
          <w:bCs/>
          <w:sz w:val="36"/>
          <w:szCs w:val="36"/>
        </w:rPr>
      </w:pPr>
    </w:p>
    <w:p w14:paraId="57A5333A">
      <w:pPr>
        <w:snapToGrid w:val="0"/>
        <w:jc w:val="center"/>
        <w:rPr>
          <w:rFonts w:ascii="宋体" w:hAnsi="宋体"/>
          <w:b/>
          <w:bCs/>
          <w:sz w:val="36"/>
          <w:szCs w:val="36"/>
        </w:rPr>
      </w:pPr>
    </w:p>
    <w:p w14:paraId="2134774D">
      <w:pPr>
        <w:snapToGrid w:val="0"/>
        <w:jc w:val="center"/>
        <w:rPr>
          <w:rFonts w:ascii="宋体" w:hAnsi="宋体"/>
          <w:b/>
          <w:bCs/>
          <w:sz w:val="36"/>
          <w:szCs w:val="36"/>
        </w:rPr>
      </w:pPr>
    </w:p>
    <w:p w14:paraId="08D87FE0">
      <w:pPr>
        <w:snapToGrid w:val="0"/>
        <w:jc w:val="center"/>
        <w:rPr>
          <w:rFonts w:ascii="宋体" w:hAnsi="宋体"/>
          <w:b/>
          <w:bCs/>
          <w:sz w:val="36"/>
          <w:szCs w:val="36"/>
        </w:rPr>
      </w:pPr>
    </w:p>
    <w:p w14:paraId="1BA1514A">
      <w:pPr>
        <w:snapToGrid w:val="0"/>
        <w:jc w:val="center"/>
        <w:rPr>
          <w:rFonts w:ascii="宋体" w:hAnsi="宋体"/>
          <w:b/>
          <w:bCs/>
          <w:sz w:val="36"/>
          <w:szCs w:val="36"/>
        </w:rPr>
      </w:pPr>
    </w:p>
    <w:p w14:paraId="18F912D3">
      <w:pPr>
        <w:snapToGrid w:val="0"/>
        <w:jc w:val="center"/>
        <w:rPr>
          <w:rFonts w:ascii="宋体" w:hAnsi="宋体"/>
          <w:b/>
          <w:bCs/>
          <w:sz w:val="36"/>
          <w:szCs w:val="36"/>
        </w:rPr>
      </w:pPr>
    </w:p>
    <w:p w14:paraId="1E389814">
      <w:pPr>
        <w:snapToGrid w:val="0"/>
        <w:jc w:val="center"/>
        <w:rPr>
          <w:rFonts w:ascii="宋体" w:hAnsi="宋体"/>
          <w:b/>
          <w:bCs/>
          <w:sz w:val="36"/>
          <w:szCs w:val="36"/>
        </w:rPr>
      </w:pPr>
    </w:p>
    <w:p w14:paraId="6F1AD9A9">
      <w:pPr>
        <w:snapToGrid w:val="0"/>
        <w:jc w:val="center"/>
        <w:rPr>
          <w:rFonts w:ascii="宋体" w:hAnsi="宋体"/>
          <w:b/>
          <w:bCs/>
          <w:sz w:val="36"/>
          <w:szCs w:val="36"/>
        </w:rPr>
      </w:pPr>
    </w:p>
    <w:p w14:paraId="093CA1C9">
      <w:pPr>
        <w:snapToGrid w:val="0"/>
        <w:jc w:val="center"/>
        <w:rPr>
          <w:rFonts w:ascii="宋体"/>
          <w:b/>
          <w:sz w:val="32"/>
          <w:szCs w:val="32"/>
        </w:rPr>
      </w:pPr>
      <w:r>
        <w:rPr>
          <w:rFonts w:hint="eastAsia" w:ascii="宋体" w:hAnsi="宋体"/>
          <w:b/>
          <w:bCs/>
          <w:sz w:val="36"/>
          <w:szCs w:val="36"/>
        </w:rPr>
        <w:t>二〇二四年十</w:t>
      </w:r>
      <w:r>
        <w:rPr>
          <w:rFonts w:hint="eastAsia" w:ascii="宋体" w:hAnsi="宋体"/>
          <w:b/>
          <w:bCs/>
          <w:sz w:val="36"/>
          <w:szCs w:val="36"/>
          <w:lang w:val="en-US" w:eastAsia="zh-CN"/>
        </w:rPr>
        <w:t>二</w:t>
      </w:r>
      <w:r>
        <w:rPr>
          <w:rFonts w:hint="eastAsia" w:ascii="宋体" w:hAnsi="宋体"/>
          <w:b/>
          <w:bCs/>
          <w:sz w:val="36"/>
          <w:szCs w:val="36"/>
        </w:rPr>
        <w:t>月</w:t>
      </w:r>
    </w:p>
    <w:p w14:paraId="597A7240"/>
    <w:p w14:paraId="6AF705B6"/>
    <w:p w14:paraId="706CA3AA">
      <w:pPr>
        <w:spacing w:line="264" w:lineRule="auto"/>
        <w:rPr>
          <w:rFonts w:ascii="宋体" w:hAnsi="宋体" w:cs="宋体"/>
          <w:b/>
          <w:sz w:val="32"/>
          <w:szCs w:val="32"/>
        </w:rPr>
      </w:pPr>
    </w:p>
    <w:p w14:paraId="49843D82">
      <w:pPr>
        <w:spacing w:line="264" w:lineRule="auto"/>
        <w:rPr>
          <w:rFonts w:ascii="宋体" w:hAnsi="宋体" w:cs="宋体"/>
          <w:b/>
          <w:sz w:val="32"/>
          <w:szCs w:val="32"/>
        </w:rPr>
      </w:pPr>
    </w:p>
    <w:p w14:paraId="55940396">
      <w:pPr>
        <w:spacing w:line="264" w:lineRule="auto"/>
        <w:jc w:val="center"/>
        <w:rPr>
          <w:rFonts w:ascii="宋体" w:cs="宋体"/>
          <w:sz w:val="32"/>
          <w:szCs w:val="32"/>
          <w:lang w:val="zh-CN"/>
        </w:rPr>
      </w:pPr>
      <w:r>
        <w:rPr>
          <w:rFonts w:hint="eastAsia" w:ascii="宋体" w:hAnsi="宋体" w:cs="宋体"/>
          <w:b/>
          <w:sz w:val="32"/>
          <w:szCs w:val="32"/>
        </w:rPr>
        <w:t xml:space="preserve">第一章 </w:t>
      </w:r>
      <w:r>
        <w:rPr>
          <w:rFonts w:hint="eastAsia" w:ascii="宋体" w:hAnsi="宋体" w:cs="宋体"/>
          <w:b/>
          <w:bCs/>
          <w:sz w:val="32"/>
          <w:szCs w:val="32"/>
          <w:lang w:val="zh-CN"/>
        </w:rPr>
        <w:t>竞争性谈判公告</w:t>
      </w:r>
    </w:p>
    <w:p w14:paraId="445AABB5">
      <w:pPr>
        <w:spacing w:line="360" w:lineRule="auto"/>
        <w:ind w:firstLine="480" w:firstLineChars="200"/>
        <w:rPr>
          <w:sz w:val="24"/>
          <w:u w:val="single"/>
        </w:rPr>
      </w:pPr>
      <w:r>
        <w:rPr>
          <w:rFonts w:hint="eastAsia" w:ascii="宋体" w:hAnsi="宋体" w:cs="宋体"/>
          <w:sz w:val="24"/>
          <w:lang w:val="zh-CN"/>
        </w:rPr>
        <w:t>根据</w:t>
      </w:r>
      <w:r>
        <w:rPr>
          <w:rFonts w:hint="eastAsia" w:ascii="宋体" w:hAnsi="宋体" w:cs="宋体"/>
          <w:sz w:val="24"/>
        </w:rPr>
        <w:t>黄石</w:t>
      </w:r>
      <w:r>
        <w:rPr>
          <w:rFonts w:hint="eastAsia" w:ascii="宋体" w:hAnsi="宋体" w:cs="宋体"/>
          <w:sz w:val="24"/>
          <w:lang w:val="zh-CN"/>
        </w:rPr>
        <w:t>市中心医院的需求，就黄石市中心医院</w:t>
      </w:r>
      <w:r>
        <w:rPr>
          <w:rFonts w:hint="eastAsia" w:ascii="宋体" w:hAnsi="宋体" w:cs="宋体"/>
          <w:sz w:val="24"/>
        </w:rPr>
        <w:t>药学部GCP办公室冷藏箱、阴凉柜等设备一批</w:t>
      </w:r>
      <w:r>
        <w:rPr>
          <w:rFonts w:hint="eastAsia" w:ascii="宋体" w:hAnsi="宋体" w:cs="宋体"/>
          <w:sz w:val="24"/>
          <w:lang w:val="zh-CN"/>
        </w:rPr>
        <w:t>采购项目以竞争性谈判方式进行采购</w:t>
      </w:r>
      <w:r>
        <w:rPr>
          <w:rFonts w:hint="eastAsia" w:ascii="宋体" w:hAnsi="宋体" w:cs="宋体"/>
          <w:sz w:val="24"/>
        </w:rPr>
        <w:t>，欢迎符合资格条件的供应商参与本项目的谈判。</w:t>
      </w:r>
    </w:p>
    <w:p w14:paraId="4888F7E2">
      <w:pPr>
        <w:spacing w:line="420" w:lineRule="exact"/>
        <w:rPr>
          <w:rFonts w:ascii="宋体" w:cs="宋体"/>
          <w:sz w:val="18"/>
          <w:szCs w:val="18"/>
        </w:rPr>
      </w:pPr>
      <w:r>
        <w:rPr>
          <w:rFonts w:hint="eastAsia" w:ascii="宋体" w:hAnsi="宋体" w:cs="宋体"/>
          <w:b/>
          <w:bCs/>
          <w:sz w:val="24"/>
        </w:rPr>
        <w:t>一、项目概况：</w:t>
      </w:r>
    </w:p>
    <w:p w14:paraId="54813F9B">
      <w:pPr>
        <w:spacing w:line="420" w:lineRule="exact"/>
        <w:ind w:left="2159" w:leftChars="228" w:hanging="1680" w:hangingChars="700"/>
        <w:rPr>
          <w:rFonts w:ascii="宋体" w:hAnsi="宋体" w:cs="宋体"/>
          <w:sz w:val="24"/>
          <w:lang w:val="zh-CN"/>
        </w:rPr>
      </w:pPr>
      <w:r>
        <w:rPr>
          <w:rFonts w:ascii="宋体" w:hAnsi="宋体" w:cs="宋体"/>
          <w:sz w:val="24"/>
        </w:rPr>
        <w:t>1.</w:t>
      </w:r>
      <w:r>
        <w:rPr>
          <w:rFonts w:hint="eastAsia" w:ascii="宋体" w:hAnsi="宋体" w:cs="宋体"/>
          <w:sz w:val="24"/>
        </w:rPr>
        <w:t>项目名称：</w:t>
      </w:r>
      <w:r>
        <w:rPr>
          <w:rFonts w:hint="eastAsia" w:ascii="宋体" w:hAnsi="宋体" w:cs="宋体"/>
          <w:sz w:val="24"/>
          <w:lang w:val="zh-CN"/>
        </w:rPr>
        <w:t>黄石市中心医院</w:t>
      </w:r>
      <w:r>
        <w:rPr>
          <w:rFonts w:hint="eastAsia" w:ascii="宋体" w:hAnsi="宋体" w:cs="宋体"/>
          <w:sz w:val="24"/>
        </w:rPr>
        <w:t>药学部GCP办公室冷藏箱、阴凉柜等设备一批</w:t>
      </w:r>
      <w:r>
        <w:rPr>
          <w:rFonts w:hint="eastAsia" w:ascii="宋体" w:hAnsi="宋体" w:cs="宋体"/>
          <w:sz w:val="24"/>
          <w:lang w:val="zh-CN"/>
        </w:rPr>
        <w:t>采购项目</w:t>
      </w:r>
    </w:p>
    <w:p w14:paraId="14913316">
      <w:pPr>
        <w:spacing w:line="420" w:lineRule="exact"/>
        <w:ind w:firstLine="480" w:firstLineChars="200"/>
        <w:rPr>
          <w:rFonts w:ascii="宋体" w:hAnsi="宋体" w:cs="宋体"/>
          <w:sz w:val="24"/>
        </w:rPr>
      </w:pPr>
      <w:r>
        <w:rPr>
          <w:rFonts w:hint="eastAsia" w:ascii="宋体" w:hAnsi="宋体" w:cs="宋体"/>
          <w:sz w:val="24"/>
          <w:lang w:val="zh-CN"/>
        </w:rPr>
        <w:t>2、采购内容：</w:t>
      </w:r>
      <w:r>
        <w:rPr>
          <w:rFonts w:hint="eastAsia" w:ascii="宋体" w:hAnsi="宋体" w:cs="宋体"/>
          <w:sz w:val="24"/>
        </w:rPr>
        <w:t>冷藏箱、阴凉柜等设备一批</w:t>
      </w:r>
    </w:p>
    <w:p w14:paraId="1AEB31E0">
      <w:pPr>
        <w:spacing w:line="420" w:lineRule="exact"/>
        <w:ind w:firstLine="480" w:firstLineChars="200"/>
        <w:rPr>
          <w:rFonts w:ascii="宋体" w:hAnsi="宋体" w:cs="宋体"/>
          <w:sz w:val="24"/>
        </w:rPr>
      </w:pPr>
      <w:r>
        <w:rPr>
          <w:rFonts w:hint="eastAsia" w:ascii="宋体" w:hAnsi="宋体" w:cs="宋体"/>
          <w:sz w:val="24"/>
          <w:lang w:val="zh-CN"/>
        </w:rPr>
        <w:t>3.采购方式：竞争性</w:t>
      </w:r>
      <w:r>
        <w:rPr>
          <w:rFonts w:hint="eastAsia" w:ascii="宋体" w:hAnsi="宋体" w:cs="宋体"/>
          <w:sz w:val="24"/>
        </w:rPr>
        <w:t>谈判</w:t>
      </w:r>
    </w:p>
    <w:p w14:paraId="29599A08">
      <w:pPr>
        <w:spacing w:line="420" w:lineRule="exact"/>
        <w:ind w:firstLine="480" w:firstLineChars="200"/>
        <w:rPr>
          <w:rFonts w:ascii="宋体" w:hAnsi="宋体" w:cs="宋体"/>
          <w:sz w:val="24"/>
          <w:lang w:val="zh-CN"/>
        </w:rPr>
      </w:pPr>
      <w:r>
        <w:rPr>
          <w:rFonts w:hint="eastAsia" w:ascii="宋体" w:hAnsi="宋体" w:cs="宋体"/>
          <w:sz w:val="24"/>
          <w:lang w:val="zh-CN"/>
        </w:rPr>
        <w:t>4.预算金额：</w:t>
      </w:r>
      <w:r>
        <w:rPr>
          <w:rFonts w:hint="eastAsia" w:ascii="宋体" w:hAnsi="宋体" w:cs="宋体"/>
          <w:sz w:val="24"/>
        </w:rPr>
        <w:t>4.71</w:t>
      </w:r>
      <w:r>
        <w:rPr>
          <w:rFonts w:hint="eastAsia" w:ascii="宋体" w:hAnsi="宋体" w:cs="宋体"/>
          <w:sz w:val="24"/>
          <w:lang w:val="zh-CN"/>
        </w:rPr>
        <w:t>万元</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7"/>
        <w:gridCol w:w="2031"/>
        <w:gridCol w:w="2141"/>
      </w:tblGrid>
      <w:tr w14:paraId="6FE6F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4667" w:type="dxa"/>
            <w:shd w:val="clear" w:color="auto" w:fill="auto"/>
          </w:tcPr>
          <w:p w14:paraId="17DEE0BE">
            <w:pPr>
              <w:jc w:val="center"/>
              <w:rPr>
                <w:rFonts w:ascii="宋体" w:hAnsi="宋体" w:cs="宋体"/>
                <w:b/>
                <w:bCs/>
                <w:szCs w:val="21"/>
              </w:rPr>
            </w:pPr>
            <w:r>
              <w:rPr>
                <w:rFonts w:hint="eastAsia" w:ascii="宋体" w:hAnsi="宋体" w:cs="宋体"/>
                <w:b/>
                <w:bCs/>
                <w:szCs w:val="21"/>
              </w:rPr>
              <w:t>设备名称</w:t>
            </w:r>
          </w:p>
        </w:tc>
        <w:tc>
          <w:tcPr>
            <w:tcW w:w="2031" w:type="dxa"/>
            <w:shd w:val="clear" w:color="auto" w:fill="auto"/>
          </w:tcPr>
          <w:p w14:paraId="34C61C71">
            <w:pPr>
              <w:jc w:val="center"/>
              <w:rPr>
                <w:rFonts w:ascii="宋体" w:hAnsi="宋体" w:cs="宋体"/>
                <w:b/>
                <w:bCs/>
                <w:szCs w:val="21"/>
              </w:rPr>
            </w:pPr>
            <w:r>
              <w:rPr>
                <w:rFonts w:hint="eastAsia" w:ascii="宋体" w:hAnsi="宋体" w:cs="宋体"/>
                <w:b/>
                <w:bCs/>
                <w:szCs w:val="21"/>
              </w:rPr>
              <w:t>数量（台套）</w:t>
            </w:r>
          </w:p>
        </w:tc>
        <w:tc>
          <w:tcPr>
            <w:tcW w:w="2141" w:type="dxa"/>
            <w:shd w:val="clear" w:color="auto" w:fill="auto"/>
          </w:tcPr>
          <w:p w14:paraId="6B2D0D89">
            <w:pPr>
              <w:jc w:val="center"/>
              <w:rPr>
                <w:rFonts w:ascii="宋体" w:hAnsi="宋体" w:cs="宋体"/>
                <w:b/>
                <w:bCs/>
                <w:szCs w:val="21"/>
              </w:rPr>
            </w:pPr>
            <w:r>
              <w:rPr>
                <w:rFonts w:hint="eastAsia" w:ascii="宋体" w:hAnsi="宋体" w:cs="宋体"/>
                <w:b/>
                <w:bCs/>
                <w:szCs w:val="21"/>
              </w:rPr>
              <w:t>预算（元）</w:t>
            </w:r>
          </w:p>
        </w:tc>
      </w:tr>
      <w:tr w14:paraId="08EE4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4667" w:type="dxa"/>
            <w:shd w:val="clear" w:color="auto" w:fill="auto"/>
          </w:tcPr>
          <w:p w14:paraId="6FD91665">
            <w:pPr>
              <w:rPr>
                <w:rFonts w:ascii="宋体" w:hAnsi="宋体" w:cs="宋体"/>
                <w:szCs w:val="21"/>
              </w:rPr>
            </w:pPr>
            <w:r>
              <w:rPr>
                <w:rFonts w:hint="eastAsia" w:ascii="宋体" w:hAnsi="宋体" w:cs="宋体"/>
                <w:szCs w:val="21"/>
              </w:rPr>
              <w:t>双开门医用冷藏箱</w:t>
            </w:r>
          </w:p>
        </w:tc>
        <w:tc>
          <w:tcPr>
            <w:tcW w:w="2031" w:type="dxa"/>
            <w:shd w:val="clear" w:color="auto" w:fill="auto"/>
          </w:tcPr>
          <w:p w14:paraId="13EB73D8">
            <w:pPr>
              <w:jc w:val="center"/>
              <w:rPr>
                <w:rFonts w:ascii="宋体" w:hAnsi="宋体" w:cs="宋体"/>
                <w:szCs w:val="21"/>
              </w:rPr>
            </w:pPr>
            <w:r>
              <w:rPr>
                <w:rFonts w:hint="eastAsia" w:ascii="宋体" w:hAnsi="宋体" w:cs="宋体"/>
                <w:szCs w:val="21"/>
              </w:rPr>
              <w:t>1</w:t>
            </w:r>
          </w:p>
        </w:tc>
        <w:tc>
          <w:tcPr>
            <w:tcW w:w="2141" w:type="dxa"/>
            <w:shd w:val="clear" w:color="auto" w:fill="auto"/>
          </w:tcPr>
          <w:p w14:paraId="47EE3DC6">
            <w:pPr>
              <w:jc w:val="center"/>
              <w:rPr>
                <w:rFonts w:ascii="宋体" w:hAnsi="宋体" w:cs="宋体"/>
                <w:szCs w:val="21"/>
              </w:rPr>
            </w:pPr>
            <w:r>
              <w:rPr>
                <w:rFonts w:hint="eastAsia" w:ascii="宋体" w:hAnsi="宋体" w:cs="宋体"/>
                <w:szCs w:val="21"/>
              </w:rPr>
              <w:t>25000</w:t>
            </w:r>
          </w:p>
        </w:tc>
      </w:tr>
      <w:tr w14:paraId="63323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4667" w:type="dxa"/>
            <w:shd w:val="clear" w:color="auto" w:fill="auto"/>
          </w:tcPr>
          <w:p w14:paraId="7214F8A1">
            <w:pPr>
              <w:rPr>
                <w:rFonts w:ascii="宋体" w:hAnsi="宋体" w:cs="宋体"/>
                <w:szCs w:val="21"/>
              </w:rPr>
            </w:pPr>
            <w:r>
              <w:rPr>
                <w:rFonts w:hint="eastAsia" w:ascii="宋体" w:hAnsi="宋体" w:cs="宋体"/>
                <w:szCs w:val="21"/>
              </w:rPr>
              <w:t>双开门医用阴凉柜</w:t>
            </w:r>
          </w:p>
        </w:tc>
        <w:tc>
          <w:tcPr>
            <w:tcW w:w="2031" w:type="dxa"/>
            <w:shd w:val="clear" w:color="auto" w:fill="auto"/>
          </w:tcPr>
          <w:p w14:paraId="67E13A9F">
            <w:pPr>
              <w:jc w:val="center"/>
              <w:rPr>
                <w:rFonts w:ascii="宋体" w:hAnsi="宋体" w:cs="宋体"/>
                <w:szCs w:val="21"/>
              </w:rPr>
            </w:pPr>
            <w:r>
              <w:rPr>
                <w:rFonts w:hint="eastAsia" w:ascii="宋体" w:hAnsi="宋体" w:cs="宋体"/>
                <w:szCs w:val="21"/>
              </w:rPr>
              <w:t>1</w:t>
            </w:r>
          </w:p>
        </w:tc>
        <w:tc>
          <w:tcPr>
            <w:tcW w:w="2141" w:type="dxa"/>
            <w:shd w:val="clear" w:color="auto" w:fill="auto"/>
          </w:tcPr>
          <w:p w14:paraId="4FD4470E">
            <w:pPr>
              <w:jc w:val="center"/>
              <w:rPr>
                <w:rFonts w:ascii="宋体" w:hAnsi="宋体" w:cs="宋体"/>
                <w:szCs w:val="21"/>
              </w:rPr>
            </w:pPr>
            <w:r>
              <w:rPr>
                <w:rFonts w:hint="eastAsia" w:ascii="宋体" w:hAnsi="宋体" w:cs="宋体"/>
                <w:szCs w:val="21"/>
              </w:rPr>
              <w:t>15000</w:t>
            </w:r>
          </w:p>
        </w:tc>
      </w:tr>
      <w:tr w14:paraId="02CF9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4667" w:type="dxa"/>
            <w:shd w:val="clear" w:color="auto" w:fill="auto"/>
          </w:tcPr>
          <w:p w14:paraId="7923C8A6">
            <w:pPr>
              <w:rPr>
                <w:rFonts w:ascii="宋体" w:hAnsi="宋体" w:cs="宋体"/>
                <w:szCs w:val="21"/>
              </w:rPr>
            </w:pPr>
            <w:r>
              <w:rPr>
                <w:rFonts w:hint="eastAsia" w:ascii="宋体" w:hAnsi="宋体" w:cs="宋体"/>
                <w:szCs w:val="21"/>
              </w:rPr>
              <w:t>冷链温度采集器（配一个中继器）</w:t>
            </w:r>
          </w:p>
        </w:tc>
        <w:tc>
          <w:tcPr>
            <w:tcW w:w="2031" w:type="dxa"/>
            <w:shd w:val="clear" w:color="auto" w:fill="auto"/>
          </w:tcPr>
          <w:p w14:paraId="0B0A5262">
            <w:pPr>
              <w:jc w:val="center"/>
              <w:rPr>
                <w:rFonts w:ascii="宋体" w:hAnsi="宋体" w:cs="宋体"/>
                <w:szCs w:val="21"/>
              </w:rPr>
            </w:pPr>
            <w:r>
              <w:rPr>
                <w:rFonts w:hint="eastAsia" w:ascii="宋体" w:hAnsi="宋体" w:cs="宋体"/>
                <w:szCs w:val="21"/>
              </w:rPr>
              <w:t>2</w:t>
            </w:r>
          </w:p>
        </w:tc>
        <w:tc>
          <w:tcPr>
            <w:tcW w:w="2141" w:type="dxa"/>
            <w:shd w:val="clear" w:color="auto" w:fill="auto"/>
          </w:tcPr>
          <w:p w14:paraId="36E03F5C">
            <w:pPr>
              <w:jc w:val="center"/>
              <w:rPr>
                <w:rFonts w:ascii="宋体" w:hAnsi="宋体" w:cs="宋体"/>
                <w:szCs w:val="21"/>
              </w:rPr>
            </w:pPr>
            <w:r>
              <w:rPr>
                <w:rFonts w:hint="eastAsia" w:ascii="宋体" w:hAnsi="宋体" w:cs="宋体"/>
                <w:szCs w:val="21"/>
              </w:rPr>
              <w:t>3600</w:t>
            </w:r>
          </w:p>
        </w:tc>
      </w:tr>
      <w:tr w14:paraId="60145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4667" w:type="dxa"/>
            <w:shd w:val="clear" w:color="auto" w:fill="auto"/>
          </w:tcPr>
          <w:p w14:paraId="6993A101">
            <w:pPr>
              <w:rPr>
                <w:rFonts w:ascii="宋体" w:hAnsi="宋体" w:cs="宋体"/>
                <w:szCs w:val="21"/>
              </w:rPr>
            </w:pPr>
            <w:r>
              <w:rPr>
                <w:rFonts w:hint="eastAsia" w:ascii="宋体" w:hAnsi="宋体" w:cs="宋体"/>
                <w:szCs w:val="21"/>
              </w:rPr>
              <w:t>温湿度采集器</w:t>
            </w:r>
          </w:p>
        </w:tc>
        <w:tc>
          <w:tcPr>
            <w:tcW w:w="2031" w:type="dxa"/>
            <w:shd w:val="clear" w:color="auto" w:fill="auto"/>
          </w:tcPr>
          <w:p w14:paraId="7A38E942">
            <w:pPr>
              <w:jc w:val="center"/>
              <w:rPr>
                <w:rFonts w:ascii="宋体" w:hAnsi="宋体" w:cs="宋体"/>
                <w:szCs w:val="21"/>
              </w:rPr>
            </w:pPr>
            <w:r>
              <w:rPr>
                <w:rFonts w:hint="eastAsia" w:ascii="宋体" w:hAnsi="宋体" w:cs="宋体"/>
                <w:szCs w:val="21"/>
              </w:rPr>
              <w:t>1</w:t>
            </w:r>
          </w:p>
        </w:tc>
        <w:tc>
          <w:tcPr>
            <w:tcW w:w="2141" w:type="dxa"/>
            <w:shd w:val="clear" w:color="auto" w:fill="auto"/>
          </w:tcPr>
          <w:p w14:paraId="7ED81517">
            <w:pPr>
              <w:jc w:val="center"/>
              <w:rPr>
                <w:rFonts w:ascii="宋体" w:hAnsi="宋体" w:cs="宋体"/>
                <w:szCs w:val="21"/>
              </w:rPr>
            </w:pPr>
            <w:r>
              <w:rPr>
                <w:rFonts w:hint="eastAsia" w:ascii="宋体" w:hAnsi="宋体" w:cs="宋体"/>
                <w:szCs w:val="21"/>
              </w:rPr>
              <w:t>3500</w:t>
            </w:r>
          </w:p>
        </w:tc>
      </w:tr>
    </w:tbl>
    <w:p w14:paraId="737316F2">
      <w:pPr>
        <w:spacing w:line="420" w:lineRule="exact"/>
        <w:rPr>
          <w:rFonts w:ascii="宋体" w:hAnsi="宋体" w:cs="宋体"/>
          <w:sz w:val="24"/>
          <w:lang w:val="zh-CN"/>
        </w:rPr>
      </w:pPr>
    </w:p>
    <w:p w14:paraId="2A30EB19">
      <w:pPr>
        <w:spacing w:line="420" w:lineRule="exact"/>
        <w:ind w:firstLine="480" w:firstLineChars="200"/>
        <w:rPr>
          <w:rFonts w:ascii="宋体" w:hAnsi="宋体" w:cs="宋体"/>
          <w:sz w:val="24"/>
          <w:lang w:val="zh-CN"/>
        </w:rPr>
      </w:pPr>
      <w:r>
        <w:rPr>
          <w:rFonts w:hint="eastAsia" w:ascii="宋体" w:hAnsi="宋体" w:cs="宋体"/>
          <w:sz w:val="24"/>
          <w:lang w:val="zh-CN"/>
        </w:rPr>
        <w:t>5.采购数量：</w:t>
      </w:r>
      <w:r>
        <w:rPr>
          <w:rFonts w:hint="eastAsia" w:ascii="宋体" w:hAnsi="宋体" w:cs="宋体"/>
          <w:sz w:val="24"/>
        </w:rPr>
        <w:t>5台</w:t>
      </w:r>
    </w:p>
    <w:p w14:paraId="79DDD04B">
      <w:pPr>
        <w:spacing w:line="420" w:lineRule="exact"/>
        <w:ind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送货期：合同签订七天内</w:t>
      </w:r>
    </w:p>
    <w:p w14:paraId="05E0273D">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交货地点：黄石市中心医院指定地点</w:t>
      </w:r>
    </w:p>
    <w:p w14:paraId="0C7A7E9C">
      <w:pPr>
        <w:spacing w:line="420" w:lineRule="exact"/>
        <w:ind w:firstLine="480" w:firstLineChars="200"/>
        <w:rPr>
          <w:rFonts w:ascii="宋体" w:hAnsi="宋体" w:cs="宋体"/>
          <w:sz w:val="24"/>
          <w:szCs w:val="24"/>
        </w:rPr>
      </w:pPr>
      <w:r>
        <w:rPr>
          <w:rFonts w:hint="eastAsia" w:ascii="宋体" w:hAnsi="宋体" w:cs="宋体"/>
          <w:sz w:val="24"/>
        </w:rPr>
        <w:t>8.</w:t>
      </w:r>
      <w:r>
        <w:rPr>
          <w:rFonts w:hint="eastAsia" w:ascii="宋体" w:hAnsi="宋体" w:cs="宋体"/>
          <w:sz w:val="24"/>
          <w:szCs w:val="24"/>
        </w:rPr>
        <w:t>交货方式：免费上门安装调试</w:t>
      </w:r>
      <w:r>
        <w:rPr>
          <w:rFonts w:hint="eastAsia" w:ascii="宋体" w:hAnsi="宋体" w:cs="宋体"/>
          <w:sz w:val="24"/>
        </w:rPr>
        <w:t>至设备正常使用，验收合格</w:t>
      </w:r>
    </w:p>
    <w:p w14:paraId="4DD9C370">
      <w:pPr>
        <w:spacing w:line="420" w:lineRule="exact"/>
        <w:ind w:left="719" w:leftChars="228" w:hanging="240" w:hangingChars="100"/>
        <w:rPr>
          <w:rFonts w:ascii="宋体" w:hAnsi="宋体" w:cs="宋体"/>
          <w:sz w:val="24"/>
        </w:rPr>
      </w:pPr>
      <w:r>
        <w:rPr>
          <w:rFonts w:hint="eastAsia" w:ascii="宋体" w:hAnsi="宋体" w:cs="宋体"/>
          <w:sz w:val="24"/>
        </w:rPr>
        <w:t>9.</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14:paraId="5263FD85">
      <w:pPr>
        <w:spacing w:line="360" w:lineRule="auto"/>
        <w:ind w:firstLine="480" w:firstLineChars="200"/>
        <w:rPr>
          <w:rFonts w:hAnsi="宋体" w:cs="仿宋_GB2312"/>
          <w:sz w:val="24"/>
          <w:szCs w:val="24"/>
        </w:rPr>
      </w:pPr>
      <w:r>
        <w:rPr>
          <w:rFonts w:hint="eastAsia" w:ascii="宋体" w:hAnsi="宋体" w:cs="宋体"/>
          <w:sz w:val="24"/>
        </w:rPr>
        <w:t>10</w:t>
      </w:r>
      <w:r>
        <w:rPr>
          <w:rFonts w:ascii="宋体" w:hAnsi="宋体" w:cs="宋体"/>
          <w:sz w:val="24"/>
        </w:rPr>
        <w:t>.</w:t>
      </w:r>
      <w:r>
        <w:rPr>
          <w:rFonts w:hint="eastAsia" w:ascii="宋体" w:hAnsi="宋体" w:cs="宋体"/>
          <w:sz w:val="24"/>
        </w:rPr>
        <w:t>质量要求：符合国家管理、质检部门合格标准</w:t>
      </w:r>
    </w:p>
    <w:p w14:paraId="58E53BCB">
      <w:pPr>
        <w:spacing w:line="420" w:lineRule="exact"/>
        <w:rPr>
          <w:rFonts w:ascii="宋体" w:cs="宋体"/>
          <w:b/>
          <w:bCs/>
          <w:sz w:val="24"/>
        </w:rPr>
      </w:pPr>
      <w:r>
        <w:rPr>
          <w:rFonts w:hint="eastAsia" w:ascii="宋体" w:hAnsi="宋体" w:cs="宋体"/>
          <w:b/>
          <w:bCs/>
          <w:sz w:val="24"/>
        </w:rPr>
        <w:t>二、供应商资格要求：</w:t>
      </w:r>
    </w:p>
    <w:p w14:paraId="656BDF88">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1.供应商必须具有良好的商业信誉和健全的财务会计制度、有依法缴纳税收和社会保障资金的良好记录，近三年在经营活动中没有重大违法记录（提供近三年无重大违法记录声明）。</w:t>
      </w:r>
    </w:p>
    <w:p w14:paraId="6BFA139B">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14:paraId="77C7BADE">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14:paraId="3B494C55">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供应商必须持有医疗器械经营许可证。</w:t>
      </w:r>
    </w:p>
    <w:p w14:paraId="0C637F0D">
      <w:pPr>
        <w:spacing w:line="360" w:lineRule="auto"/>
        <w:ind w:firstLine="480" w:firstLineChars="200"/>
        <w:rPr>
          <w:rFonts w:ascii="宋体" w:hAnsi="宋体" w:cs="宋体"/>
          <w:color w:val="000000"/>
          <w:sz w:val="24"/>
        </w:rPr>
      </w:pPr>
      <w:r>
        <w:rPr>
          <w:rFonts w:hint="eastAsia" w:ascii="宋体" w:hAnsi="宋体" w:cs="宋体"/>
          <w:color w:val="000000"/>
          <w:sz w:val="24"/>
        </w:rPr>
        <w:t>5.供应商必须提供双开门医用冷藏箱设备的注册证及厂方许可证。</w:t>
      </w:r>
    </w:p>
    <w:p w14:paraId="4CECB366">
      <w:pPr>
        <w:snapToGrid w:val="0"/>
        <w:spacing w:line="42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14:paraId="267CA07F">
      <w:pPr>
        <w:ind w:firstLine="480" w:firstLineChars="200"/>
        <w:rPr>
          <w:rFonts w:ascii="宋体" w:hAnsi="宋体" w:cs="仿宋_GB2312"/>
          <w:sz w:val="24"/>
        </w:rPr>
      </w:pPr>
      <w:r>
        <w:rPr>
          <w:rFonts w:ascii="宋体" w:hAnsi="宋体" w:cs="宋体"/>
          <w:color w:val="000000"/>
          <w:sz w:val="24"/>
        </w:rPr>
        <w:t>7</w:t>
      </w:r>
      <w:r>
        <w:rPr>
          <w:rFonts w:hint="eastAsia" w:ascii="宋体" w:hAnsi="宋体" w:cs="宋体"/>
          <w:color w:val="000000"/>
          <w:sz w:val="24"/>
        </w:rPr>
        <w:t>.本项目不接受联合体参与谈判。</w:t>
      </w:r>
    </w:p>
    <w:p w14:paraId="36C40EA9">
      <w:pPr>
        <w:spacing w:line="360" w:lineRule="auto"/>
        <w:ind w:firstLine="480" w:firstLineChars="200"/>
        <w:rPr>
          <w:rFonts w:ascii="宋体" w:hAnsi="宋体" w:cs="宋体"/>
          <w:sz w:val="24"/>
          <w:szCs w:val="24"/>
        </w:rPr>
      </w:pPr>
    </w:p>
    <w:p w14:paraId="26D61F1B">
      <w:pPr>
        <w:adjustRightInd w:val="0"/>
        <w:snapToGrid w:val="0"/>
        <w:spacing w:line="360" w:lineRule="auto"/>
        <w:ind w:firstLine="482" w:firstLineChars="200"/>
        <w:rPr>
          <w:rFonts w:ascii="宋体" w:cs="宋体"/>
          <w:b/>
          <w:bCs/>
          <w:sz w:val="24"/>
        </w:rPr>
      </w:pPr>
      <w:r>
        <w:rPr>
          <w:rFonts w:hint="eastAsia" w:ascii="宋体" w:hAnsi="宋体" w:cs="宋体"/>
          <w:b/>
          <w:bCs/>
          <w:sz w:val="24"/>
        </w:rPr>
        <w:t>三、报名及谈判文件获取方式：</w:t>
      </w:r>
    </w:p>
    <w:p w14:paraId="305B1923">
      <w:pPr>
        <w:snapToGrid w:val="0"/>
        <w:spacing w:line="420" w:lineRule="exact"/>
        <w:ind w:firstLine="504" w:firstLineChars="210"/>
        <w:rPr>
          <w:rFonts w:ascii="宋体" w:hAnsi="宋体" w:cs="宋体"/>
          <w:sz w:val="24"/>
        </w:rPr>
      </w:pPr>
      <w:r>
        <w:rPr>
          <w:rFonts w:hint="eastAsia" w:ascii="宋体" w:hAnsi="宋体" w:cs="宋体"/>
          <w:sz w:val="24"/>
        </w:rPr>
        <w:t>1．报名地点： 黄石市中心医院8号楼819办公室</w:t>
      </w:r>
    </w:p>
    <w:p w14:paraId="1EED7F74">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电话：13797788685</w:t>
      </w:r>
    </w:p>
    <w:p w14:paraId="0DC125BA">
      <w:pPr>
        <w:snapToGrid w:val="0"/>
        <w:spacing w:line="420" w:lineRule="exact"/>
        <w:ind w:firstLine="504" w:firstLineChars="210"/>
        <w:rPr>
          <w:rFonts w:ascii="宋体" w:hAnsi="宋体" w:cs="宋体"/>
          <w:sz w:val="24"/>
        </w:rPr>
      </w:pPr>
      <w:r>
        <w:rPr>
          <w:rFonts w:hint="eastAsia" w:ascii="宋体" w:hAnsi="宋体" w:cs="宋体"/>
          <w:sz w:val="24"/>
        </w:rPr>
        <w:t>2．报名时必须提供“供应商资格要求”资料的复印件（加盖公章）。</w:t>
      </w:r>
    </w:p>
    <w:p w14:paraId="7917EFE4">
      <w:pPr>
        <w:spacing w:line="420" w:lineRule="exact"/>
        <w:ind w:firstLine="480" w:firstLineChars="200"/>
        <w:rPr>
          <w:rFonts w:ascii="宋体" w:hAnsi="宋体" w:cs="宋体"/>
          <w:sz w:val="24"/>
        </w:rPr>
      </w:pPr>
      <w:r>
        <w:rPr>
          <w:rFonts w:hint="eastAsia" w:ascii="宋体" w:hAnsi="宋体" w:cs="宋体"/>
          <w:sz w:val="24"/>
        </w:rPr>
        <w:t>3. 本项目竞争性谈判文件于黄石市中心医院官网上发布。</w:t>
      </w:r>
      <w:bookmarkEnd w:id="0"/>
      <w:bookmarkEnd w:id="1"/>
      <w:bookmarkEnd w:id="2"/>
      <w:bookmarkStart w:id="3" w:name="_Toc325731496"/>
      <w:bookmarkStart w:id="4" w:name="_Toc355985892"/>
    </w:p>
    <w:p w14:paraId="4BA379E7">
      <w:pPr>
        <w:spacing w:line="420" w:lineRule="exact"/>
        <w:ind w:firstLine="480" w:firstLineChars="200"/>
        <w:rPr>
          <w:rFonts w:ascii="宋体" w:hAnsi="宋体" w:cs="宋体"/>
          <w:sz w:val="24"/>
          <w:highlight w:val="yellow"/>
        </w:rPr>
      </w:pPr>
      <w:r>
        <w:rPr>
          <w:rFonts w:hint="eastAsia" w:ascii="宋体" w:hAnsi="宋体" w:cs="宋体"/>
          <w:sz w:val="24"/>
          <w:highlight w:val="yellow"/>
        </w:rPr>
        <w:t xml:space="preserve">4、报名时间：2024年 </w:t>
      </w:r>
      <w:r>
        <w:rPr>
          <w:rFonts w:hint="eastAsia" w:ascii="宋体" w:hAnsi="宋体" w:cs="宋体"/>
          <w:sz w:val="24"/>
          <w:highlight w:val="yellow"/>
          <w:lang w:val="en-US" w:eastAsia="zh-CN"/>
        </w:rPr>
        <w:t>12</w:t>
      </w:r>
      <w:r>
        <w:rPr>
          <w:rFonts w:hint="eastAsia" w:ascii="宋体" w:hAnsi="宋体" w:cs="宋体"/>
          <w:sz w:val="24"/>
          <w:highlight w:val="yellow"/>
        </w:rPr>
        <w:t xml:space="preserve"> 月  </w:t>
      </w:r>
      <w:r>
        <w:rPr>
          <w:rFonts w:hint="eastAsia" w:ascii="宋体" w:hAnsi="宋体" w:cs="宋体"/>
          <w:sz w:val="24"/>
          <w:highlight w:val="yellow"/>
          <w:lang w:val="en-US" w:eastAsia="zh-CN"/>
        </w:rPr>
        <w:t>9</w:t>
      </w:r>
      <w:r>
        <w:rPr>
          <w:rFonts w:hint="eastAsia" w:ascii="宋体" w:hAnsi="宋体" w:cs="宋体"/>
          <w:sz w:val="24"/>
          <w:highlight w:val="yellow"/>
        </w:rPr>
        <w:t xml:space="preserve">日-2024年 </w:t>
      </w:r>
      <w:r>
        <w:rPr>
          <w:rFonts w:hint="eastAsia" w:ascii="宋体" w:hAnsi="宋体" w:cs="宋体"/>
          <w:sz w:val="24"/>
          <w:highlight w:val="yellow"/>
          <w:lang w:val="en-US" w:eastAsia="zh-CN"/>
        </w:rPr>
        <w:t>12</w:t>
      </w:r>
      <w:r>
        <w:rPr>
          <w:rFonts w:hint="eastAsia" w:ascii="宋体" w:hAnsi="宋体" w:cs="宋体"/>
          <w:sz w:val="24"/>
          <w:highlight w:val="yellow"/>
        </w:rPr>
        <w:t xml:space="preserve"> 月 </w:t>
      </w:r>
      <w:r>
        <w:rPr>
          <w:rFonts w:hint="eastAsia" w:ascii="宋体" w:hAnsi="宋体" w:cs="宋体"/>
          <w:sz w:val="24"/>
          <w:highlight w:val="yellow"/>
          <w:lang w:val="en-US" w:eastAsia="zh-CN"/>
        </w:rPr>
        <w:t>16</w:t>
      </w:r>
      <w:bookmarkStart w:id="49" w:name="_GoBack"/>
      <w:bookmarkEnd w:id="49"/>
      <w:r>
        <w:rPr>
          <w:rFonts w:hint="eastAsia" w:ascii="宋体" w:hAnsi="宋体" w:cs="宋体"/>
          <w:sz w:val="24"/>
          <w:highlight w:val="yellow"/>
        </w:rPr>
        <w:t xml:space="preserve"> 日</w:t>
      </w:r>
    </w:p>
    <w:p w14:paraId="4044DC3A">
      <w:pPr>
        <w:spacing w:line="420" w:lineRule="exact"/>
        <w:rPr>
          <w:rFonts w:ascii="宋体" w:cs="宋体"/>
          <w:b/>
          <w:bCs/>
          <w:sz w:val="24"/>
        </w:rPr>
      </w:pPr>
      <w:r>
        <w:rPr>
          <w:rFonts w:hint="eastAsia" w:ascii="宋体" w:hAnsi="宋体" w:cs="宋体"/>
          <w:b/>
          <w:bCs/>
          <w:sz w:val="24"/>
        </w:rPr>
        <w:t>三、开标时间：报名成功后具体电话通知</w:t>
      </w:r>
    </w:p>
    <w:p w14:paraId="5E8BB1D5">
      <w:pPr>
        <w:spacing w:line="420" w:lineRule="exact"/>
        <w:rPr>
          <w:rFonts w:ascii="宋体" w:hAnsi="宋体" w:cs="宋体"/>
          <w:sz w:val="24"/>
          <w:highlight w:val="yellow"/>
        </w:rPr>
      </w:pPr>
    </w:p>
    <w:p w14:paraId="61FCE6CB">
      <w:pPr>
        <w:spacing w:line="420" w:lineRule="exact"/>
        <w:ind w:firstLine="480" w:firstLineChars="200"/>
        <w:rPr>
          <w:rFonts w:ascii="宋体" w:hAnsi="宋体" w:cs="宋体"/>
          <w:sz w:val="24"/>
        </w:rPr>
      </w:pPr>
    </w:p>
    <w:p w14:paraId="20410A80">
      <w:pPr>
        <w:spacing w:line="420" w:lineRule="exact"/>
        <w:ind w:firstLine="480" w:firstLineChars="200"/>
        <w:rPr>
          <w:rFonts w:ascii="宋体" w:hAnsi="宋体" w:cs="宋体"/>
          <w:sz w:val="24"/>
        </w:rPr>
      </w:pPr>
    </w:p>
    <w:p w14:paraId="55C76736">
      <w:pPr>
        <w:spacing w:line="460" w:lineRule="exact"/>
        <w:jc w:val="center"/>
        <w:rPr>
          <w:b/>
        </w:rPr>
      </w:pPr>
      <w:r>
        <w:rPr>
          <w:rFonts w:hint="eastAsia" w:ascii="宋体" w:hAnsi="宋体"/>
          <w:b/>
          <w:sz w:val="32"/>
        </w:rPr>
        <w:t>第二章 竞争性谈判须知</w:t>
      </w:r>
    </w:p>
    <w:p w14:paraId="0717381E">
      <w:pPr>
        <w:pStyle w:val="4"/>
        <w:adjustRightInd w:val="0"/>
        <w:snapToGrid w:val="0"/>
        <w:spacing w:line="500" w:lineRule="exact"/>
        <w:ind w:firstLine="472" w:firstLineChars="196"/>
        <w:rPr>
          <w:rFonts w:hAnsi="宋体"/>
          <w:b/>
          <w:sz w:val="24"/>
          <w:szCs w:val="24"/>
        </w:rPr>
      </w:pPr>
      <w:bookmarkStart w:id="5" w:name="_Toc266776856"/>
      <w:r>
        <w:rPr>
          <w:rFonts w:hint="eastAsia" w:hAnsi="宋体"/>
          <w:b/>
          <w:sz w:val="24"/>
          <w:szCs w:val="24"/>
        </w:rPr>
        <w:t>一、说明</w:t>
      </w:r>
      <w:bookmarkEnd w:id="5"/>
    </w:p>
    <w:p w14:paraId="74DC2A53">
      <w:pPr>
        <w:spacing w:line="500" w:lineRule="exact"/>
        <w:ind w:firstLine="480" w:firstLineChars="200"/>
        <w:jc w:val="left"/>
        <w:rPr>
          <w:rFonts w:ascii="宋体" w:hAnsi="宋体"/>
          <w:bCs/>
          <w:sz w:val="24"/>
        </w:rPr>
      </w:pPr>
      <w:r>
        <w:rPr>
          <w:rFonts w:hint="eastAsia" w:ascii="宋体" w:hAnsi="宋体"/>
          <w:bCs/>
          <w:sz w:val="24"/>
        </w:rPr>
        <w:t>本竞争性谈判文件依据国家有关法律法规编制。</w:t>
      </w:r>
    </w:p>
    <w:p w14:paraId="4E806F31">
      <w:pPr>
        <w:pStyle w:val="4"/>
        <w:adjustRightInd w:val="0"/>
        <w:snapToGrid w:val="0"/>
        <w:spacing w:line="500" w:lineRule="exact"/>
        <w:ind w:firstLine="472" w:firstLineChars="196"/>
        <w:rPr>
          <w:rFonts w:hAnsi="宋体"/>
          <w:b/>
          <w:sz w:val="24"/>
          <w:szCs w:val="24"/>
        </w:rPr>
      </w:pPr>
      <w:r>
        <w:rPr>
          <w:rFonts w:hint="eastAsia" w:hAnsi="宋体"/>
          <w:b/>
          <w:sz w:val="24"/>
          <w:szCs w:val="24"/>
        </w:rPr>
        <w:t>1．适用范围</w:t>
      </w:r>
    </w:p>
    <w:p w14:paraId="44D93C2C">
      <w:pPr>
        <w:spacing w:line="500" w:lineRule="exact"/>
        <w:ind w:firstLine="470" w:firstLineChars="196"/>
        <w:rPr>
          <w:rFonts w:ascii="宋体" w:hAnsi="宋体"/>
          <w:sz w:val="24"/>
        </w:rPr>
      </w:pPr>
      <w:r>
        <w:rPr>
          <w:rFonts w:hint="eastAsia" w:ascii="宋体" w:hAnsi="宋体"/>
          <w:sz w:val="24"/>
        </w:rPr>
        <w:t>1.1本竞争性谈判文件仅适用于本次竞争性谈判采购所涉及的项目和内容。</w:t>
      </w:r>
    </w:p>
    <w:p w14:paraId="202820CF">
      <w:pPr>
        <w:spacing w:line="500" w:lineRule="exact"/>
        <w:ind w:firstLine="470" w:firstLineChars="196"/>
        <w:rPr>
          <w:rFonts w:ascii="宋体" w:hAnsi="宋体"/>
          <w:sz w:val="24"/>
        </w:rPr>
      </w:pPr>
      <w:r>
        <w:rPr>
          <w:rFonts w:hint="eastAsia" w:ascii="宋体" w:hAnsi="宋体"/>
          <w:sz w:val="24"/>
        </w:rPr>
        <w:t>1.2本竞争性谈判文件的解释权归采购单位。</w:t>
      </w:r>
    </w:p>
    <w:p w14:paraId="2DBB183C">
      <w:pPr>
        <w:pStyle w:val="4"/>
        <w:adjustRightInd w:val="0"/>
        <w:snapToGrid w:val="0"/>
        <w:spacing w:line="500" w:lineRule="exact"/>
        <w:ind w:firstLine="472" w:firstLineChars="196"/>
        <w:rPr>
          <w:rFonts w:hAnsi="宋体"/>
          <w:b/>
          <w:sz w:val="24"/>
          <w:szCs w:val="24"/>
        </w:rPr>
      </w:pPr>
      <w:r>
        <w:rPr>
          <w:rFonts w:hint="eastAsia" w:hAnsi="宋体"/>
          <w:b/>
          <w:sz w:val="24"/>
          <w:szCs w:val="24"/>
        </w:rPr>
        <w:t>2.定义</w:t>
      </w:r>
    </w:p>
    <w:p w14:paraId="7481421C">
      <w:pPr>
        <w:pStyle w:val="4"/>
        <w:adjustRightInd w:val="0"/>
        <w:snapToGrid w:val="0"/>
        <w:spacing w:line="500" w:lineRule="exact"/>
        <w:ind w:firstLine="480" w:firstLineChars="200"/>
        <w:jc w:val="left"/>
        <w:rPr>
          <w:rFonts w:hAnsi="宋体"/>
          <w:color w:val="FF0000"/>
          <w:kern w:val="0"/>
          <w:sz w:val="24"/>
          <w:szCs w:val="24"/>
          <w:u w:val="single"/>
        </w:rPr>
      </w:pPr>
      <w:r>
        <w:rPr>
          <w:rFonts w:hint="eastAsia" w:hAnsi="宋体"/>
          <w:sz w:val="24"/>
          <w:szCs w:val="24"/>
        </w:rPr>
        <w:t>2.1</w:t>
      </w:r>
      <w:r>
        <w:rPr>
          <w:rFonts w:hint="eastAsia" w:hAnsi="宋体" w:cs="Arial"/>
          <w:sz w:val="24"/>
          <w:szCs w:val="24"/>
        </w:rPr>
        <w:t>“采购人”是指依法进行政府采购的国家机关、事业单位、团体组织。本项目竞争性谈判文件的采购人特指</w:t>
      </w:r>
      <w:r>
        <w:rPr>
          <w:rFonts w:hint="eastAsia" w:hAnsi="宋体"/>
          <w:sz w:val="24"/>
          <w:szCs w:val="24"/>
        </w:rPr>
        <w:t>黄石市中心医院</w:t>
      </w:r>
      <w:r>
        <w:rPr>
          <w:rFonts w:hint="eastAsia" w:hAnsi="宋体"/>
          <w:kern w:val="0"/>
          <w:sz w:val="24"/>
          <w:szCs w:val="24"/>
        </w:rPr>
        <w:t>。</w:t>
      </w:r>
    </w:p>
    <w:p w14:paraId="782BF785">
      <w:pPr>
        <w:spacing w:line="500" w:lineRule="exact"/>
        <w:ind w:firstLine="480" w:firstLineChars="200"/>
        <w:rPr>
          <w:rFonts w:ascii="宋体" w:hAnsi="宋体"/>
          <w:kern w:val="0"/>
          <w:sz w:val="24"/>
        </w:rPr>
      </w:pPr>
      <w:r>
        <w:rPr>
          <w:rFonts w:hint="eastAsia" w:ascii="宋体" w:hAnsi="宋体"/>
          <w:sz w:val="24"/>
        </w:rPr>
        <w:t>2.2“供应商”是指向采购人提供货物、工程或者服务的法人、其他组织或者自然人。</w:t>
      </w:r>
      <w:r>
        <w:rPr>
          <w:rFonts w:hint="eastAsia" w:ascii="宋体" w:hAnsi="宋体" w:cs="Arial"/>
          <w:sz w:val="24"/>
        </w:rPr>
        <w:t>本项目竞争性谈判文件的</w:t>
      </w:r>
      <w:r>
        <w:rPr>
          <w:rFonts w:hint="eastAsia" w:ascii="宋体" w:hAnsi="宋体"/>
          <w:sz w:val="24"/>
        </w:rPr>
        <w:t>供应商</w:t>
      </w:r>
      <w:r>
        <w:rPr>
          <w:rFonts w:hint="eastAsia" w:ascii="宋体" w:hAnsi="宋体" w:cs="Arial"/>
          <w:sz w:val="24"/>
        </w:rPr>
        <w:t>特指</w:t>
      </w:r>
      <w:r>
        <w:rPr>
          <w:rFonts w:hint="eastAsia" w:ascii="宋体" w:hAnsi="宋体"/>
          <w:sz w:val="24"/>
        </w:rPr>
        <w:t>响应本次竞争性谈判文件要求，向</w:t>
      </w:r>
      <w:r>
        <w:rPr>
          <w:rFonts w:hint="eastAsia" w:ascii="宋体" w:hAnsi="宋体" w:cs="Arial"/>
          <w:sz w:val="24"/>
        </w:rPr>
        <w:t>采购人</w:t>
      </w:r>
      <w:r>
        <w:rPr>
          <w:rFonts w:hint="eastAsia" w:ascii="宋体" w:hAnsi="宋体"/>
          <w:sz w:val="24"/>
        </w:rPr>
        <w:t>提交响应文件的供应商。</w:t>
      </w:r>
      <w:r>
        <w:rPr>
          <w:rFonts w:hint="eastAsia" w:ascii="宋体" w:hAnsi="宋体"/>
          <w:kern w:val="0"/>
          <w:sz w:val="24"/>
        </w:rPr>
        <w:t>供应商在参加采购活动中也被称为响应人。</w:t>
      </w:r>
    </w:p>
    <w:p w14:paraId="17548E99">
      <w:pPr>
        <w:pStyle w:val="4"/>
        <w:adjustRightInd w:val="0"/>
        <w:snapToGrid w:val="0"/>
        <w:spacing w:line="500" w:lineRule="exact"/>
        <w:ind w:firstLine="480" w:firstLineChars="200"/>
        <w:rPr>
          <w:rFonts w:hAnsi="宋体"/>
          <w:kern w:val="0"/>
          <w:sz w:val="24"/>
          <w:szCs w:val="24"/>
        </w:rPr>
      </w:pPr>
      <w:r>
        <w:rPr>
          <w:rFonts w:hint="eastAsia" w:hAnsi="宋体"/>
          <w:sz w:val="24"/>
          <w:szCs w:val="24"/>
        </w:rPr>
        <w:t>2.3“成交人”是指经谈判小组评审，授予合同的</w:t>
      </w:r>
      <w:r>
        <w:rPr>
          <w:rFonts w:hint="eastAsia" w:hAnsi="宋体"/>
          <w:kern w:val="0"/>
          <w:sz w:val="24"/>
          <w:szCs w:val="24"/>
        </w:rPr>
        <w:t>响应人。</w:t>
      </w:r>
    </w:p>
    <w:p w14:paraId="0930A1B8">
      <w:pPr>
        <w:pStyle w:val="4"/>
        <w:adjustRightInd w:val="0"/>
        <w:snapToGrid w:val="0"/>
        <w:spacing w:line="500" w:lineRule="exact"/>
        <w:ind w:firstLine="472" w:firstLineChars="196"/>
        <w:rPr>
          <w:rFonts w:hAnsi="宋体"/>
          <w:b/>
          <w:sz w:val="24"/>
          <w:szCs w:val="24"/>
        </w:rPr>
      </w:pPr>
      <w:r>
        <w:rPr>
          <w:rFonts w:hint="eastAsia" w:hAnsi="宋体"/>
          <w:b/>
          <w:sz w:val="24"/>
          <w:szCs w:val="24"/>
        </w:rPr>
        <w:t>3.合格的工程、货物和服务</w:t>
      </w:r>
    </w:p>
    <w:p w14:paraId="4AE3AD4F">
      <w:pPr>
        <w:adjustRightInd w:val="0"/>
        <w:snapToGrid w:val="0"/>
        <w:spacing w:line="500" w:lineRule="exact"/>
        <w:ind w:firstLine="480" w:firstLineChars="200"/>
        <w:rPr>
          <w:rFonts w:ascii="宋体" w:hAnsi="宋体"/>
          <w:kern w:val="0"/>
          <w:sz w:val="24"/>
        </w:rPr>
      </w:pPr>
      <w:r>
        <w:rPr>
          <w:rFonts w:hint="eastAsia" w:ascii="宋体" w:hAnsi="宋体"/>
          <w:sz w:val="24"/>
        </w:rPr>
        <w:t>3.1“货物”是指</w:t>
      </w:r>
      <w:r>
        <w:rPr>
          <w:rFonts w:hint="eastAsia" w:ascii="宋体" w:hAnsi="宋体"/>
          <w:kern w:val="0"/>
          <w:sz w:val="24"/>
        </w:rPr>
        <w:t>响应人制造或组织符合竞争性谈判文件要求的货物等。</w:t>
      </w:r>
      <w:r>
        <w:rPr>
          <w:rFonts w:hint="eastAsia" w:ascii="宋体" w:hAnsi="宋体"/>
          <w:snapToGrid w:val="0"/>
          <w:kern w:val="0"/>
          <w:sz w:val="24"/>
        </w:rPr>
        <w:t>提供的货物必须是其合法生产的符合国家有关标准要求的货物，并符合采购合同规定的品牌、产地、质量、价格和有效期等。</w:t>
      </w:r>
    </w:p>
    <w:p w14:paraId="6263E4EF">
      <w:pPr>
        <w:spacing w:after="78" w:line="500" w:lineRule="exact"/>
        <w:ind w:firstLine="480" w:firstLineChars="200"/>
        <w:rPr>
          <w:rFonts w:ascii="宋体" w:hAnsi="宋体" w:cs="Arial"/>
          <w:sz w:val="24"/>
        </w:rPr>
      </w:pPr>
      <w:r>
        <w:rPr>
          <w:rFonts w:hint="eastAsia" w:ascii="宋体" w:hAnsi="宋体"/>
          <w:sz w:val="24"/>
        </w:rPr>
        <w:t>3.2“服务”是指除货物以外的其他政府采购对象,包括</w:t>
      </w:r>
      <w:r>
        <w:rPr>
          <w:rFonts w:hint="eastAsia" w:ascii="宋体" w:hAnsi="宋体"/>
          <w:kern w:val="0"/>
          <w:sz w:val="24"/>
        </w:rPr>
        <w:t>响应人须承担的运输、安装、技术支持、培训以及其它类似附加服务的义务。</w:t>
      </w:r>
      <w:r>
        <w:rPr>
          <w:rFonts w:hint="eastAsia" w:ascii="宋体" w:hAnsi="宋体" w:cs="Arial"/>
          <w:sz w:val="24"/>
        </w:rPr>
        <w:t>响应人应保证，采购人在中华人民共和国使用该服务的任何一部分时，免受第三方提出的侵犯其专利权、商标权或工业设计权的起诉。</w:t>
      </w:r>
    </w:p>
    <w:p w14:paraId="44949329">
      <w:pPr>
        <w:spacing w:after="78" w:line="500" w:lineRule="exact"/>
        <w:ind w:firstLine="480" w:firstLineChars="200"/>
        <w:rPr>
          <w:rFonts w:ascii="宋体" w:hAnsi="宋体"/>
          <w:kern w:val="0"/>
          <w:sz w:val="24"/>
        </w:rPr>
      </w:pPr>
      <w:r>
        <w:rPr>
          <w:rFonts w:hint="eastAsia" w:ascii="宋体" w:hAnsi="宋体"/>
          <w:sz w:val="24"/>
        </w:rPr>
        <w:t>3.3“工程”是指</w:t>
      </w:r>
      <w:r>
        <w:rPr>
          <w:rFonts w:hint="eastAsia" w:ascii="宋体" w:hAnsi="宋体"/>
          <w:kern w:val="0"/>
          <w:sz w:val="24"/>
        </w:rPr>
        <w:t>响应人按照图纸、清单内容，按国家相关规范进行施工的工程。</w:t>
      </w:r>
    </w:p>
    <w:p w14:paraId="198A41BB">
      <w:pPr>
        <w:pStyle w:val="4"/>
        <w:adjustRightInd w:val="0"/>
        <w:snapToGrid w:val="0"/>
        <w:spacing w:line="500" w:lineRule="exact"/>
        <w:ind w:firstLine="472" w:firstLineChars="196"/>
        <w:rPr>
          <w:rFonts w:hAnsi="宋体"/>
          <w:b/>
          <w:sz w:val="24"/>
          <w:szCs w:val="24"/>
        </w:rPr>
      </w:pPr>
      <w:r>
        <w:rPr>
          <w:rFonts w:hint="eastAsia" w:hAnsi="宋体"/>
          <w:b/>
          <w:sz w:val="24"/>
          <w:szCs w:val="24"/>
        </w:rPr>
        <w:t>4.竞争性谈判费用</w:t>
      </w:r>
    </w:p>
    <w:p w14:paraId="7EA096CC">
      <w:pPr>
        <w:pStyle w:val="4"/>
        <w:adjustRightInd w:val="0"/>
        <w:snapToGrid w:val="0"/>
        <w:spacing w:line="500" w:lineRule="exact"/>
        <w:ind w:firstLine="480" w:firstLineChars="200"/>
        <w:rPr>
          <w:rFonts w:hAnsi="宋体"/>
          <w:kern w:val="0"/>
          <w:sz w:val="24"/>
          <w:szCs w:val="24"/>
        </w:rPr>
      </w:pPr>
      <w:r>
        <w:rPr>
          <w:rFonts w:hint="eastAsia" w:hAnsi="宋体"/>
          <w:kern w:val="0"/>
          <w:sz w:val="24"/>
          <w:szCs w:val="24"/>
        </w:rPr>
        <w:t>响应人应承担所有与准备和参加谈判有关的费用。不论谈判结果如何，采购人均无义务和责任承担以上费用。</w:t>
      </w:r>
    </w:p>
    <w:p w14:paraId="473AD76F">
      <w:pPr>
        <w:pStyle w:val="4"/>
        <w:adjustRightInd w:val="0"/>
        <w:snapToGrid w:val="0"/>
        <w:spacing w:line="500" w:lineRule="exact"/>
        <w:ind w:firstLine="472" w:firstLineChars="196"/>
        <w:rPr>
          <w:rFonts w:hAnsi="宋体"/>
          <w:b/>
          <w:sz w:val="24"/>
          <w:szCs w:val="24"/>
        </w:rPr>
      </w:pPr>
      <w:bookmarkStart w:id="6" w:name="_Toc266776857"/>
      <w:r>
        <w:rPr>
          <w:rFonts w:hint="eastAsia" w:hAnsi="宋体"/>
          <w:b/>
          <w:sz w:val="24"/>
          <w:szCs w:val="24"/>
        </w:rPr>
        <w:t>二、竞争性谈判文件</w:t>
      </w:r>
      <w:bookmarkEnd w:id="6"/>
    </w:p>
    <w:p w14:paraId="6853F39D">
      <w:pPr>
        <w:spacing w:line="360" w:lineRule="auto"/>
        <w:ind w:firstLine="477" w:firstLineChars="198"/>
        <w:rPr>
          <w:rFonts w:ascii="宋体" w:hAnsi="宋体"/>
          <w:b/>
          <w:sz w:val="30"/>
          <w:szCs w:val="30"/>
        </w:rPr>
      </w:pPr>
      <w:r>
        <w:rPr>
          <w:rFonts w:hint="eastAsia" w:ascii="宋体" w:hAnsi="宋体"/>
          <w:b/>
          <w:sz w:val="24"/>
        </w:rPr>
        <w:t>1．供应商提交的响应文件</w:t>
      </w:r>
      <w:r>
        <w:rPr>
          <w:rFonts w:hint="eastAsia" w:ascii="宋体" w:hAnsi="宋体"/>
          <w:b/>
          <w:color w:val="000000"/>
          <w:sz w:val="24"/>
        </w:rPr>
        <w:t>应包括下列内容：</w:t>
      </w:r>
    </w:p>
    <w:p w14:paraId="10DFD974">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1.1前述</w:t>
      </w:r>
      <w:r>
        <w:rPr>
          <w:rFonts w:hint="eastAsia" w:ascii="宋体" w:hAnsi="宋体" w:cs="宋体"/>
          <w:sz w:val="24"/>
        </w:rPr>
        <w:t>“供应商资格要求”中全部内容。</w:t>
      </w:r>
    </w:p>
    <w:p w14:paraId="0F9491A7">
      <w:pPr>
        <w:widowControl/>
        <w:spacing w:line="360" w:lineRule="auto"/>
        <w:ind w:firstLine="480" w:firstLineChars="200"/>
        <w:jc w:val="left"/>
        <w:rPr>
          <w:rFonts w:ascii="宋体" w:hAnsi="宋体" w:cs="宋体"/>
          <w:color w:val="000000"/>
          <w:kern w:val="0"/>
          <w:sz w:val="24"/>
        </w:rPr>
      </w:pPr>
      <w:r>
        <w:rPr>
          <w:rFonts w:hint="eastAsia" w:ascii="宋体" w:hAnsi="宋体"/>
          <w:sz w:val="24"/>
        </w:rPr>
        <w:t>1.2供应商</w:t>
      </w:r>
      <w:r>
        <w:rPr>
          <w:rFonts w:hint="eastAsia" w:ascii="宋体" w:hAnsi="宋体" w:cs="宋体"/>
          <w:color w:val="000000"/>
          <w:kern w:val="0"/>
          <w:sz w:val="24"/>
        </w:rPr>
        <w:t>法人身份证及授权委托书原件。</w:t>
      </w:r>
    </w:p>
    <w:p w14:paraId="6F96B5C5">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1.3投标函（需加盖公章和法定代表人印章）。</w:t>
      </w:r>
    </w:p>
    <w:p w14:paraId="0220FD27">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1.4响应文件。</w:t>
      </w:r>
    </w:p>
    <w:p w14:paraId="6D58A731">
      <w:pPr>
        <w:widowControl/>
        <w:spacing w:line="360" w:lineRule="auto"/>
        <w:ind w:firstLine="480" w:firstLineChars="200"/>
        <w:jc w:val="left"/>
        <w:rPr>
          <w:rFonts w:ascii="宋体" w:hAnsi="宋体" w:cs="宋体"/>
          <w:color w:val="000000"/>
          <w:kern w:val="0"/>
          <w:sz w:val="24"/>
        </w:rPr>
      </w:pPr>
      <w:r>
        <w:rPr>
          <w:rFonts w:hint="eastAsia" w:ascii="宋体" w:hAnsi="宋体"/>
          <w:color w:val="000000"/>
          <w:sz w:val="24"/>
        </w:rPr>
        <w:t>1.5设备参数清单及</w:t>
      </w:r>
      <w:r>
        <w:rPr>
          <w:rFonts w:hint="eastAsia" w:ascii="宋体" w:hAnsi="宋体" w:cs="宋体"/>
          <w:color w:val="000000"/>
          <w:kern w:val="0"/>
          <w:sz w:val="24"/>
        </w:rPr>
        <w:t>报价表。</w:t>
      </w:r>
    </w:p>
    <w:p w14:paraId="1DAAAD7B">
      <w:pPr>
        <w:widowControl/>
        <w:spacing w:line="360" w:lineRule="auto"/>
        <w:ind w:firstLine="480" w:firstLineChars="200"/>
        <w:jc w:val="left"/>
        <w:rPr>
          <w:rFonts w:ascii="宋体" w:hAnsi="宋体" w:cs="宋体"/>
          <w:kern w:val="0"/>
          <w:sz w:val="24"/>
        </w:rPr>
      </w:pPr>
      <w:r>
        <w:rPr>
          <w:rFonts w:hint="eastAsia" w:ascii="宋体" w:hAnsi="宋体"/>
          <w:color w:val="000000"/>
          <w:sz w:val="24"/>
        </w:rPr>
        <w:t>1.6</w:t>
      </w:r>
      <w:r>
        <w:rPr>
          <w:rFonts w:hint="eastAsia" w:ascii="宋体" w:hAnsi="宋体"/>
          <w:sz w:val="24"/>
        </w:rPr>
        <w:t>供应商</w:t>
      </w:r>
      <w:r>
        <w:rPr>
          <w:rFonts w:hint="eastAsia" w:ascii="宋体" w:hAnsi="宋体" w:cs="宋体"/>
          <w:kern w:val="0"/>
          <w:sz w:val="24"/>
        </w:rPr>
        <w:t>认为需要提供的其他资料。</w:t>
      </w:r>
    </w:p>
    <w:p w14:paraId="2A7AC88D">
      <w:pPr>
        <w:widowControl/>
        <w:spacing w:line="360" w:lineRule="auto"/>
        <w:ind w:firstLine="480" w:firstLineChars="200"/>
        <w:jc w:val="left"/>
        <w:rPr>
          <w:rFonts w:ascii="宋体" w:hAnsi="宋体"/>
          <w:sz w:val="24"/>
        </w:rPr>
      </w:pPr>
      <w:r>
        <w:rPr>
          <w:rFonts w:hint="eastAsia" w:ascii="宋体" w:hAnsi="宋体"/>
          <w:sz w:val="24"/>
        </w:rPr>
        <w:t>1.7供应商编制的谈判文件一式肆份，正本壹份、副本叁份，谈判文件及资料不予退还。每套谈判文件必须清楚标明“正本”、“副本”，若副本与正本不符，以正本为准。</w:t>
      </w:r>
    </w:p>
    <w:p w14:paraId="58676C6F">
      <w:pPr>
        <w:widowControl/>
        <w:spacing w:line="360" w:lineRule="auto"/>
        <w:ind w:firstLine="480" w:firstLineChars="200"/>
        <w:jc w:val="left"/>
        <w:rPr>
          <w:rFonts w:ascii="宋体" w:hAnsi="宋体"/>
          <w:sz w:val="24"/>
        </w:rPr>
      </w:pPr>
      <w:r>
        <w:rPr>
          <w:rFonts w:hint="eastAsia" w:ascii="宋体" w:hAnsi="宋体"/>
          <w:sz w:val="24"/>
        </w:rPr>
        <w:t>1.8谈判文件中的任何行间插字、涂改或增删，必须由法定代表人授权的代表签字才有效。</w:t>
      </w:r>
    </w:p>
    <w:p w14:paraId="5652D730">
      <w:pPr>
        <w:widowControl/>
        <w:spacing w:line="360" w:lineRule="auto"/>
        <w:ind w:firstLine="480" w:firstLineChars="200"/>
        <w:jc w:val="left"/>
        <w:rPr>
          <w:rFonts w:ascii="宋体" w:hAnsi="宋体" w:cs="宋体"/>
          <w:color w:val="000000"/>
          <w:kern w:val="0"/>
          <w:sz w:val="24"/>
        </w:rPr>
      </w:pPr>
      <w:r>
        <w:rPr>
          <w:rFonts w:hint="eastAsia" w:ascii="宋体" w:hAnsi="宋体"/>
          <w:sz w:val="24"/>
        </w:rPr>
        <w:t>1.9供应商必须保证谈判文件所提供的全部资料真实可靠，并接受采购人或代理机构对其中任何资料的核实要求。如果因为谈判文件内容不详，或没有提供谈判文件中所要求的资料及数据，或提供</w:t>
      </w:r>
      <w:r>
        <w:rPr>
          <w:rFonts w:hint="eastAsia" w:ascii="宋体" w:hAnsi="宋体" w:cs="宋体"/>
          <w:color w:val="000000"/>
          <w:kern w:val="0"/>
          <w:sz w:val="24"/>
        </w:rPr>
        <w:t>虚假文件，由此造成的后果由供应商负责。</w:t>
      </w:r>
    </w:p>
    <w:p w14:paraId="2DEDF767">
      <w:pPr>
        <w:widowControl/>
        <w:spacing w:line="360" w:lineRule="auto"/>
        <w:ind w:firstLine="472" w:firstLineChars="196"/>
        <w:jc w:val="left"/>
        <w:rPr>
          <w:rFonts w:ascii="宋体" w:hAnsi="宋体"/>
          <w:b/>
          <w:color w:val="000000"/>
          <w:sz w:val="24"/>
        </w:rPr>
      </w:pPr>
      <w:r>
        <w:rPr>
          <w:rFonts w:hint="eastAsia" w:ascii="宋体" w:hAnsi="宋体"/>
          <w:b/>
          <w:color w:val="000000"/>
          <w:sz w:val="24"/>
        </w:rPr>
        <w:t>2．谈判有效期</w:t>
      </w:r>
    </w:p>
    <w:p w14:paraId="3FC91773">
      <w:pPr>
        <w:tabs>
          <w:tab w:val="right" w:pos="735"/>
        </w:tabs>
        <w:spacing w:line="360" w:lineRule="auto"/>
        <w:ind w:left="57" w:leftChars="27" w:firstLine="360" w:firstLineChars="150"/>
        <w:rPr>
          <w:rFonts w:ascii="宋体" w:hAnsi="宋体"/>
          <w:sz w:val="24"/>
        </w:rPr>
      </w:pPr>
      <w:r>
        <w:rPr>
          <w:rFonts w:hint="eastAsia" w:ascii="宋体" w:hAnsi="宋体"/>
          <w:sz w:val="24"/>
        </w:rPr>
        <w:t>2.1谈判有效期为30天，在此期限内，凡符合本谈判文件要求的响应文件均保持有效。</w:t>
      </w:r>
    </w:p>
    <w:p w14:paraId="35362215">
      <w:pPr>
        <w:tabs>
          <w:tab w:val="right" w:pos="735"/>
        </w:tabs>
        <w:spacing w:line="360" w:lineRule="auto"/>
        <w:ind w:left="57" w:leftChars="27" w:firstLine="360" w:firstLineChars="150"/>
        <w:rPr>
          <w:rFonts w:ascii="宋体" w:hAnsi="宋体"/>
          <w:sz w:val="24"/>
        </w:rPr>
      </w:pPr>
      <w:r>
        <w:rPr>
          <w:rFonts w:hint="eastAsia" w:ascii="宋体" w:hAnsi="宋体"/>
          <w:sz w:val="24"/>
        </w:rPr>
        <w:t>2.2在特殊情况下，采购人在原定投标有效期内，可以根据需要以书面形式向供应商提出延长谈判有效期的要求，对此要求，供应商须以书面形式予以答复。</w:t>
      </w:r>
    </w:p>
    <w:p w14:paraId="70D3DCDF">
      <w:pPr>
        <w:pStyle w:val="4"/>
        <w:adjustRightInd w:val="0"/>
        <w:snapToGrid w:val="0"/>
        <w:spacing w:line="500" w:lineRule="exact"/>
        <w:ind w:firstLine="472" w:firstLineChars="196"/>
        <w:rPr>
          <w:rFonts w:hAnsi="宋体"/>
          <w:b/>
          <w:sz w:val="24"/>
          <w:szCs w:val="24"/>
        </w:rPr>
      </w:pPr>
      <w:r>
        <w:rPr>
          <w:rFonts w:hint="eastAsia" w:hAnsi="宋体"/>
          <w:b/>
          <w:sz w:val="24"/>
          <w:szCs w:val="24"/>
        </w:rPr>
        <w:t>3.竞争性谈判文件的澄清、修改、答疑</w:t>
      </w:r>
    </w:p>
    <w:p w14:paraId="6816E664">
      <w:pPr>
        <w:spacing w:line="360" w:lineRule="auto"/>
        <w:ind w:firstLine="480" w:firstLineChars="200"/>
        <w:rPr>
          <w:rFonts w:ascii="宋体" w:hAnsi="宋体"/>
          <w:sz w:val="24"/>
        </w:rPr>
      </w:pPr>
      <w:bookmarkStart w:id="7" w:name="_Toc266776858"/>
      <w:r>
        <w:rPr>
          <w:rFonts w:hint="eastAsia" w:ascii="宋体" w:hAnsi="宋体"/>
          <w:sz w:val="24"/>
        </w:rPr>
        <w:t>3.1采购人对已发出的谈判文件确需进行澄清或者修改的，应当以书面形式通知所有谈判文件收受人。</w:t>
      </w:r>
    </w:p>
    <w:p w14:paraId="311AA0CE">
      <w:pPr>
        <w:spacing w:line="360" w:lineRule="auto"/>
        <w:ind w:firstLine="57"/>
        <w:rPr>
          <w:rFonts w:ascii="宋体" w:hAnsi="宋体"/>
          <w:sz w:val="24"/>
        </w:rPr>
      </w:pPr>
      <w:r>
        <w:rPr>
          <w:rFonts w:hint="eastAsia" w:ascii="宋体" w:hAnsi="宋体"/>
          <w:sz w:val="24"/>
        </w:rPr>
        <w:t>3.2澄清、修改、答疑等补充文件作为谈判文件的组成部分，与谈判文件具有同等效力。</w:t>
      </w:r>
    </w:p>
    <w:p w14:paraId="365B9E1F">
      <w:pPr>
        <w:spacing w:line="360" w:lineRule="auto"/>
        <w:ind w:firstLine="480" w:firstLineChars="200"/>
        <w:rPr>
          <w:rFonts w:ascii="宋体" w:hAnsi="宋体"/>
          <w:sz w:val="24"/>
        </w:rPr>
      </w:pPr>
      <w:r>
        <w:rPr>
          <w:rFonts w:hint="eastAsia" w:ascii="宋体" w:hAnsi="宋体"/>
          <w:sz w:val="24"/>
        </w:rPr>
        <w:t>3.3谈判文件以最后发出的通知为准。</w:t>
      </w:r>
    </w:p>
    <w:bookmarkEnd w:id="7"/>
    <w:p w14:paraId="1F8BB6BE">
      <w:pPr>
        <w:pStyle w:val="4"/>
        <w:adjustRightInd w:val="0"/>
        <w:snapToGrid w:val="0"/>
        <w:spacing w:line="500" w:lineRule="exact"/>
        <w:ind w:firstLine="472" w:firstLineChars="196"/>
        <w:rPr>
          <w:rFonts w:hAnsi="宋体"/>
          <w:b/>
          <w:sz w:val="24"/>
          <w:szCs w:val="24"/>
        </w:rPr>
      </w:pPr>
      <w:r>
        <w:rPr>
          <w:rFonts w:hint="eastAsia" w:hAnsi="宋体"/>
          <w:b/>
          <w:sz w:val="24"/>
          <w:szCs w:val="24"/>
        </w:rPr>
        <w:t>4. 谈判报价</w:t>
      </w:r>
    </w:p>
    <w:p w14:paraId="51455A34">
      <w:pPr>
        <w:spacing w:line="500" w:lineRule="exact"/>
        <w:ind w:firstLine="470" w:firstLineChars="196"/>
        <w:rPr>
          <w:rFonts w:ascii="宋体" w:hAnsi="宋体"/>
          <w:sz w:val="24"/>
        </w:rPr>
      </w:pPr>
      <w:r>
        <w:rPr>
          <w:rFonts w:hint="eastAsia" w:ascii="宋体" w:hAnsi="宋体"/>
          <w:sz w:val="24"/>
        </w:rPr>
        <w:t>4.1本项目采用人民币报价。</w:t>
      </w:r>
    </w:p>
    <w:p w14:paraId="562E5373">
      <w:pPr>
        <w:spacing w:line="500" w:lineRule="exact"/>
        <w:ind w:firstLine="470" w:firstLineChars="196"/>
        <w:rPr>
          <w:rFonts w:ascii="宋体" w:hAnsi="宋体"/>
          <w:sz w:val="24"/>
        </w:rPr>
      </w:pPr>
      <w:r>
        <w:rPr>
          <w:rFonts w:hint="eastAsia" w:ascii="宋体" w:hAnsi="宋体"/>
          <w:sz w:val="24"/>
        </w:rPr>
        <w:t>4.2本项目的谈判报价采用本谈判文件所规定的方式。</w:t>
      </w:r>
    </w:p>
    <w:p w14:paraId="72D428BE">
      <w:pPr>
        <w:spacing w:line="500" w:lineRule="exact"/>
        <w:ind w:firstLine="470" w:firstLineChars="196"/>
        <w:rPr>
          <w:rFonts w:ascii="宋体" w:hAnsi="宋体"/>
          <w:sz w:val="24"/>
        </w:rPr>
      </w:pPr>
      <w:r>
        <w:rPr>
          <w:rFonts w:hint="eastAsia" w:ascii="宋体" w:hAnsi="宋体"/>
          <w:sz w:val="24"/>
        </w:rPr>
        <w:t>4.3供应商只允许有一个报价，中文大写与小写数值不一致时以中文大写表示的报价为准。</w:t>
      </w:r>
    </w:p>
    <w:p w14:paraId="2DEDA08F">
      <w:pPr>
        <w:spacing w:line="500" w:lineRule="exact"/>
        <w:ind w:firstLine="470" w:firstLineChars="196"/>
        <w:rPr>
          <w:rFonts w:ascii="宋体" w:hAnsi="宋体"/>
          <w:sz w:val="24"/>
        </w:rPr>
      </w:pPr>
      <w:r>
        <w:rPr>
          <w:rFonts w:hint="eastAsia" w:ascii="宋体" w:hAnsi="宋体"/>
          <w:sz w:val="24"/>
        </w:rPr>
        <w:t>4.4谈判报价为供应商的谈判文件中提出的各项支付金额的总和。</w:t>
      </w:r>
    </w:p>
    <w:p w14:paraId="5649DDBA">
      <w:pPr>
        <w:spacing w:line="500" w:lineRule="exact"/>
        <w:ind w:firstLine="470" w:firstLineChars="196"/>
        <w:rPr>
          <w:rFonts w:ascii="宋体" w:hAnsi="宋体"/>
          <w:sz w:val="24"/>
        </w:rPr>
      </w:pPr>
      <w:r>
        <w:rPr>
          <w:rFonts w:hint="eastAsia" w:ascii="宋体" w:hAnsi="宋体"/>
          <w:sz w:val="24"/>
        </w:rPr>
        <w:t>4.</w:t>
      </w:r>
      <w:r>
        <w:rPr>
          <w:rFonts w:ascii="宋体" w:hAnsi="宋体"/>
          <w:sz w:val="24"/>
        </w:rPr>
        <w:t>5</w:t>
      </w:r>
      <w:r>
        <w:rPr>
          <w:rFonts w:hint="eastAsia" w:ascii="宋体" w:hAnsi="宋体"/>
          <w:sz w:val="24"/>
        </w:rPr>
        <w:t>供应商对报价的准确性负责，任何漏报、错报等情况均由供应商承担后果。</w:t>
      </w:r>
    </w:p>
    <w:p w14:paraId="18857134">
      <w:pPr>
        <w:spacing w:line="500" w:lineRule="exact"/>
        <w:ind w:firstLine="470" w:firstLineChars="196"/>
        <w:rPr>
          <w:rFonts w:ascii="宋体" w:hAnsi="宋体"/>
          <w:sz w:val="24"/>
        </w:rPr>
      </w:pPr>
      <w:r>
        <w:rPr>
          <w:rFonts w:hint="eastAsia" w:ascii="宋体" w:hAnsi="宋体"/>
          <w:sz w:val="24"/>
        </w:rPr>
        <w:t>4.</w:t>
      </w:r>
      <w:r>
        <w:rPr>
          <w:rFonts w:ascii="宋体" w:hAnsi="宋体"/>
          <w:sz w:val="24"/>
        </w:rPr>
        <w:t>6</w:t>
      </w:r>
      <w:r>
        <w:rPr>
          <w:rFonts w:hint="eastAsia" w:ascii="宋体" w:hAnsi="宋体"/>
          <w:sz w:val="24"/>
        </w:rPr>
        <w:t>采购人有权对所有谈判供应商的谈判报价进行审查，并要求谈判供应商在规定的时间内提供相关资料，谈判供应商应无条件接受。</w:t>
      </w:r>
    </w:p>
    <w:p w14:paraId="3EA9725A">
      <w:pPr>
        <w:spacing w:line="500" w:lineRule="exact"/>
        <w:ind w:firstLine="472" w:firstLineChars="196"/>
        <w:rPr>
          <w:rFonts w:ascii="宋体" w:hAnsi="宋体"/>
          <w:b/>
          <w:sz w:val="24"/>
        </w:rPr>
      </w:pPr>
      <w:r>
        <w:rPr>
          <w:rFonts w:hint="eastAsia" w:ascii="宋体" w:hAnsi="宋体"/>
          <w:b/>
          <w:sz w:val="24"/>
        </w:rPr>
        <w:t>5. 备选方案</w:t>
      </w:r>
    </w:p>
    <w:p w14:paraId="491E0295">
      <w:pPr>
        <w:pStyle w:val="4"/>
        <w:adjustRightInd w:val="0"/>
        <w:snapToGrid w:val="0"/>
        <w:spacing w:line="500" w:lineRule="exact"/>
        <w:ind w:firstLine="482" w:firstLineChars="201"/>
        <w:rPr>
          <w:rFonts w:hAnsi="宋体"/>
          <w:kern w:val="0"/>
          <w:sz w:val="24"/>
          <w:szCs w:val="24"/>
        </w:rPr>
      </w:pPr>
      <w:r>
        <w:rPr>
          <w:rFonts w:hint="eastAsia" w:hAnsi="宋体"/>
          <w:sz w:val="24"/>
          <w:szCs w:val="24"/>
        </w:rPr>
        <w:t>本采购项目</w:t>
      </w:r>
      <w:r>
        <w:rPr>
          <w:rFonts w:hint="eastAsia" w:hAnsi="宋体"/>
          <w:kern w:val="0"/>
          <w:sz w:val="24"/>
          <w:szCs w:val="24"/>
        </w:rPr>
        <w:t>不允许供应商有备选谈判方案。</w:t>
      </w:r>
    </w:p>
    <w:p w14:paraId="5AF7053A">
      <w:pPr>
        <w:pStyle w:val="4"/>
        <w:adjustRightInd w:val="0"/>
        <w:snapToGrid w:val="0"/>
        <w:spacing w:line="500" w:lineRule="exact"/>
        <w:ind w:firstLine="472" w:firstLineChars="196"/>
        <w:rPr>
          <w:rFonts w:hAnsi="宋体"/>
          <w:b/>
          <w:sz w:val="24"/>
          <w:szCs w:val="24"/>
        </w:rPr>
      </w:pPr>
      <w:r>
        <w:rPr>
          <w:rFonts w:hint="eastAsia" w:hAnsi="宋体"/>
          <w:b/>
          <w:sz w:val="24"/>
          <w:szCs w:val="24"/>
        </w:rPr>
        <w:t>6.谈判保证金</w:t>
      </w:r>
    </w:p>
    <w:p w14:paraId="3F1CA6EF">
      <w:pPr>
        <w:spacing w:line="360" w:lineRule="auto"/>
        <w:ind w:left="-69" w:leftChars="-33" w:firstLine="480" w:firstLineChars="200"/>
        <w:rPr>
          <w:sz w:val="24"/>
        </w:rPr>
      </w:pPr>
      <w:r>
        <w:rPr>
          <w:rFonts w:hint="eastAsia"/>
          <w:sz w:val="24"/>
        </w:rPr>
        <w:t>无</w:t>
      </w:r>
    </w:p>
    <w:p w14:paraId="07068641">
      <w:pPr>
        <w:autoSpaceDE w:val="0"/>
        <w:autoSpaceDN w:val="0"/>
        <w:adjustRightInd w:val="0"/>
        <w:snapToGrid w:val="0"/>
        <w:spacing w:line="500" w:lineRule="exact"/>
        <w:ind w:right="32" w:firstLine="472" w:firstLineChars="196"/>
        <w:rPr>
          <w:rFonts w:ascii="宋体" w:hAnsi="宋体"/>
          <w:b/>
          <w:kern w:val="0"/>
          <w:sz w:val="24"/>
        </w:rPr>
      </w:pPr>
      <w:bookmarkStart w:id="8" w:name="_Toc266776859"/>
      <w:r>
        <w:rPr>
          <w:rFonts w:hint="eastAsia" w:ascii="宋体" w:hAnsi="宋体"/>
          <w:b/>
          <w:kern w:val="0"/>
          <w:sz w:val="24"/>
        </w:rPr>
        <w:t>7．谈判文件的</w:t>
      </w:r>
      <w:bookmarkEnd w:id="8"/>
      <w:r>
        <w:rPr>
          <w:rFonts w:hint="eastAsia" w:ascii="宋体" w:hAnsi="宋体"/>
          <w:b/>
          <w:kern w:val="0"/>
          <w:sz w:val="24"/>
        </w:rPr>
        <w:t>密封和标记</w:t>
      </w:r>
    </w:p>
    <w:p w14:paraId="01CC536D">
      <w:pPr>
        <w:pStyle w:val="4"/>
        <w:spacing w:line="500" w:lineRule="exact"/>
        <w:ind w:firstLine="480" w:firstLineChars="200"/>
        <w:rPr>
          <w:rFonts w:hAnsi="宋体"/>
          <w:bCs/>
          <w:sz w:val="24"/>
          <w:szCs w:val="24"/>
        </w:rPr>
      </w:pPr>
      <w:r>
        <w:rPr>
          <w:rFonts w:hint="eastAsia" w:hAnsi="宋体"/>
          <w:kern w:val="0"/>
          <w:sz w:val="24"/>
          <w:szCs w:val="24"/>
        </w:rPr>
        <w:t>7.1供应商必须</w:t>
      </w:r>
      <w:r>
        <w:rPr>
          <w:rFonts w:hint="eastAsia" w:hAnsi="宋体"/>
          <w:bCs/>
          <w:sz w:val="24"/>
          <w:szCs w:val="24"/>
        </w:rPr>
        <w:t>将谈判正本和副本密封包装，加贴封条，并在封口处加盖公章。封面上均需注明“项目名称”、“供应商全称”和“谈判文件”等字样，字迹必须工整、清楚。</w:t>
      </w:r>
    </w:p>
    <w:p w14:paraId="636AB4D5">
      <w:pPr>
        <w:pStyle w:val="4"/>
        <w:adjustRightInd w:val="0"/>
        <w:snapToGrid w:val="0"/>
        <w:spacing w:line="500" w:lineRule="exact"/>
        <w:ind w:firstLine="470" w:firstLineChars="196"/>
        <w:rPr>
          <w:rFonts w:hAnsi="宋体"/>
          <w:kern w:val="0"/>
          <w:sz w:val="24"/>
          <w:szCs w:val="24"/>
        </w:rPr>
      </w:pPr>
      <w:r>
        <w:rPr>
          <w:rFonts w:hint="eastAsia" w:hAnsi="宋体"/>
          <w:kern w:val="0"/>
          <w:sz w:val="24"/>
          <w:szCs w:val="24"/>
        </w:rPr>
        <w:t>7.2供应商按上述要求进行密封和标记后，将</w:t>
      </w:r>
      <w:r>
        <w:rPr>
          <w:rFonts w:hint="eastAsia" w:hAnsi="宋体"/>
          <w:sz w:val="24"/>
        </w:rPr>
        <w:t>谈判文件</w:t>
      </w:r>
      <w:r>
        <w:rPr>
          <w:rFonts w:hint="eastAsia" w:hAnsi="宋体"/>
          <w:kern w:val="0"/>
          <w:sz w:val="24"/>
          <w:szCs w:val="24"/>
        </w:rPr>
        <w:t>送达指定地点。</w:t>
      </w:r>
    </w:p>
    <w:p w14:paraId="4B4C3DC0">
      <w:pPr>
        <w:pStyle w:val="4"/>
        <w:adjustRightInd w:val="0"/>
        <w:snapToGrid w:val="0"/>
        <w:spacing w:line="500" w:lineRule="exact"/>
        <w:ind w:firstLine="470" w:firstLineChars="196"/>
        <w:rPr>
          <w:rFonts w:hAnsi="宋体"/>
          <w:kern w:val="0"/>
          <w:sz w:val="24"/>
          <w:szCs w:val="24"/>
        </w:rPr>
      </w:pPr>
      <w:r>
        <w:rPr>
          <w:rFonts w:hint="eastAsia" w:hAnsi="宋体"/>
          <w:kern w:val="0"/>
          <w:sz w:val="24"/>
          <w:szCs w:val="24"/>
        </w:rPr>
        <w:t>7.3如果未按上述规定进行密封和标记，评委不予评审。</w:t>
      </w:r>
    </w:p>
    <w:p w14:paraId="4DA49AA2">
      <w:pPr>
        <w:pStyle w:val="4"/>
        <w:adjustRightInd w:val="0"/>
        <w:snapToGrid w:val="0"/>
        <w:spacing w:line="500" w:lineRule="exact"/>
        <w:ind w:right="32" w:firstLine="472" w:firstLineChars="196"/>
        <w:rPr>
          <w:rFonts w:hAnsi="宋体"/>
          <w:b/>
          <w:sz w:val="24"/>
          <w:szCs w:val="24"/>
        </w:rPr>
      </w:pPr>
      <w:r>
        <w:rPr>
          <w:rFonts w:hint="eastAsia" w:hAnsi="宋体"/>
          <w:b/>
          <w:sz w:val="24"/>
          <w:szCs w:val="24"/>
        </w:rPr>
        <w:t>8. 谈判文件的撤回</w:t>
      </w:r>
    </w:p>
    <w:p w14:paraId="0B99C909">
      <w:pPr>
        <w:pStyle w:val="4"/>
        <w:adjustRightInd w:val="0"/>
        <w:snapToGrid w:val="0"/>
        <w:spacing w:line="500" w:lineRule="exact"/>
        <w:ind w:firstLine="480" w:firstLineChars="200"/>
        <w:rPr>
          <w:rFonts w:hAnsi="宋体"/>
          <w:kern w:val="0"/>
          <w:sz w:val="24"/>
          <w:szCs w:val="24"/>
        </w:rPr>
      </w:pPr>
      <w:r>
        <w:rPr>
          <w:rFonts w:hint="eastAsia" w:hAnsi="宋体"/>
          <w:kern w:val="0"/>
          <w:sz w:val="24"/>
          <w:szCs w:val="24"/>
        </w:rPr>
        <w:t>谈判有效期内，供应商不得撤回其</w:t>
      </w:r>
      <w:r>
        <w:rPr>
          <w:rFonts w:hint="eastAsia" w:hAnsi="宋体"/>
          <w:sz w:val="24"/>
        </w:rPr>
        <w:t>谈判文件</w:t>
      </w:r>
      <w:r>
        <w:rPr>
          <w:rFonts w:hint="eastAsia" w:hAnsi="宋体"/>
          <w:kern w:val="0"/>
          <w:sz w:val="24"/>
          <w:szCs w:val="24"/>
        </w:rPr>
        <w:t>，</w:t>
      </w:r>
      <w:r>
        <w:rPr>
          <w:rFonts w:hint="eastAsia" w:ascii="Times New Roman" w:hAnsi="Times New Roman"/>
          <w:sz w:val="24"/>
          <w:szCs w:val="24"/>
        </w:rPr>
        <w:t>否则谈判保证金将不予退还（有保证金情况下），并取消谈判资格。谈判文件中的承诺内容将被视为虚假承诺材料，由供应商承担相应的法律责任，</w:t>
      </w:r>
      <w:r>
        <w:rPr>
          <w:rFonts w:hint="eastAsia" w:ascii="Times New Roman" w:hAnsi="Times New Roman"/>
          <w:kern w:val="0"/>
          <w:sz w:val="24"/>
          <w:szCs w:val="24"/>
        </w:rPr>
        <w:t>情节严重的列入不良行为记录名单。</w:t>
      </w:r>
    </w:p>
    <w:p w14:paraId="0A00DA99">
      <w:pPr>
        <w:autoSpaceDE w:val="0"/>
        <w:autoSpaceDN w:val="0"/>
        <w:adjustRightInd w:val="0"/>
        <w:snapToGrid w:val="0"/>
        <w:spacing w:line="500" w:lineRule="exact"/>
        <w:ind w:right="32" w:firstLine="551" w:firstLineChars="196"/>
        <w:jc w:val="center"/>
        <w:rPr>
          <w:rFonts w:ascii="宋体" w:hAnsi="宋体"/>
          <w:b/>
          <w:kern w:val="0"/>
          <w:sz w:val="28"/>
        </w:rPr>
      </w:pPr>
      <w:bookmarkStart w:id="9" w:name="_Toc257983095"/>
    </w:p>
    <w:p w14:paraId="33801D7C">
      <w:pPr>
        <w:autoSpaceDE w:val="0"/>
        <w:autoSpaceDN w:val="0"/>
        <w:adjustRightInd w:val="0"/>
        <w:snapToGrid w:val="0"/>
        <w:spacing w:line="500" w:lineRule="exact"/>
        <w:ind w:right="32"/>
        <w:rPr>
          <w:rFonts w:ascii="宋体" w:hAnsi="宋体"/>
          <w:b/>
          <w:kern w:val="0"/>
          <w:sz w:val="28"/>
        </w:rPr>
      </w:pPr>
    </w:p>
    <w:p w14:paraId="76E2864A">
      <w:pPr>
        <w:autoSpaceDE w:val="0"/>
        <w:autoSpaceDN w:val="0"/>
        <w:adjustRightInd w:val="0"/>
        <w:snapToGrid w:val="0"/>
        <w:spacing w:line="500" w:lineRule="exact"/>
        <w:ind w:right="32" w:firstLine="551" w:firstLineChars="196"/>
        <w:jc w:val="center"/>
        <w:rPr>
          <w:rFonts w:ascii="宋体" w:hAnsi="宋体"/>
          <w:b/>
          <w:kern w:val="0"/>
          <w:sz w:val="24"/>
        </w:rPr>
      </w:pPr>
      <w:r>
        <w:rPr>
          <w:rFonts w:hint="eastAsia" w:ascii="宋体" w:hAnsi="宋体"/>
          <w:b/>
          <w:kern w:val="0"/>
          <w:sz w:val="28"/>
        </w:rPr>
        <w:t xml:space="preserve">第三章  </w:t>
      </w:r>
      <w:r>
        <w:rPr>
          <w:rFonts w:hint="eastAsia" w:ascii="宋体" w:hAnsi="宋体"/>
          <w:b/>
          <w:sz w:val="30"/>
          <w:szCs w:val="30"/>
        </w:rPr>
        <w:t>竞争性谈判及评定</w:t>
      </w:r>
    </w:p>
    <w:p w14:paraId="230269CE">
      <w:pPr>
        <w:tabs>
          <w:tab w:val="right" w:pos="840"/>
        </w:tabs>
        <w:spacing w:line="360" w:lineRule="auto"/>
        <w:ind w:firstLine="493" w:firstLineChars="198"/>
        <w:rPr>
          <w:rFonts w:ascii="宋体" w:hAnsi="宋体"/>
          <w:b/>
          <w:spacing w:val="4"/>
          <w:sz w:val="24"/>
        </w:rPr>
      </w:pPr>
      <w:r>
        <w:rPr>
          <w:rFonts w:hint="eastAsia" w:ascii="宋体" w:hAnsi="宋体"/>
          <w:b/>
          <w:spacing w:val="4"/>
          <w:sz w:val="24"/>
        </w:rPr>
        <w:t>1.评定原则</w:t>
      </w:r>
    </w:p>
    <w:p w14:paraId="4D818DFC">
      <w:pPr>
        <w:spacing w:line="360" w:lineRule="auto"/>
        <w:ind w:firstLine="496" w:firstLineChars="200"/>
        <w:rPr>
          <w:rFonts w:ascii="宋体" w:hAnsi="宋体"/>
          <w:spacing w:val="4"/>
          <w:sz w:val="24"/>
        </w:rPr>
      </w:pPr>
      <w:r>
        <w:rPr>
          <w:rFonts w:hint="eastAsia" w:ascii="宋体" w:hAnsi="宋体"/>
          <w:spacing w:val="4"/>
          <w:sz w:val="24"/>
        </w:rPr>
        <w:t>评定遵循公平、公正、科学、择优的原则。</w:t>
      </w:r>
    </w:p>
    <w:p w14:paraId="08354251">
      <w:pPr>
        <w:spacing w:line="360" w:lineRule="auto"/>
        <w:ind w:firstLine="488" w:firstLineChars="196"/>
        <w:rPr>
          <w:rFonts w:ascii="宋体" w:hAnsi="宋体"/>
          <w:spacing w:val="4"/>
          <w:sz w:val="24"/>
        </w:rPr>
      </w:pPr>
      <w:r>
        <w:rPr>
          <w:rFonts w:hint="eastAsia" w:ascii="宋体" w:hAnsi="宋体"/>
          <w:b/>
          <w:spacing w:val="4"/>
          <w:sz w:val="24"/>
        </w:rPr>
        <w:t>2.评定程序</w:t>
      </w:r>
    </w:p>
    <w:p w14:paraId="17C8D33B">
      <w:pPr>
        <w:tabs>
          <w:tab w:val="left" w:pos="2240"/>
        </w:tabs>
        <w:spacing w:line="360" w:lineRule="auto"/>
        <w:ind w:firstLine="464" w:firstLineChars="200"/>
        <w:rPr>
          <w:b/>
          <w:spacing w:val="-4"/>
          <w:sz w:val="24"/>
        </w:rPr>
      </w:pPr>
      <w:r>
        <w:rPr>
          <w:rFonts w:hint="eastAsia" w:ascii="宋体" w:hAnsi="宋体"/>
          <w:spacing w:val="-4"/>
          <w:sz w:val="24"/>
        </w:rPr>
        <w:t>2.1</w:t>
      </w:r>
      <w:r>
        <w:rPr>
          <w:rFonts w:hint="eastAsia" w:ascii="宋体" w:hAnsi="宋体" w:cs="宋体"/>
          <w:spacing w:val="-4"/>
          <w:kern w:val="0"/>
          <w:sz w:val="24"/>
        </w:rPr>
        <w:t>谈判</w:t>
      </w:r>
      <w:r>
        <w:rPr>
          <w:rFonts w:hint="eastAsia"/>
          <w:spacing w:val="-4"/>
          <w:sz w:val="24"/>
        </w:rPr>
        <w:t>会由</w:t>
      </w:r>
      <w:r>
        <w:rPr>
          <w:rFonts w:hint="eastAsia" w:ascii="宋体" w:hAnsi="宋体"/>
          <w:sz w:val="24"/>
        </w:rPr>
        <w:t>采购</w:t>
      </w:r>
      <w:r>
        <w:rPr>
          <w:rFonts w:hint="eastAsia"/>
          <w:spacing w:val="-4"/>
          <w:sz w:val="24"/>
        </w:rPr>
        <w:t>人</w:t>
      </w:r>
      <w:r>
        <w:rPr>
          <w:rFonts w:hint="eastAsia" w:ascii="宋体" w:hAnsi="宋体" w:cs="宋体"/>
          <w:spacing w:val="-4"/>
          <w:kern w:val="0"/>
          <w:sz w:val="24"/>
        </w:rPr>
        <w:t>组织，</w:t>
      </w:r>
      <w:r>
        <w:rPr>
          <w:rFonts w:hint="eastAsia"/>
          <w:spacing w:val="-4"/>
          <w:sz w:val="24"/>
        </w:rPr>
        <w:t>在通知的时间、地点举行。</w:t>
      </w:r>
    </w:p>
    <w:p w14:paraId="0683EBCC">
      <w:pPr>
        <w:spacing w:line="360" w:lineRule="auto"/>
        <w:ind w:firstLine="480" w:firstLineChars="200"/>
        <w:rPr>
          <w:rFonts w:ascii="宋体" w:hAnsi="宋体"/>
          <w:sz w:val="24"/>
        </w:rPr>
      </w:pPr>
      <w:r>
        <w:rPr>
          <w:rFonts w:hint="eastAsia" w:ascii="宋体" w:hAnsi="宋体"/>
          <w:sz w:val="24"/>
        </w:rPr>
        <w:t>2.2采购人谈判小组对供应商</w:t>
      </w:r>
      <w:r>
        <w:rPr>
          <w:rFonts w:hint="eastAsia"/>
          <w:sz w:val="24"/>
        </w:rPr>
        <w:t>谈判</w:t>
      </w:r>
      <w:r>
        <w:rPr>
          <w:rFonts w:hint="eastAsia" w:ascii="宋体" w:hAnsi="宋体"/>
          <w:sz w:val="24"/>
        </w:rPr>
        <w:t>文件进行评审。</w:t>
      </w:r>
    </w:p>
    <w:p w14:paraId="382BFE1D">
      <w:pPr>
        <w:spacing w:line="360" w:lineRule="auto"/>
        <w:ind w:firstLine="480" w:firstLineChars="200"/>
        <w:rPr>
          <w:rFonts w:ascii="宋体" w:hAnsi="宋体"/>
          <w:sz w:val="24"/>
        </w:rPr>
      </w:pPr>
      <w:r>
        <w:rPr>
          <w:rFonts w:hint="eastAsia" w:ascii="宋体" w:hAnsi="宋体"/>
          <w:sz w:val="24"/>
        </w:rPr>
        <w:t>2.3采购人谈判小组分别与供应商谈判。</w:t>
      </w:r>
    </w:p>
    <w:p w14:paraId="38979E3D">
      <w:pPr>
        <w:spacing w:line="360" w:lineRule="auto"/>
        <w:ind w:firstLine="480" w:firstLineChars="200"/>
        <w:rPr>
          <w:rFonts w:ascii="宋体" w:hAnsi="宋体"/>
          <w:sz w:val="24"/>
        </w:rPr>
      </w:pPr>
      <w:r>
        <w:rPr>
          <w:rFonts w:hint="eastAsia" w:ascii="宋体" w:hAnsi="宋体"/>
          <w:sz w:val="24"/>
        </w:rPr>
        <w:t>2.4采购人谈判小组共同与每一供应商就技术、服务及价格等进行谈判。</w:t>
      </w:r>
    </w:p>
    <w:p w14:paraId="30ADC680">
      <w:pPr>
        <w:spacing w:line="360" w:lineRule="auto"/>
        <w:ind w:firstLine="480" w:firstLineChars="200"/>
        <w:rPr>
          <w:rFonts w:ascii="宋体" w:hAnsi="宋体"/>
          <w:spacing w:val="-6"/>
          <w:sz w:val="24"/>
        </w:rPr>
      </w:pPr>
      <w:r>
        <w:rPr>
          <w:rFonts w:hint="eastAsia" w:ascii="宋体" w:hAnsi="宋体"/>
          <w:sz w:val="24"/>
        </w:rPr>
        <w:t>2.5</w:t>
      </w:r>
      <w:r>
        <w:rPr>
          <w:rFonts w:hint="eastAsia" w:ascii="宋体" w:hAnsi="宋体"/>
          <w:spacing w:val="-6"/>
          <w:sz w:val="24"/>
        </w:rPr>
        <w:t>所有参加谈判的</w:t>
      </w:r>
      <w:r>
        <w:rPr>
          <w:rFonts w:hint="eastAsia" w:ascii="宋体" w:hAnsi="宋体"/>
          <w:sz w:val="24"/>
        </w:rPr>
        <w:t>供应商</w:t>
      </w:r>
      <w:r>
        <w:rPr>
          <w:rFonts w:hint="eastAsia" w:ascii="宋体" w:hAnsi="宋体"/>
          <w:spacing w:val="-6"/>
          <w:sz w:val="24"/>
        </w:rPr>
        <w:t>在采购人谈判小组的要求在规定的时间内进行最终书面报价。</w:t>
      </w:r>
    </w:p>
    <w:p w14:paraId="1617F5B5">
      <w:pPr>
        <w:spacing w:line="360" w:lineRule="auto"/>
        <w:ind w:firstLine="480" w:firstLineChars="200"/>
        <w:rPr>
          <w:rFonts w:ascii="宋体" w:hAnsi="宋体"/>
          <w:sz w:val="24"/>
        </w:rPr>
      </w:pPr>
      <w:r>
        <w:rPr>
          <w:rFonts w:hint="eastAsia" w:ascii="宋体" w:hAnsi="宋体"/>
          <w:sz w:val="24"/>
        </w:rPr>
        <w:t>2.6价格竞争的原则：同等条件下价格最低者优先。</w:t>
      </w:r>
    </w:p>
    <w:p w14:paraId="23EC4A28">
      <w:pPr>
        <w:spacing w:line="360" w:lineRule="auto"/>
        <w:ind w:firstLine="480" w:firstLineChars="200"/>
        <w:rPr>
          <w:rFonts w:ascii="宋体" w:hAnsi="宋体"/>
          <w:sz w:val="24"/>
        </w:rPr>
      </w:pPr>
      <w:r>
        <w:rPr>
          <w:rFonts w:hint="eastAsia" w:ascii="宋体" w:hAnsi="宋体"/>
          <w:sz w:val="24"/>
        </w:rPr>
        <w:t>2.7采购人谈判小组对所有参加谈判供应商的谈判结果及最终书面报价进行综合评估，结合谈判文件，充分比较质量、服务、价格等因素，由采购人谈判小组合议确定</w:t>
      </w:r>
      <w:r>
        <w:rPr>
          <w:rFonts w:hint="eastAsia" w:ascii="宋体" w:hAnsi="宋体"/>
          <w:bCs/>
          <w:sz w:val="24"/>
        </w:rPr>
        <w:t>成交</w:t>
      </w:r>
      <w:r>
        <w:rPr>
          <w:rFonts w:hint="eastAsia" w:ascii="宋体" w:hAnsi="宋体"/>
          <w:sz w:val="24"/>
        </w:rPr>
        <w:t>人。</w:t>
      </w:r>
    </w:p>
    <w:p w14:paraId="50BE1008">
      <w:pPr>
        <w:spacing w:line="360" w:lineRule="auto"/>
        <w:ind w:firstLine="480" w:firstLineChars="200"/>
        <w:rPr>
          <w:rFonts w:ascii="宋体" w:hAnsi="宋体"/>
          <w:sz w:val="24"/>
        </w:rPr>
      </w:pPr>
      <w:r>
        <w:rPr>
          <w:rFonts w:hint="eastAsia" w:ascii="宋体" w:hAnsi="宋体"/>
          <w:sz w:val="24"/>
        </w:rPr>
        <w:t>2.8采购人谈判小组当场提交所有成员共同签字的谈判记录。</w:t>
      </w:r>
    </w:p>
    <w:p w14:paraId="2A61ADBF">
      <w:pPr>
        <w:spacing w:line="360" w:lineRule="auto"/>
        <w:ind w:firstLine="480" w:firstLineChars="200"/>
        <w:rPr>
          <w:rFonts w:ascii="宋体" w:hAnsi="宋体"/>
          <w:sz w:val="24"/>
        </w:rPr>
      </w:pPr>
      <w:r>
        <w:rPr>
          <w:rFonts w:hint="eastAsia" w:ascii="宋体" w:hAnsi="宋体"/>
          <w:sz w:val="24"/>
        </w:rPr>
        <w:t>2.9供应商代表需在谈判记录上签字，作为合同的组成部分。</w:t>
      </w:r>
    </w:p>
    <w:p w14:paraId="4033FA44">
      <w:pPr>
        <w:spacing w:line="360" w:lineRule="auto"/>
        <w:ind w:firstLine="472" w:firstLineChars="196"/>
        <w:rPr>
          <w:rFonts w:ascii="宋体" w:hAnsi="宋体"/>
          <w:b/>
          <w:bCs/>
          <w:sz w:val="24"/>
        </w:rPr>
      </w:pPr>
      <w:r>
        <w:rPr>
          <w:rFonts w:hint="eastAsia" w:ascii="宋体" w:hAnsi="宋体"/>
          <w:b/>
          <w:bCs/>
          <w:sz w:val="24"/>
        </w:rPr>
        <w:t>3.谈判注意事项</w:t>
      </w:r>
    </w:p>
    <w:p w14:paraId="3F26D02E">
      <w:pPr>
        <w:spacing w:line="360" w:lineRule="auto"/>
        <w:ind w:firstLine="480" w:firstLineChars="200"/>
        <w:rPr>
          <w:rFonts w:ascii="宋体" w:hAnsi="宋体"/>
          <w:sz w:val="24"/>
        </w:rPr>
      </w:pPr>
      <w:r>
        <w:rPr>
          <w:rFonts w:hint="eastAsia" w:ascii="宋体" w:hAnsi="宋体"/>
          <w:sz w:val="24"/>
        </w:rPr>
        <w:t>3.1采购人谈判小组内部讨论的情况和意见必须保密，任何人不得以任何形式透露给供应商或与供应商有关的单位和个人。</w:t>
      </w:r>
    </w:p>
    <w:p w14:paraId="3CBB5615">
      <w:pPr>
        <w:spacing w:line="360" w:lineRule="auto"/>
        <w:ind w:firstLine="480" w:firstLineChars="200"/>
        <w:rPr>
          <w:rFonts w:ascii="宋体" w:hAnsi="宋体"/>
          <w:sz w:val="24"/>
        </w:rPr>
      </w:pPr>
      <w:r>
        <w:rPr>
          <w:rFonts w:hint="eastAsia" w:ascii="宋体" w:hAnsi="宋体"/>
          <w:sz w:val="24"/>
        </w:rPr>
        <w:t>3.2在谈判过程中，供应商不得以任何形式对采购人谈判小组成员进行影响谈判结果的私下接触，否则取消谈判资格。</w:t>
      </w:r>
    </w:p>
    <w:p w14:paraId="1828DC31">
      <w:pPr>
        <w:spacing w:line="360" w:lineRule="auto"/>
        <w:ind w:firstLine="480" w:firstLineChars="200"/>
        <w:rPr>
          <w:rFonts w:ascii="宋体" w:hAnsi="宋体"/>
          <w:sz w:val="24"/>
        </w:rPr>
      </w:pPr>
      <w:r>
        <w:rPr>
          <w:rFonts w:hint="eastAsia" w:ascii="宋体" w:hAnsi="宋体"/>
          <w:sz w:val="24"/>
        </w:rPr>
        <w:t>3.3供应商的商业秘密采购人谈判小组成员应予以保密，不得泄露给其他供应商及相关单位和个人。</w:t>
      </w:r>
    </w:p>
    <w:p w14:paraId="1724532F">
      <w:pPr>
        <w:spacing w:line="360" w:lineRule="auto"/>
        <w:ind w:firstLine="480" w:firstLineChars="200"/>
        <w:rPr>
          <w:rFonts w:ascii="宋体" w:hAnsi="宋体"/>
          <w:sz w:val="24"/>
        </w:rPr>
      </w:pPr>
      <w:r>
        <w:rPr>
          <w:rFonts w:hint="eastAsia" w:ascii="宋体" w:hAnsi="宋体"/>
          <w:sz w:val="24"/>
        </w:rPr>
        <w:t>3.4谈判过程中，在最终书面报价前，供应商可以对其谈判内容进行修改、补充，写入谈判记录。最终报价书面报出后，采购人谈判小组不再接受任何形式的变更或谈判。</w:t>
      </w:r>
    </w:p>
    <w:p w14:paraId="3390AEDA">
      <w:pPr>
        <w:spacing w:line="360" w:lineRule="auto"/>
        <w:ind w:firstLine="480" w:firstLineChars="200"/>
        <w:rPr>
          <w:rFonts w:ascii="宋体" w:hAnsi="宋体"/>
          <w:sz w:val="24"/>
        </w:rPr>
      </w:pPr>
      <w:r>
        <w:rPr>
          <w:rFonts w:hint="eastAsia" w:ascii="宋体" w:hAnsi="宋体"/>
          <w:sz w:val="24"/>
        </w:rPr>
        <w:t>3.5谈判记录及最终书面报价只能由供应商授权的谈判代表签署。</w:t>
      </w:r>
    </w:p>
    <w:p w14:paraId="6011E9AF">
      <w:pPr>
        <w:spacing w:line="360" w:lineRule="auto"/>
        <w:ind w:firstLine="360" w:firstLineChars="150"/>
        <w:jc w:val="left"/>
        <w:rPr>
          <w:rFonts w:ascii="宋体" w:hAnsi="宋体"/>
          <w:b/>
          <w:bCs/>
          <w:color w:val="FF0000"/>
          <w:sz w:val="24"/>
        </w:rPr>
      </w:pPr>
      <w:r>
        <w:rPr>
          <w:rFonts w:hint="eastAsia" w:ascii="宋体" w:hAnsi="宋体"/>
          <w:sz w:val="24"/>
        </w:rPr>
        <w:t xml:space="preserve"> 3.6成交人确定后，采购人不对未成交人就谈判过程及未能成交原因作任何解释。未成交人不得向采购人或其他有关人员索问评标过程情况和材料。</w:t>
      </w:r>
    </w:p>
    <w:bookmarkEnd w:id="9"/>
    <w:p w14:paraId="48F676EE">
      <w:pPr>
        <w:spacing w:line="500" w:lineRule="exact"/>
        <w:ind w:firstLine="472" w:firstLineChars="196"/>
        <w:rPr>
          <w:rFonts w:ascii="宋体" w:hAnsi="宋体"/>
          <w:b/>
          <w:sz w:val="24"/>
        </w:rPr>
      </w:pPr>
      <w:bookmarkStart w:id="10" w:name="_Toc266776863"/>
      <w:r>
        <w:rPr>
          <w:rFonts w:hint="eastAsia" w:ascii="宋体" w:hAnsi="宋体"/>
          <w:b/>
          <w:sz w:val="24"/>
        </w:rPr>
        <w:t>4.签订合同</w:t>
      </w:r>
      <w:bookmarkEnd w:id="10"/>
    </w:p>
    <w:p w14:paraId="508E2551">
      <w:pPr>
        <w:adjustRightInd w:val="0"/>
        <w:snapToGrid w:val="0"/>
        <w:spacing w:line="500" w:lineRule="exact"/>
        <w:ind w:firstLine="480" w:firstLineChars="200"/>
        <w:rPr>
          <w:rFonts w:ascii="宋体" w:hAnsi="宋体"/>
          <w:sz w:val="24"/>
        </w:rPr>
      </w:pPr>
      <w:bookmarkStart w:id="11" w:name="_Toc253045126"/>
      <w:r>
        <w:rPr>
          <w:rFonts w:hint="eastAsia" w:ascii="宋体" w:hAnsi="宋体"/>
          <w:sz w:val="24"/>
        </w:rPr>
        <w:t>4.1本采购项目的合同将授予采购人依法依规确定的成交人。</w:t>
      </w:r>
    </w:p>
    <w:bookmarkEnd w:id="11"/>
    <w:p w14:paraId="6903AE2A">
      <w:pPr>
        <w:jc w:val="center"/>
        <w:rPr>
          <w:rFonts w:ascii="宋体" w:hAnsi="宋体" w:cs="宋体"/>
          <w:b/>
          <w:bCs/>
          <w:color w:val="000000"/>
          <w:sz w:val="32"/>
          <w:szCs w:val="32"/>
        </w:rPr>
      </w:pPr>
      <w:r>
        <w:rPr>
          <w:rFonts w:hint="eastAsia" w:ascii="宋体" w:hAnsi="宋体" w:cs="宋体"/>
          <w:b/>
          <w:bCs/>
          <w:color w:val="000000"/>
          <w:sz w:val="32"/>
          <w:szCs w:val="32"/>
        </w:rPr>
        <w:t>第四章 技术规范及要求</w:t>
      </w:r>
      <w:bookmarkEnd w:id="3"/>
      <w:bookmarkEnd w:id="4"/>
    </w:p>
    <w:p w14:paraId="6FEA5EC0">
      <w:pPr>
        <w:spacing w:line="420" w:lineRule="exact"/>
        <w:rPr>
          <w:rFonts w:ascii="宋体" w:cs="宋体"/>
          <w:sz w:val="18"/>
          <w:szCs w:val="18"/>
        </w:rPr>
      </w:pPr>
      <w:r>
        <w:rPr>
          <w:rFonts w:hint="eastAsia" w:ascii="宋体" w:hAnsi="宋体" w:cs="宋体"/>
          <w:b/>
          <w:bCs/>
          <w:sz w:val="24"/>
        </w:rPr>
        <w:t>一、项目概况：</w:t>
      </w:r>
    </w:p>
    <w:p w14:paraId="27210F02">
      <w:pPr>
        <w:spacing w:line="420" w:lineRule="exact"/>
        <w:ind w:left="2159" w:leftChars="228" w:hanging="1680" w:hangingChars="700"/>
        <w:rPr>
          <w:rFonts w:ascii="宋体" w:hAnsi="宋体" w:cs="宋体"/>
          <w:sz w:val="24"/>
          <w:lang w:val="zh-CN"/>
        </w:rPr>
      </w:pPr>
      <w:r>
        <w:rPr>
          <w:rFonts w:ascii="宋体" w:hAnsi="宋体" w:cs="宋体"/>
          <w:sz w:val="24"/>
        </w:rPr>
        <w:t>1.</w:t>
      </w:r>
      <w:r>
        <w:rPr>
          <w:rFonts w:hint="eastAsia" w:ascii="宋体" w:hAnsi="宋体" w:cs="宋体"/>
          <w:sz w:val="24"/>
        </w:rPr>
        <w:t>项目名称：</w:t>
      </w:r>
      <w:r>
        <w:rPr>
          <w:rFonts w:hint="eastAsia" w:ascii="宋体" w:hAnsi="宋体" w:cs="宋体"/>
          <w:sz w:val="24"/>
          <w:lang w:val="zh-CN"/>
        </w:rPr>
        <w:t>黄石市中心医院</w:t>
      </w:r>
      <w:r>
        <w:rPr>
          <w:rFonts w:hint="eastAsia" w:ascii="宋体" w:hAnsi="宋体" w:cs="宋体"/>
          <w:sz w:val="24"/>
        </w:rPr>
        <w:t>药学部GCP办公室冷藏箱、阴凉柜等设备一批</w:t>
      </w:r>
      <w:r>
        <w:rPr>
          <w:rFonts w:hint="eastAsia" w:ascii="宋体" w:hAnsi="宋体" w:cs="宋体"/>
          <w:sz w:val="24"/>
          <w:lang w:val="zh-CN"/>
        </w:rPr>
        <w:t>采购项目</w:t>
      </w:r>
    </w:p>
    <w:p w14:paraId="3457BEA6">
      <w:pPr>
        <w:spacing w:line="420" w:lineRule="exact"/>
        <w:ind w:firstLine="480" w:firstLineChars="200"/>
        <w:rPr>
          <w:rFonts w:ascii="宋体" w:hAnsi="宋体" w:cs="宋体"/>
          <w:sz w:val="24"/>
        </w:rPr>
      </w:pPr>
      <w:r>
        <w:rPr>
          <w:rFonts w:hint="eastAsia" w:ascii="宋体" w:hAnsi="宋体" w:cs="宋体"/>
          <w:sz w:val="24"/>
          <w:lang w:val="zh-CN"/>
        </w:rPr>
        <w:t>2、采购内容：</w:t>
      </w:r>
      <w:r>
        <w:rPr>
          <w:rFonts w:hint="eastAsia" w:ascii="宋体" w:hAnsi="宋体" w:cs="宋体"/>
          <w:sz w:val="24"/>
        </w:rPr>
        <w:t>冷藏箱、阴凉柜等设备一批</w:t>
      </w:r>
    </w:p>
    <w:p w14:paraId="7D662D53">
      <w:pPr>
        <w:spacing w:line="420" w:lineRule="exact"/>
        <w:ind w:firstLine="480" w:firstLineChars="200"/>
        <w:rPr>
          <w:rFonts w:ascii="宋体" w:hAnsi="宋体" w:cs="宋体"/>
          <w:sz w:val="24"/>
        </w:rPr>
      </w:pPr>
      <w:r>
        <w:rPr>
          <w:rFonts w:hint="eastAsia" w:ascii="宋体" w:hAnsi="宋体" w:cs="宋体"/>
          <w:sz w:val="24"/>
          <w:lang w:val="zh-CN"/>
        </w:rPr>
        <w:t>3.采购方式：竞争性</w:t>
      </w:r>
      <w:r>
        <w:rPr>
          <w:rFonts w:hint="eastAsia" w:ascii="宋体" w:hAnsi="宋体" w:cs="宋体"/>
          <w:sz w:val="24"/>
        </w:rPr>
        <w:t>谈判</w:t>
      </w:r>
    </w:p>
    <w:p w14:paraId="1C96893C">
      <w:pPr>
        <w:spacing w:line="420" w:lineRule="exact"/>
        <w:ind w:firstLine="480" w:firstLineChars="200"/>
        <w:rPr>
          <w:rFonts w:ascii="宋体" w:hAnsi="宋体" w:cs="宋体"/>
          <w:sz w:val="24"/>
          <w:lang w:val="zh-CN"/>
        </w:rPr>
      </w:pPr>
      <w:r>
        <w:rPr>
          <w:rFonts w:hint="eastAsia" w:ascii="宋体" w:hAnsi="宋体" w:cs="宋体"/>
          <w:sz w:val="24"/>
          <w:lang w:val="zh-CN"/>
        </w:rPr>
        <w:t>4.预算金额：</w:t>
      </w:r>
      <w:r>
        <w:rPr>
          <w:rFonts w:hint="eastAsia" w:ascii="宋体" w:hAnsi="宋体" w:cs="宋体"/>
          <w:sz w:val="24"/>
        </w:rPr>
        <w:t>4.71</w:t>
      </w:r>
      <w:r>
        <w:rPr>
          <w:rFonts w:hint="eastAsia" w:ascii="宋体" w:hAnsi="宋体" w:cs="宋体"/>
          <w:sz w:val="24"/>
          <w:lang w:val="zh-CN"/>
        </w:rPr>
        <w:t>万元</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7"/>
        <w:gridCol w:w="2031"/>
        <w:gridCol w:w="2141"/>
      </w:tblGrid>
      <w:tr w14:paraId="348B6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4667" w:type="dxa"/>
            <w:shd w:val="clear" w:color="auto" w:fill="auto"/>
          </w:tcPr>
          <w:p w14:paraId="02D37E6F">
            <w:pPr>
              <w:jc w:val="center"/>
              <w:rPr>
                <w:rFonts w:ascii="宋体" w:hAnsi="宋体" w:cs="宋体"/>
                <w:b/>
                <w:bCs/>
                <w:szCs w:val="21"/>
              </w:rPr>
            </w:pPr>
            <w:r>
              <w:rPr>
                <w:rFonts w:hint="eastAsia" w:ascii="宋体" w:hAnsi="宋体" w:cs="宋体"/>
                <w:b/>
                <w:bCs/>
                <w:szCs w:val="21"/>
              </w:rPr>
              <w:t>设备名称</w:t>
            </w:r>
          </w:p>
        </w:tc>
        <w:tc>
          <w:tcPr>
            <w:tcW w:w="2031" w:type="dxa"/>
            <w:shd w:val="clear" w:color="auto" w:fill="auto"/>
          </w:tcPr>
          <w:p w14:paraId="0A49D92F">
            <w:pPr>
              <w:jc w:val="center"/>
              <w:rPr>
                <w:rFonts w:ascii="宋体" w:hAnsi="宋体" w:cs="宋体"/>
                <w:b/>
                <w:bCs/>
                <w:szCs w:val="21"/>
              </w:rPr>
            </w:pPr>
            <w:r>
              <w:rPr>
                <w:rFonts w:hint="eastAsia" w:ascii="宋体" w:hAnsi="宋体" w:cs="宋体"/>
                <w:b/>
                <w:bCs/>
                <w:szCs w:val="21"/>
              </w:rPr>
              <w:t>数量（台套）</w:t>
            </w:r>
          </w:p>
        </w:tc>
        <w:tc>
          <w:tcPr>
            <w:tcW w:w="2141" w:type="dxa"/>
            <w:shd w:val="clear" w:color="auto" w:fill="auto"/>
          </w:tcPr>
          <w:p w14:paraId="64057721">
            <w:pPr>
              <w:jc w:val="center"/>
              <w:rPr>
                <w:rFonts w:ascii="宋体" w:hAnsi="宋体" w:cs="宋体"/>
                <w:b/>
                <w:bCs/>
                <w:szCs w:val="21"/>
              </w:rPr>
            </w:pPr>
            <w:r>
              <w:rPr>
                <w:rFonts w:hint="eastAsia" w:ascii="宋体" w:hAnsi="宋体" w:cs="宋体"/>
                <w:b/>
                <w:bCs/>
                <w:szCs w:val="21"/>
              </w:rPr>
              <w:t>预算（元）</w:t>
            </w:r>
          </w:p>
        </w:tc>
      </w:tr>
      <w:tr w14:paraId="41CBE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4667" w:type="dxa"/>
            <w:shd w:val="clear" w:color="auto" w:fill="auto"/>
          </w:tcPr>
          <w:p w14:paraId="3243BE95">
            <w:pPr>
              <w:rPr>
                <w:rFonts w:ascii="宋体" w:hAnsi="宋体" w:cs="宋体"/>
                <w:szCs w:val="21"/>
              </w:rPr>
            </w:pPr>
            <w:r>
              <w:rPr>
                <w:rFonts w:hint="eastAsia" w:ascii="宋体" w:hAnsi="宋体" w:cs="宋体"/>
                <w:szCs w:val="21"/>
              </w:rPr>
              <w:t>双开门医用冷藏箱</w:t>
            </w:r>
          </w:p>
        </w:tc>
        <w:tc>
          <w:tcPr>
            <w:tcW w:w="2031" w:type="dxa"/>
            <w:shd w:val="clear" w:color="auto" w:fill="auto"/>
          </w:tcPr>
          <w:p w14:paraId="50C02772">
            <w:pPr>
              <w:jc w:val="center"/>
              <w:rPr>
                <w:rFonts w:ascii="宋体" w:hAnsi="宋体" w:cs="宋体"/>
                <w:szCs w:val="21"/>
              </w:rPr>
            </w:pPr>
            <w:r>
              <w:rPr>
                <w:rFonts w:hint="eastAsia" w:ascii="宋体" w:hAnsi="宋体" w:cs="宋体"/>
                <w:szCs w:val="21"/>
              </w:rPr>
              <w:t>1</w:t>
            </w:r>
          </w:p>
        </w:tc>
        <w:tc>
          <w:tcPr>
            <w:tcW w:w="2141" w:type="dxa"/>
            <w:shd w:val="clear" w:color="auto" w:fill="auto"/>
          </w:tcPr>
          <w:p w14:paraId="7070BDAB">
            <w:pPr>
              <w:jc w:val="center"/>
              <w:rPr>
                <w:rFonts w:ascii="宋体" w:hAnsi="宋体" w:cs="宋体"/>
                <w:szCs w:val="21"/>
              </w:rPr>
            </w:pPr>
            <w:r>
              <w:rPr>
                <w:rFonts w:hint="eastAsia" w:ascii="宋体" w:hAnsi="宋体" w:cs="宋体"/>
                <w:szCs w:val="21"/>
              </w:rPr>
              <w:t>25000</w:t>
            </w:r>
          </w:p>
        </w:tc>
      </w:tr>
      <w:tr w14:paraId="3D42A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4667" w:type="dxa"/>
            <w:shd w:val="clear" w:color="auto" w:fill="auto"/>
          </w:tcPr>
          <w:p w14:paraId="0F507BC9">
            <w:pPr>
              <w:rPr>
                <w:rFonts w:ascii="宋体" w:hAnsi="宋体" w:cs="宋体"/>
                <w:szCs w:val="21"/>
              </w:rPr>
            </w:pPr>
            <w:r>
              <w:rPr>
                <w:rFonts w:hint="eastAsia" w:ascii="宋体" w:hAnsi="宋体" w:cs="宋体"/>
                <w:szCs w:val="21"/>
              </w:rPr>
              <w:t>双开门医用阴凉柜</w:t>
            </w:r>
          </w:p>
        </w:tc>
        <w:tc>
          <w:tcPr>
            <w:tcW w:w="2031" w:type="dxa"/>
            <w:shd w:val="clear" w:color="auto" w:fill="auto"/>
          </w:tcPr>
          <w:p w14:paraId="2A32417B">
            <w:pPr>
              <w:jc w:val="center"/>
              <w:rPr>
                <w:rFonts w:ascii="宋体" w:hAnsi="宋体" w:cs="宋体"/>
                <w:szCs w:val="21"/>
              </w:rPr>
            </w:pPr>
            <w:r>
              <w:rPr>
                <w:rFonts w:hint="eastAsia" w:ascii="宋体" w:hAnsi="宋体" w:cs="宋体"/>
                <w:szCs w:val="21"/>
              </w:rPr>
              <w:t>1</w:t>
            </w:r>
          </w:p>
        </w:tc>
        <w:tc>
          <w:tcPr>
            <w:tcW w:w="2141" w:type="dxa"/>
            <w:shd w:val="clear" w:color="auto" w:fill="auto"/>
          </w:tcPr>
          <w:p w14:paraId="04727733">
            <w:pPr>
              <w:jc w:val="center"/>
              <w:rPr>
                <w:rFonts w:ascii="宋体" w:hAnsi="宋体" w:cs="宋体"/>
                <w:szCs w:val="21"/>
              </w:rPr>
            </w:pPr>
            <w:r>
              <w:rPr>
                <w:rFonts w:hint="eastAsia" w:ascii="宋体" w:hAnsi="宋体" w:cs="宋体"/>
                <w:szCs w:val="21"/>
              </w:rPr>
              <w:t>15000</w:t>
            </w:r>
          </w:p>
        </w:tc>
      </w:tr>
      <w:tr w14:paraId="3827F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4667" w:type="dxa"/>
            <w:shd w:val="clear" w:color="auto" w:fill="auto"/>
          </w:tcPr>
          <w:p w14:paraId="60F24849">
            <w:pPr>
              <w:rPr>
                <w:rFonts w:ascii="宋体" w:hAnsi="宋体" w:cs="宋体"/>
                <w:szCs w:val="21"/>
              </w:rPr>
            </w:pPr>
            <w:r>
              <w:rPr>
                <w:rFonts w:hint="eastAsia" w:ascii="宋体" w:hAnsi="宋体" w:cs="宋体"/>
                <w:szCs w:val="21"/>
              </w:rPr>
              <w:t>冷链温度采集器（配一个中继器）</w:t>
            </w:r>
          </w:p>
        </w:tc>
        <w:tc>
          <w:tcPr>
            <w:tcW w:w="2031" w:type="dxa"/>
            <w:shd w:val="clear" w:color="auto" w:fill="auto"/>
          </w:tcPr>
          <w:p w14:paraId="5EB6AA2B">
            <w:pPr>
              <w:jc w:val="center"/>
              <w:rPr>
                <w:rFonts w:ascii="宋体" w:hAnsi="宋体" w:cs="宋体"/>
                <w:szCs w:val="21"/>
              </w:rPr>
            </w:pPr>
            <w:r>
              <w:rPr>
                <w:rFonts w:hint="eastAsia" w:ascii="宋体" w:hAnsi="宋体" w:cs="宋体"/>
                <w:szCs w:val="21"/>
              </w:rPr>
              <w:t>2</w:t>
            </w:r>
          </w:p>
        </w:tc>
        <w:tc>
          <w:tcPr>
            <w:tcW w:w="2141" w:type="dxa"/>
            <w:shd w:val="clear" w:color="auto" w:fill="auto"/>
          </w:tcPr>
          <w:p w14:paraId="4023368D">
            <w:pPr>
              <w:jc w:val="center"/>
              <w:rPr>
                <w:rFonts w:ascii="宋体" w:hAnsi="宋体" w:cs="宋体"/>
                <w:szCs w:val="21"/>
              </w:rPr>
            </w:pPr>
            <w:r>
              <w:rPr>
                <w:rFonts w:hint="eastAsia" w:ascii="宋体" w:hAnsi="宋体" w:cs="宋体"/>
                <w:szCs w:val="21"/>
              </w:rPr>
              <w:t>3600</w:t>
            </w:r>
          </w:p>
        </w:tc>
      </w:tr>
      <w:tr w14:paraId="74140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4667" w:type="dxa"/>
            <w:shd w:val="clear" w:color="auto" w:fill="auto"/>
          </w:tcPr>
          <w:p w14:paraId="0C2612E2">
            <w:pPr>
              <w:rPr>
                <w:rFonts w:ascii="宋体" w:hAnsi="宋体" w:cs="宋体"/>
                <w:szCs w:val="21"/>
              </w:rPr>
            </w:pPr>
            <w:r>
              <w:rPr>
                <w:rFonts w:hint="eastAsia" w:ascii="宋体" w:hAnsi="宋体" w:cs="宋体"/>
                <w:szCs w:val="21"/>
              </w:rPr>
              <w:t>温湿度采集器</w:t>
            </w:r>
          </w:p>
        </w:tc>
        <w:tc>
          <w:tcPr>
            <w:tcW w:w="2031" w:type="dxa"/>
            <w:shd w:val="clear" w:color="auto" w:fill="auto"/>
          </w:tcPr>
          <w:p w14:paraId="538562EF">
            <w:pPr>
              <w:jc w:val="center"/>
              <w:rPr>
                <w:rFonts w:ascii="宋体" w:hAnsi="宋体" w:cs="宋体"/>
                <w:szCs w:val="21"/>
              </w:rPr>
            </w:pPr>
            <w:r>
              <w:rPr>
                <w:rFonts w:hint="eastAsia" w:ascii="宋体" w:hAnsi="宋体" w:cs="宋体"/>
                <w:szCs w:val="21"/>
              </w:rPr>
              <w:t>1</w:t>
            </w:r>
          </w:p>
        </w:tc>
        <w:tc>
          <w:tcPr>
            <w:tcW w:w="2141" w:type="dxa"/>
            <w:shd w:val="clear" w:color="auto" w:fill="auto"/>
          </w:tcPr>
          <w:p w14:paraId="19B7E347">
            <w:pPr>
              <w:jc w:val="center"/>
              <w:rPr>
                <w:rFonts w:ascii="宋体" w:hAnsi="宋体" w:cs="宋体"/>
                <w:szCs w:val="21"/>
              </w:rPr>
            </w:pPr>
            <w:r>
              <w:rPr>
                <w:rFonts w:hint="eastAsia" w:ascii="宋体" w:hAnsi="宋体" w:cs="宋体"/>
                <w:szCs w:val="21"/>
              </w:rPr>
              <w:t>3500</w:t>
            </w:r>
          </w:p>
        </w:tc>
      </w:tr>
    </w:tbl>
    <w:p w14:paraId="2AA64CB1">
      <w:pPr>
        <w:spacing w:line="420" w:lineRule="exact"/>
        <w:rPr>
          <w:rFonts w:ascii="宋体" w:hAnsi="宋体" w:cs="宋体"/>
          <w:sz w:val="24"/>
          <w:lang w:val="zh-CN"/>
        </w:rPr>
      </w:pPr>
    </w:p>
    <w:p w14:paraId="0174430A">
      <w:pPr>
        <w:spacing w:line="420" w:lineRule="exact"/>
        <w:ind w:firstLine="480" w:firstLineChars="200"/>
        <w:rPr>
          <w:rFonts w:ascii="宋体" w:hAnsi="宋体" w:cs="宋体"/>
          <w:sz w:val="24"/>
          <w:lang w:val="zh-CN"/>
        </w:rPr>
      </w:pPr>
      <w:r>
        <w:rPr>
          <w:rFonts w:hint="eastAsia" w:ascii="宋体" w:hAnsi="宋体" w:cs="宋体"/>
          <w:sz w:val="24"/>
          <w:lang w:val="zh-CN"/>
        </w:rPr>
        <w:t>5.采购数量：</w:t>
      </w:r>
      <w:r>
        <w:rPr>
          <w:rFonts w:hint="eastAsia" w:ascii="宋体" w:hAnsi="宋体" w:cs="宋体"/>
          <w:sz w:val="24"/>
        </w:rPr>
        <w:t>5台</w:t>
      </w:r>
    </w:p>
    <w:p w14:paraId="3B2DFF53">
      <w:pPr>
        <w:spacing w:line="420" w:lineRule="exact"/>
        <w:ind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送货期：合同签订七天内</w:t>
      </w:r>
    </w:p>
    <w:p w14:paraId="682E3839">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交货地点：黄石市中心医院指定地点</w:t>
      </w:r>
    </w:p>
    <w:p w14:paraId="7507E228">
      <w:pPr>
        <w:spacing w:line="420" w:lineRule="exact"/>
        <w:ind w:firstLine="480" w:firstLineChars="200"/>
        <w:rPr>
          <w:rFonts w:ascii="宋体" w:hAnsi="宋体" w:cs="宋体"/>
          <w:sz w:val="24"/>
          <w:szCs w:val="24"/>
        </w:rPr>
      </w:pPr>
      <w:r>
        <w:rPr>
          <w:rFonts w:hint="eastAsia" w:ascii="宋体" w:hAnsi="宋体" w:cs="宋体"/>
          <w:sz w:val="24"/>
        </w:rPr>
        <w:t>8.</w:t>
      </w:r>
      <w:r>
        <w:rPr>
          <w:rFonts w:hint="eastAsia" w:ascii="宋体" w:hAnsi="宋体" w:cs="宋体"/>
          <w:sz w:val="24"/>
          <w:szCs w:val="24"/>
        </w:rPr>
        <w:t>交货方式：免费上门安装调试</w:t>
      </w:r>
      <w:r>
        <w:rPr>
          <w:rFonts w:hint="eastAsia" w:ascii="宋体" w:hAnsi="宋体" w:cs="宋体"/>
          <w:sz w:val="24"/>
        </w:rPr>
        <w:t>至设备正常使用，验收合格</w:t>
      </w:r>
    </w:p>
    <w:p w14:paraId="208670AC">
      <w:pPr>
        <w:spacing w:line="420" w:lineRule="exact"/>
        <w:ind w:left="719" w:leftChars="228" w:hanging="240" w:hangingChars="100"/>
        <w:rPr>
          <w:rFonts w:ascii="宋体" w:hAnsi="宋体" w:cs="宋体"/>
          <w:sz w:val="24"/>
        </w:rPr>
      </w:pPr>
      <w:r>
        <w:rPr>
          <w:rFonts w:hint="eastAsia" w:ascii="宋体" w:hAnsi="宋体" w:cs="宋体"/>
          <w:sz w:val="24"/>
        </w:rPr>
        <w:t>9.</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14:paraId="3EF1DCCD">
      <w:pPr>
        <w:spacing w:line="360" w:lineRule="auto"/>
        <w:ind w:firstLine="480" w:firstLineChars="200"/>
        <w:rPr>
          <w:rFonts w:hAnsi="宋体" w:cs="仿宋_GB2312"/>
          <w:sz w:val="24"/>
          <w:szCs w:val="24"/>
        </w:rPr>
      </w:pPr>
      <w:r>
        <w:rPr>
          <w:rFonts w:hint="eastAsia" w:ascii="宋体" w:hAnsi="宋体" w:cs="宋体"/>
          <w:sz w:val="24"/>
        </w:rPr>
        <w:t>10</w:t>
      </w:r>
      <w:r>
        <w:rPr>
          <w:rFonts w:ascii="宋体" w:hAnsi="宋体" w:cs="宋体"/>
          <w:sz w:val="24"/>
        </w:rPr>
        <w:t>.</w:t>
      </w:r>
      <w:r>
        <w:rPr>
          <w:rFonts w:hint="eastAsia" w:ascii="宋体" w:hAnsi="宋体" w:cs="宋体"/>
          <w:sz w:val="24"/>
        </w:rPr>
        <w:t>质量要求：符合国家管理、质检部门合格标准</w:t>
      </w:r>
    </w:p>
    <w:p w14:paraId="1F6343BE">
      <w:pPr>
        <w:spacing w:line="360" w:lineRule="auto"/>
        <w:rPr>
          <w:rFonts w:ascii="宋体" w:hAnsi="宋体" w:cs="仿宋_GB2312"/>
          <w:sz w:val="24"/>
        </w:rPr>
      </w:pPr>
      <w:r>
        <w:rPr>
          <w:rFonts w:hint="eastAsia" w:ascii="宋体" w:hAnsi="宋体" w:cs="仿宋_GB2312"/>
          <w:sz w:val="24"/>
        </w:rPr>
        <w:t>二、技术参数</w:t>
      </w:r>
    </w:p>
    <w:p w14:paraId="2802F4F7">
      <w:pPr>
        <w:jc w:val="left"/>
        <w:rPr>
          <w:b/>
          <w:color w:val="000000"/>
          <w:sz w:val="24"/>
          <w:szCs w:val="24"/>
        </w:rPr>
      </w:pPr>
      <w:r>
        <w:rPr>
          <w:rFonts w:hint="eastAsia"/>
          <w:b/>
          <w:color w:val="000000"/>
          <w:sz w:val="24"/>
          <w:szCs w:val="24"/>
        </w:rPr>
        <w:t>医用冷藏箱</w:t>
      </w:r>
      <w:r>
        <w:rPr>
          <w:b/>
          <w:color w:val="000000"/>
          <w:sz w:val="24"/>
          <w:szCs w:val="24"/>
        </w:rPr>
        <w:t>技术需求：</w:t>
      </w:r>
    </w:p>
    <w:p w14:paraId="00DFA616">
      <w:pPr>
        <w:spacing w:line="300" w:lineRule="exact"/>
        <w:ind w:left="420" w:hanging="420" w:hangingChars="200"/>
        <w:jc w:val="left"/>
        <w:rPr>
          <w:rFonts w:ascii="宋体" w:hAnsi="宋体"/>
          <w:kern w:val="0"/>
          <w:szCs w:val="21"/>
        </w:rPr>
      </w:pPr>
      <w:r>
        <w:rPr>
          <w:rFonts w:ascii="宋体" w:hAnsi="宋体"/>
          <w:kern w:val="0"/>
          <w:szCs w:val="21"/>
        </w:rPr>
        <w:t>*1、采用立式设计，存放方便，节省空间；有效容积≥1000L</w:t>
      </w:r>
      <w:r>
        <w:rPr>
          <w:rFonts w:hint="eastAsia" w:ascii="宋体" w:hAnsi="宋体"/>
          <w:kern w:val="0"/>
          <w:szCs w:val="21"/>
        </w:rPr>
        <w:t>。</w:t>
      </w:r>
    </w:p>
    <w:p w14:paraId="60846141">
      <w:pPr>
        <w:spacing w:line="300" w:lineRule="exact"/>
        <w:ind w:left="420" w:hanging="420" w:hangingChars="200"/>
        <w:jc w:val="left"/>
        <w:rPr>
          <w:rFonts w:ascii="宋体" w:hAnsi="宋体"/>
          <w:kern w:val="0"/>
          <w:szCs w:val="21"/>
        </w:rPr>
      </w:pPr>
      <w:r>
        <w:rPr>
          <w:rFonts w:ascii="宋体" w:hAnsi="宋体"/>
          <w:kern w:val="0"/>
          <w:szCs w:val="21"/>
        </w:rPr>
        <w:t>*2、箱内温度控制在2~8℃范围内，数码管温度显示，显示精度0.1℃</w:t>
      </w:r>
      <w:r>
        <w:rPr>
          <w:rFonts w:hint="eastAsia" w:ascii="宋体" w:hAnsi="宋体"/>
          <w:kern w:val="0"/>
          <w:szCs w:val="21"/>
        </w:rPr>
        <w:t>。</w:t>
      </w:r>
    </w:p>
    <w:p w14:paraId="76AB8466">
      <w:pPr>
        <w:spacing w:line="300" w:lineRule="exact"/>
        <w:ind w:left="420" w:hanging="420" w:hangingChars="200"/>
        <w:jc w:val="left"/>
        <w:rPr>
          <w:rFonts w:ascii="宋体" w:hAnsi="宋体"/>
          <w:kern w:val="0"/>
          <w:szCs w:val="21"/>
        </w:rPr>
      </w:pPr>
      <w:r>
        <w:rPr>
          <w:rFonts w:ascii="宋体" w:hAnsi="宋体"/>
          <w:kern w:val="0"/>
          <w:szCs w:val="21"/>
        </w:rPr>
        <w:t>*3、风冷设计，保证箱内温度维持在标定的温度范围内。温度均匀度±1.5℃，默认</w:t>
      </w:r>
      <w:r>
        <w:rPr>
          <w:rFonts w:hint="eastAsia" w:ascii="宋体" w:hAnsi="宋体"/>
          <w:kern w:val="0"/>
          <w:szCs w:val="21"/>
        </w:rPr>
        <w:t>温度可</w:t>
      </w:r>
      <w:r>
        <w:rPr>
          <w:rFonts w:ascii="宋体" w:hAnsi="宋体"/>
          <w:kern w:val="0"/>
          <w:szCs w:val="21"/>
        </w:rPr>
        <w:t>自主调整。</w:t>
      </w:r>
    </w:p>
    <w:p w14:paraId="2FEFA053">
      <w:pPr>
        <w:spacing w:line="300" w:lineRule="exact"/>
        <w:ind w:left="420" w:hanging="420" w:hangingChars="200"/>
        <w:jc w:val="left"/>
        <w:rPr>
          <w:rFonts w:ascii="宋体" w:hAnsi="宋体"/>
          <w:kern w:val="0"/>
          <w:szCs w:val="21"/>
        </w:rPr>
      </w:pPr>
      <w:r>
        <w:rPr>
          <w:rFonts w:ascii="宋体" w:hAnsi="宋体"/>
          <w:kern w:val="0"/>
          <w:szCs w:val="21"/>
        </w:rPr>
        <w:t>*4、</w:t>
      </w:r>
      <w:r>
        <w:rPr>
          <w:rFonts w:hint="eastAsia" w:ascii="宋体" w:hAnsi="宋体"/>
          <w:kern w:val="0"/>
          <w:szCs w:val="21"/>
        </w:rPr>
        <w:t>至少2</w:t>
      </w:r>
      <w:r>
        <w:rPr>
          <w:rFonts w:ascii="宋体" w:hAnsi="宋体"/>
          <w:kern w:val="0"/>
          <w:szCs w:val="21"/>
        </w:rPr>
        <w:t>个测试孔设计，满足用户根据实际需要检测箱内温度</w:t>
      </w:r>
      <w:r>
        <w:rPr>
          <w:rFonts w:hint="eastAsia" w:ascii="宋体" w:hAnsi="宋体"/>
          <w:kern w:val="0"/>
          <w:szCs w:val="21"/>
        </w:rPr>
        <w:t>。</w:t>
      </w:r>
    </w:p>
    <w:p w14:paraId="11127AC9">
      <w:pPr>
        <w:spacing w:line="300" w:lineRule="exact"/>
        <w:ind w:left="420" w:hanging="420" w:hangingChars="200"/>
        <w:jc w:val="left"/>
        <w:rPr>
          <w:rFonts w:ascii="宋体" w:hAnsi="宋体"/>
          <w:kern w:val="0"/>
          <w:szCs w:val="21"/>
        </w:rPr>
      </w:pPr>
      <w:r>
        <w:rPr>
          <w:rFonts w:ascii="宋体" w:hAnsi="宋体"/>
          <w:kern w:val="0"/>
          <w:szCs w:val="21"/>
        </w:rPr>
        <w:t>5、12层可调搁架设计</w:t>
      </w:r>
      <w:r>
        <w:rPr>
          <w:rFonts w:ascii="宋体" w:hAnsi="宋体"/>
          <w:szCs w:val="21"/>
        </w:rPr>
        <w:t>带价目条的搁架</w:t>
      </w:r>
      <w:r>
        <w:rPr>
          <w:rFonts w:ascii="宋体" w:hAnsi="宋体"/>
          <w:kern w:val="0"/>
          <w:szCs w:val="21"/>
        </w:rPr>
        <w:t>，满足用户存放要求，更充分利用空间</w:t>
      </w:r>
      <w:r>
        <w:rPr>
          <w:rFonts w:hint="eastAsia" w:ascii="宋体" w:hAnsi="宋体"/>
          <w:kern w:val="0"/>
          <w:szCs w:val="21"/>
        </w:rPr>
        <w:t>。</w:t>
      </w:r>
    </w:p>
    <w:p w14:paraId="2718007F">
      <w:pPr>
        <w:spacing w:line="300" w:lineRule="exact"/>
        <w:ind w:left="420" w:hanging="420" w:hangingChars="200"/>
        <w:jc w:val="left"/>
        <w:rPr>
          <w:rFonts w:ascii="宋体" w:hAnsi="宋体"/>
          <w:kern w:val="0"/>
          <w:szCs w:val="21"/>
        </w:rPr>
      </w:pPr>
      <w:r>
        <w:rPr>
          <w:rFonts w:ascii="宋体" w:hAnsi="宋体"/>
          <w:kern w:val="0"/>
          <w:szCs w:val="21"/>
        </w:rPr>
        <w:t>*6、三层钢化玻璃，智感除露降低传热效率，</w:t>
      </w:r>
      <w:r>
        <w:rPr>
          <w:rFonts w:hint="eastAsia" w:ascii="宋体" w:hAnsi="宋体"/>
          <w:kern w:val="0"/>
          <w:szCs w:val="21"/>
        </w:rPr>
        <w:t>环境</w:t>
      </w:r>
      <w:r>
        <w:rPr>
          <w:rFonts w:ascii="宋体" w:hAnsi="宋体"/>
          <w:kern w:val="0"/>
          <w:szCs w:val="21"/>
        </w:rPr>
        <w:t>32℃</w:t>
      </w:r>
      <w:r>
        <w:rPr>
          <w:rFonts w:hint="eastAsia" w:ascii="宋体" w:hAnsi="宋体"/>
          <w:kern w:val="0"/>
          <w:szCs w:val="21"/>
        </w:rPr>
        <w:t>以上</w:t>
      </w:r>
      <w:r>
        <w:rPr>
          <w:rFonts w:ascii="宋体" w:hAnsi="宋体"/>
          <w:kern w:val="0"/>
          <w:szCs w:val="21"/>
        </w:rPr>
        <w:t>、80%湿度下无凝露</w:t>
      </w:r>
      <w:r>
        <w:rPr>
          <w:rFonts w:hint="eastAsia" w:ascii="宋体" w:hAnsi="宋体"/>
          <w:kern w:val="0"/>
          <w:szCs w:val="21"/>
        </w:rPr>
        <w:t>。</w:t>
      </w:r>
    </w:p>
    <w:p w14:paraId="562C4F38">
      <w:pPr>
        <w:spacing w:line="300" w:lineRule="exact"/>
        <w:ind w:left="420" w:hanging="420" w:hangingChars="200"/>
        <w:jc w:val="left"/>
        <w:rPr>
          <w:rFonts w:ascii="宋体" w:hAnsi="宋体"/>
          <w:kern w:val="0"/>
          <w:szCs w:val="21"/>
        </w:rPr>
      </w:pPr>
      <w:r>
        <w:rPr>
          <w:rFonts w:ascii="宋体" w:hAnsi="宋体"/>
          <w:kern w:val="0"/>
          <w:szCs w:val="21"/>
        </w:rPr>
        <w:t>7、玻璃门采用边框电加热结构，控制方式受箱内温度和环境湿度双重自主控制，智感除露，避免不必要的加热，降低能耗，日能耗仅为2.4kwh。</w:t>
      </w:r>
    </w:p>
    <w:p w14:paraId="27AF6DDE">
      <w:pPr>
        <w:spacing w:line="300" w:lineRule="exact"/>
        <w:ind w:left="420" w:hanging="420" w:hangingChars="200"/>
        <w:jc w:val="left"/>
        <w:rPr>
          <w:rFonts w:ascii="宋体" w:hAnsi="宋体"/>
          <w:kern w:val="0"/>
          <w:szCs w:val="21"/>
        </w:rPr>
      </w:pPr>
      <w:r>
        <w:rPr>
          <w:rFonts w:ascii="宋体" w:hAnsi="宋体"/>
          <w:kern w:val="0"/>
          <w:szCs w:val="21"/>
        </w:rPr>
        <w:t>8、全角度自关门设计，解除用户开门后忘记关门的后顾之忧。</w:t>
      </w:r>
    </w:p>
    <w:p w14:paraId="73E601AF">
      <w:pPr>
        <w:spacing w:line="300" w:lineRule="exact"/>
        <w:ind w:left="420" w:hanging="420" w:hangingChars="200"/>
        <w:jc w:val="left"/>
        <w:rPr>
          <w:rFonts w:ascii="宋体" w:hAnsi="宋体"/>
          <w:kern w:val="0"/>
          <w:szCs w:val="21"/>
        </w:rPr>
      </w:pPr>
      <w:r>
        <w:rPr>
          <w:rFonts w:ascii="宋体" w:hAnsi="宋体"/>
          <w:kern w:val="0"/>
          <w:szCs w:val="21"/>
        </w:rPr>
        <w:t>*9、报警功能齐全：高低温报警、断电报警、开门报警、传感器故障报警、电池电量低报警，冷凝器脏堵报警，两种报警方式（声音蜂鸣报警和灯光闪烁报警）</w:t>
      </w:r>
      <w:r>
        <w:rPr>
          <w:rFonts w:hint="eastAsia" w:ascii="宋体" w:hAnsi="宋体"/>
          <w:kern w:val="0"/>
          <w:szCs w:val="21"/>
        </w:rPr>
        <w:t>。</w:t>
      </w:r>
    </w:p>
    <w:p w14:paraId="5C04CB24">
      <w:pPr>
        <w:spacing w:line="300" w:lineRule="exact"/>
        <w:ind w:left="420" w:hanging="420" w:hangingChars="200"/>
        <w:jc w:val="left"/>
        <w:rPr>
          <w:rFonts w:ascii="宋体" w:hAnsi="宋体"/>
          <w:kern w:val="0"/>
          <w:szCs w:val="21"/>
        </w:rPr>
      </w:pPr>
      <w:r>
        <w:rPr>
          <w:rFonts w:ascii="宋体" w:hAnsi="宋体"/>
          <w:kern w:val="0"/>
          <w:szCs w:val="21"/>
        </w:rPr>
        <w:t>10、12V直流静音冷凝散热风机，整机噪音39dB，安全、节能、可靠</w:t>
      </w:r>
      <w:r>
        <w:rPr>
          <w:rFonts w:hint="eastAsia" w:ascii="宋体" w:hAnsi="宋体"/>
          <w:kern w:val="0"/>
          <w:szCs w:val="21"/>
        </w:rPr>
        <w:t>。</w:t>
      </w:r>
    </w:p>
    <w:p w14:paraId="3818EC89">
      <w:pPr>
        <w:spacing w:line="300" w:lineRule="exact"/>
        <w:ind w:left="420" w:hanging="420" w:hangingChars="200"/>
        <w:jc w:val="left"/>
        <w:rPr>
          <w:rFonts w:ascii="宋体" w:hAnsi="宋体"/>
          <w:kern w:val="0"/>
          <w:szCs w:val="21"/>
        </w:rPr>
      </w:pPr>
      <w:r>
        <w:rPr>
          <w:rFonts w:ascii="宋体" w:hAnsi="宋体"/>
          <w:kern w:val="0"/>
          <w:szCs w:val="21"/>
        </w:rPr>
        <w:t>11、后备电池，满足断电后报警并继续显示箱内温度24小时需求</w:t>
      </w:r>
      <w:r>
        <w:rPr>
          <w:rFonts w:hint="eastAsia" w:ascii="宋体" w:hAnsi="宋体"/>
          <w:kern w:val="0"/>
          <w:szCs w:val="21"/>
        </w:rPr>
        <w:t>。</w:t>
      </w:r>
    </w:p>
    <w:p w14:paraId="4C273482">
      <w:pPr>
        <w:spacing w:line="300" w:lineRule="exact"/>
        <w:ind w:left="420" w:hanging="420" w:hangingChars="200"/>
        <w:jc w:val="left"/>
        <w:rPr>
          <w:rFonts w:ascii="宋体" w:hAnsi="宋体"/>
          <w:kern w:val="0"/>
          <w:szCs w:val="21"/>
        </w:rPr>
      </w:pPr>
      <w:r>
        <w:rPr>
          <w:rFonts w:ascii="宋体" w:hAnsi="宋体"/>
          <w:kern w:val="0"/>
          <w:szCs w:val="21"/>
        </w:rPr>
        <w:t>12、至少7路传感温度控制：上温、下温、化霜、控制、冷凝器脏堵、环温、环湿；有效保证温控的准确性</w:t>
      </w:r>
      <w:r>
        <w:rPr>
          <w:rFonts w:hint="eastAsia" w:ascii="宋体" w:hAnsi="宋体"/>
          <w:kern w:val="0"/>
          <w:szCs w:val="21"/>
        </w:rPr>
        <w:t>。</w:t>
      </w:r>
    </w:p>
    <w:p w14:paraId="73B3949D">
      <w:pPr>
        <w:spacing w:line="300" w:lineRule="exact"/>
        <w:ind w:left="420" w:hanging="420" w:hangingChars="200"/>
        <w:jc w:val="left"/>
        <w:rPr>
          <w:rFonts w:ascii="宋体" w:hAnsi="宋体"/>
          <w:kern w:val="0"/>
          <w:szCs w:val="21"/>
        </w:rPr>
      </w:pPr>
      <w:r>
        <w:rPr>
          <w:rFonts w:ascii="宋体" w:hAnsi="宋体"/>
          <w:kern w:val="0"/>
          <w:szCs w:val="21"/>
        </w:rPr>
        <w:t>13、箱内设置至少4个照明灯，实现全域照明，开门灯自动亮起，关门自动关闭，也可外部通过独立灯开关控制，更加方便用户使用。</w:t>
      </w:r>
    </w:p>
    <w:p w14:paraId="75837472">
      <w:pPr>
        <w:spacing w:line="300" w:lineRule="exact"/>
        <w:ind w:left="420" w:hanging="420" w:hangingChars="200"/>
        <w:jc w:val="left"/>
        <w:rPr>
          <w:rFonts w:ascii="宋体" w:hAnsi="宋体"/>
          <w:kern w:val="0"/>
          <w:szCs w:val="21"/>
        </w:rPr>
      </w:pPr>
      <w:r>
        <w:rPr>
          <w:rFonts w:ascii="宋体" w:hAnsi="宋体"/>
          <w:kern w:val="0"/>
          <w:szCs w:val="21"/>
        </w:rPr>
        <w:t>*14、配USB接口，可记录十年的温度数据，方便追溯查询</w:t>
      </w:r>
      <w:r>
        <w:rPr>
          <w:rFonts w:hint="eastAsia" w:ascii="宋体" w:hAnsi="宋体"/>
          <w:kern w:val="0"/>
          <w:szCs w:val="21"/>
        </w:rPr>
        <w:t>。</w:t>
      </w:r>
      <w:r>
        <w:rPr>
          <w:rFonts w:ascii="宋体" w:hAnsi="宋体"/>
          <w:kern w:val="0"/>
          <w:szCs w:val="21"/>
        </w:rPr>
        <w:t xml:space="preserve"> </w:t>
      </w:r>
    </w:p>
    <w:p w14:paraId="44FFC5E3">
      <w:pPr>
        <w:spacing w:line="300" w:lineRule="exact"/>
        <w:ind w:left="420" w:hanging="420" w:hangingChars="200"/>
        <w:jc w:val="left"/>
        <w:rPr>
          <w:rFonts w:ascii="宋体" w:hAnsi="宋体"/>
          <w:kern w:val="0"/>
          <w:szCs w:val="21"/>
        </w:rPr>
      </w:pPr>
      <w:r>
        <w:rPr>
          <w:rFonts w:ascii="宋体" w:hAnsi="宋体"/>
          <w:kern w:val="0"/>
          <w:szCs w:val="21"/>
        </w:rPr>
        <w:t>*15、产品标配远程报警接口，</w:t>
      </w:r>
      <w:r>
        <w:rPr>
          <w:rFonts w:ascii="宋体" w:hAnsi="宋体"/>
          <w:szCs w:val="21"/>
        </w:rPr>
        <w:t>可连接报警器到其他房间实现报警功能。</w:t>
      </w:r>
    </w:p>
    <w:p w14:paraId="1662F62C">
      <w:pPr>
        <w:spacing w:line="300" w:lineRule="exact"/>
        <w:jc w:val="left"/>
        <w:rPr>
          <w:rFonts w:ascii="宋体" w:hAnsi="宋体"/>
          <w:kern w:val="0"/>
          <w:szCs w:val="21"/>
        </w:rPr>
      </w:pPr>
      <w:r>
        <w:rPr>
          <w:rFonts w:ascii="宋体" w:hAnsi="宋体"/>
          <w:kern w:val="0"/>
          <w:szCs w:val="21"/>
        </w:rPr>
        <w:t>1</w:t>
      </w:r>
      <w:r>
        <w:rPr>
          <w:rFonts w:hint="eastAsia" w:ascii="宋体" w:hAnsi="宋体"/>
          <w:kern w:val="0"/>
          <w:szCs w:val="21"/>
        </w:rPr>
        <w:t>6</w:t>
      </w:r>
      <w:r>
        <w:rPr>
          <w:rFonts w:ascii="宋体" w:hAnsi="宋体"/>
          <w:kern w:val="0"/>
          <w:szCs w:val="21"/>
        </w:rPr>
        <w:t>、标配WIFI物联模块，通过手机APP程序，远程监控设备状态，查看温度情况及报警情况。</w:t>
      </w:r>
    </w:p>
    <w:p w14:paraId="1591EED8">
      <w:pPr>
        <w:spacing w:line="300" w:lineRule="exact"/>
        <w:ind w:left="420" w:hanging="420" w:hangingChars="200"/>
        <w:jc w:val="left"/>
        <w:rPr>
          <w:rFonts w:ascii="宋体" w:hAnsi="宋体"/>
          <w:kern w:val="0"/>
          <w:szCs w:val="21"/>
        </w:rPr>
      </w:pPr>
      <w:r>
        <w:rPr>
          <w:rFonts w:ascii="宋体" w:hAnsi="宋体"/>
          <w:kern w:val="0"/>
          <w:szCs w:val="21"/>
        </w:rPr>
        <w:t>1</w:t>
      </w:r>
      <w:r>
        <w:rPr>
          <w:rFonts w:hint="eastAsia" w:ascii="宋体" w:hAnsi="宋体"/>
          <w:kern w:val="0"/>
          <w:szCs w:val="21"/>
        </w:rPr>
        <w:t>7</w:t>
      </w:r>
      <w:r>
        <w:rPr>
          <w:rFonts w:ascii="宋体" w:hAnsi="宋体"/>
          <w:kern w:val="0"/>
          <w:szCs w:val="21"/>
        </w:rPr>
        <w:t>、箱内下部可选配2个药筐，提高冷藏箱空间利用率。</w:t>
      </w:r>
    </w:p>
    <w:p w14:paraId="4F412BD1">
      <w:pPr>
        <w:spacing w:line="300" w:lineRule="exact"/>
        <w:ind w:left="420" w:hanging="420" w:hangingChars="200"/>
        <w:jc w:val="left"/>
        <w:rPr>
          <w:rFonts w:ascii="宋体" w:hAnsi="宋体"/>
          <w:kern w:val="0"/>
          <w:szCs w:val="21"/>
        </w:rPr>
      </w:pPr>
      <w:r>
        <w:rPr>
          <w:rFonts w:hint="eastAsia" w:ascii="宋体" w:hAnsi="宋体"/>
          <w:kern w:val="0"/>
          <w:szCs w:val="21"/>
        </w:rPr>
        <w:t>18</w:t>
      </w:r>
      <w:r>
        <w:rPr>
          <w:rFonts w:ascii="宋体" w:hAnsi="宋体"/>
          <w:kern w:val="0"/>
          <w:szCs w:val="21"/>
        </w:rPr>
        <w:t>、双锁结构，更安全、更放心。</w:t>
      </w:r>
    </w:p>
    <w:p w14:paraId="64C0674B">
      <w:pPr>
        <w:spacing w:line="300" w:lineRule="exact"/>
        <w:jc w:val="left"/>
        <w:rPr>
          <w:rFonts w:ascii="宋体" w:hAnsi="宋体"/>
          <w:kern w:val="0"/>
          <w:szCs w:val="21"/>
        </w:rPr>
      </w:pPr>
      <w:r>
        <w:rPr>
          <w:rFonts w:hint="eastAsia" w:ascii="宋体" w:hAnsi="宋体"/>
          <w:kern w:val="0"/>
          <w:szCs w:val="21"/>
        </w:rPr>
        <w:t>19</w:t>
      </w:r>
      <w:r>
        <w:rPr>
          <w:rFonts w:ascii="宋体" w:hAnsi="宋体"/>
          <w:kern w:val="0"/>
          <w:szCs w:val="21"/>
        </w:rPr>
        <w:t>、四个万向脚轮，配备两个固定底角，搬运、摆放设备更方便。</w:t>
      </w:r>
    </w:p>
    <w:p w14:paraId="32C5E183">
      <w:pPr>
        <w:spacing w:line="300" w:lineRule="exact"/>
        <w:ind w:left="420" w:hanging="420" w:hangingChars="200"/>
        <w:jc w:val="left"/>
        <w:rPr>
          <w:rFonts w:ascii="宋体" w:hAnsi="宋体"/>
          <w:kern w:val="0"/>
          <w:szCs w:val="21"/>
        </w:rPr>
      </w:pPr>
      <w:r>
        <w:rPr>
          <w:rFonts w:hint="eastAsia" w:ascii="宋体" w:hAnsi="宋体"/>
          <w:kern w:val="0"/>
          <w:szCs w:val="21"/>
        </w:rPr>
        <w:t>20</w:t>
      </w:r>
      <w:r>
        <w:rPr>
          <w:rFonts w:ascii="宋体" w:hAnsi="宋体"/>
          <w:kern w:val="0"/>
          <w:szCs w:val="21"/>
        </w:rPr>
        <w:t>、配备价目条，方便标识物品，方便摆放。</w:t>
      </w:r>
    </w:p>
    <w:p w14:paraId="20BE7A8C">
      <w:pPr>
        <w:spacing w:line="300" w:lineRule="exact"/>
        <w:ind w:left="420" w:hanging="420" w:hangingChars="200"/>
        <w:jc w:val="left"/>
        <w:rPr>
          <w:rFonts w:ascii="宋体" w:hAnsi="宋体"/>
          <w:kern w:val="0"/>
          <w:szCs w:val="21"/>
        </w:rPr>
      </w:pPr>
      <w:r>
        <w:rPr>
          <w:rFonts w:ascii="宋体" w:hAnsi="宋体"/>
          <w:kern w:val="0"/>
          <w:szCs w:val="21"/>
        </w:rPr>
        <w:t>*2</w:t>
      </w:r>
      <w:r>
        <w:rPr>
          <w:rFonts w:hint="eastAsia" w:ascii="宋体" w:hAnsi="宋体"/>
          <w:kern w:val="0"/>
          <w:szCs w:val="21"/>
        </w:rPr>
        <w:t>1</w:t>
      </w:r>
      <w:r>
        <w:rPr>
          <w:rFonts w:ascii="宋体" w:hAnsi="宋体"/>
          <w:kern w:val="0"/>
          <w:szCs w:val="21"/>
        </w:rPr>
        <w:t>、产品具备医疗器械注册证。免费质保3年起。</w:t>
      </w:r>
    </w:p>
    <w:p w14:paraId="5F309E0B">
      <w:pPr>
        <w:spacing w:line="300" w:lineRule="exact"/>
        <w:ind w:left="420" w:hanging="420" w:hangingChars="200"/>
        <w:jc w:val="left"/>
        <w:rPr>
          <w:rFonts w:ascii="宋体" w:hAnsi="宋体"/>
          <w:kern w:val="0"/>
          <w:szCs w:val="21"/>
        </w:rPr>
      </w:pPr>
      <w:r>
        <w:rPr>
          <w:rFonts w:ascii="宋体" w:hAnsi="宋体"/>
          <w:kern w:val="0"/>
          <w:szCs w:val="21"/>
        </w:rPr>
        <w:t>2</w:t>
      </w:r>
      <w:r>
        <w:rPr>
          <w:rFonts w:hint="eastAsia" w:ascii="宋体" w:hAnsi="宋体"/>
          <w:kern w:val="0"/>
          <w:szCs w:val="21"/>
        </w:rPr>
        <w:t>2</w:t>
      </w:r>
      <w:r>
        <w:rPr>
          <w:rFonts w:ascii="宋体" w:hAnsi="宋体"/>
          <w:kern w:val="0"/>
          <w:szCs w:val="21"/>
        </w:rPr>
        <w:t>、产品具备第三方性能检测报告。</w:t>
      </w:r>
    </w:p>
    <w:p w14:paraId="0253E204">
      <w:pPr>
        <w:tabs>
          <w:tab w:val="center" w:pos="4204"/>
        </w:tabs>
        <w:spacing w:line="300" w:lineRule="exact"/>
        <w:jc w:val="left"/>
        <w:rPr>
          <w:rFonts w:ascii="宋体" w:hAnsi="宋体"/>
          <w:kern w:val="0"/>
          <w:szCs w:val="21"/>
        </w:rPr>
      </w:pPr>
      <w:r>
        <w:rPr>
          <w:rFonts w:ascii="宋体" w:hAnsi="宋体"/>
          <w:kern w:val="0"/>
          <w:szCs w:val="21"/>
        </w:rPr>
        <w:t>2</w:t>
      </w:r>
      <w:r>
        <w:rPr>
          <w:rFonts w:hint="eastAsia" w:ascii="宋体" w:hAnsi="宋体"/>
          <w:kern w:val="0"/>
          <w:szCs w:val="21"/>
        </w:rPr>
        <w:t>3</w:t>
      </w:r>
      <w:r>
        <w:rPr>
          <w:rFonts w:ascii="宋体" w:hAnsi="宋体"/>
          <w:kern w:val="0"/>
          <w:szCs w:val="21"/>
        </w:rPr>
        <w:t>、产品具备CQC节能环保认证。</w:t>
      </w:r>
    </w:p>
    <w:p w14:paraId="1E69F2F7">
      <w:pPr>
        <w:tabs>
          <w:tab w:val="center" w:pos="4204"/>
        </w:tabs>
        <w:spacing w:line="300" w:lineRule="exact"/>
        <w:jc w:val="left"/>
        <w:rPr>
          <w:rFonts w:ascii="宋体" w:hAnsi="宋体"/>
          <w:kern w:val="0"/>
          <w:szCs w:val="21"/>
        </w:rPr>
      </w:pPr>
      <w:r>
        <w:rPr>
          <w:rFonts w:hint="eastAsia" w:ascii="宋体" w:hAnsi="宋体"/>
          <w:kern w:val="0"/>
          <w:szCs w:val="21"/>
        </w:rPr>
        <w:t>24、设备故障2</w:t>
      </w:r>
      <w:r>
        <w:rPr>
          <w:rFonts w:ascii="宋体" w:hAnsi="宋体"/>
          <w:kern w:val="0"/>
          <w:szCs w:val="21"/>
        </w:rPr>
        <w:t>4</w:t>
      </w:r>
      <w:r>
        <w:rPr>
          <w:rFonts w:hint="eastAsia" w:ascii="宋体" w:hAnsi="宋体"/>
          <w:kern w:val="0"/>
          <w:szCs w:val="21"/>
        </w:rPr>
        <w:t>h内处理完</w:t>
      </w:r>
    </w:p>
    <w:p w14:paraId="4443C1C2">
      <w:pPr>
        <w:tabs>
          <w:tab w:val="center" w:pos="4204"/>
        </w:tabs>
        <w:spacing w:line="300" w:lineRule="exact"/>
        <w:jc w:val="left"/>
        <w:rPr>
          <w:rFonts w:ascii="宋体" w:hAnsi="宋体"/>
          <w:kern w:val="0"/>
          <w:szCs w:val="21"/>
        </w:rPr>
      </w:pPr>
    </w:p>
    <w:p w14:paraId="57F3D7DF">
      <w:pPr>
        <w:tabs>
          <w:tab w:val="center" w:pos="4204"/>
        </w:tabs>
        <w:spacing w:line="300" w:lineRule="exact"/>
        <w:jc w:val="left"/>
        <w:rPr>
          <w:rFonts w:ascii="宋体" w:hAnsi="宋体"/>
          <w:kern w:val="0"/>
          <w:szCs w:val="21"/>
        </w:rPr>
      </w:pPr>
    </w:p>
    <w:p w14:paraId="7E9EA2F0">
      <w:pPr>
        <w:tabs>
          <w:tab w:val="center" w:pos="4204"/>
        </w:tabs>
        <w:spacing w:line="300" w:lineRule="exact"/>
        <w:jc w:val="left"/>
        <w:rPr>
          <w:rFonts w:ascii="宋体" w:hAnsi="宋体"/>
          <w:kern w:val="0"/>
          <w:szCs w:val="21"/>
        </w:rPr>
      </w:pPr>
    </w:p>
    <w:p w14:paraId="5E962A6C">
      <w:pPr>
        <w:tabs>
          <w:tab w:val="center" w:pos="4204"/>
        </w:tabs>
        <w:spacing w:line="300" w:lineRule="exact"/>
        <w:jc w:val="left"/>
        <w:rPr>
          <w:rFonts w:ascii="宋体" w:hAnsi="宋体"/>
          <w:kern w:val="0"/>
          <w:szCs w:val="21"/>
        </w:rPr>
      </w:pPr>
    </w:p>
    <w:p w14:paraId="64F196F5">
      <w:pPr>
        <w:tabs>
          <w:tab w:val="center" w:pos="4204"/>
        </w:tabs>
        <w:spacing w:line="300" w:lineRule="exact"/>
        <w:jc w:val="left"/>
        <w:rPr>
          <w:rFonts w:ascii="宋体" w:hAnsi="宋体"/>
          <w:kern w:val="0"/>
          <w:szCs w:val="21"/>
        </w:rPr>
      </w:pPr>
    </w:p>
    <w:p w14:paraId="544AB8FE">
      <w:pPr>
        <w:tabs>
          <w:tab w:val="center" w:pos="4204"/>
        </w:tabs>
        <w:spacing w:line="300" w:lineRule="exact"/>
        <w:jc w:val="left"/>
        <w:rPr>
          <w:rFonts w:ascii="宋体" w:hAnsi="宋体"/>
          <w:kern w:val="0"/>
          <w:szCs w:val="21"/>
        </w:rPr>
      </w:pPr>
    </w:p>
    <w:p w14:paraId="7DFA2B7B">
      <w:pPr>
        <w:tabs>
          <w:tab w:val="center" w:pos="4204"/>
        </w:tabs>
        <w:spacing w:line="300" w:lineRule="exact"/>
        <w:jc w:val="left"/>
        <w:rPr>
          <w:rFonts w:ascii="宋体" w:hAnsi="宋体"/>
          <w:kern w:val="0"/>
          <w:szCs w:val="21"/>
        </w:rPr>
      </w:pPr>
    </w:p>
    <w:p w14:paraId="46106B64">
      <w:pPr>
        <w:jc w:val="left"/>
        <w:rPr>
          <w:b/>
          <w:color w:val="000000"/>
          <w:sz w:val="24"/>
          <w:szCs w:val="24"/>
        </w:rPr>
      </w:pPr>
      <w:r>
        <w:rPr>
          <w:rFonts w:hint="eastAsia"/>
          <w:b/>
          <w:color w:val="000000"/>
          <w:sz w:val="24"/>
          <w:szCs w:val="24"/>
        </w:rPr>
        <w:t>药品</w:t>
      </w:r>
      <w:r>
        <w:rPr>
          <w:b/>
          <w:color w:val="000000"/>
          <w:sz w:val="24"/>
          <w:szCs w:val="24"/>
        </w:rPr>
        <w:t>阴凉柜技术需求：</w:t>
      </w:r>
    </w:p>
    <w:p w14:paraId="23F0F604">
      <w:pPr>
        <w:spacing w:line="300" w:lineRule="exact"/>
        <w:jc w:val="left"/>
        <w:rPr>
          <w:rFonts w:ascii="宋体" w:hAnsi="宋体"/>
          <w:szCs w:val="21"/>
        </w:rPr>
      </w:pPr>
      <w:r>
        <w:rPr>
          <w:rFonts w:ascii="宋体" w:hAnsi="宋体"/>
          <w:kern w:val="0"/>
          <w:szCs w:val="21"/>
        </w:rPr>
        <w:t>*</w:t>
      </w:r>
      <w:r>
        <w:rPr>
          <w:rFonts w:hint="eastAsia" w:ascii="宋体" w:hAnsi="宋体"/>
          <w:kern w:val="0"/>
          <w:szCs w:val="21"/>
        </w:rPr>
        <w:t>1</w:t>
      </w:r>
      <w:r>
        <w:rPr>
          <w:rFonts w:ascii="宋体" w:hAnsi="宋体"/>
          <w:szCs w:val="21"/>
        </w:rPr>
        <w:t>、</w:t>
      </w:r>
      <w:r>
        <w:rPr>
          <w:rFonts w:ascii="宋体" w:hAnsi="宋体"/>
          <w:kern w:val="0"/>
          <w:szCs w:val="21"/>
        </w:rPr>
        <w:t>有效容积≥900L</w:t>
      </w:r>
      <w:r>
        <w:rPr>
          <w:rFonts w:hint="eastAsia" w:ascii="宋体" w:hAnsi="宋体"/>
          <w:kern w:val="0"/>
          <w:szCs w:val="21"/>
        </w:rPr>
        <w:t>。</w:t>
      </w:r>
    </w:p>
    <w:p w14:paraId="43CCBB6E">
      <w:pPr>
        <w:spacing w:line="300" w:lineRule="exact"/>
        <w:jc w:val="left"/>
        <w:rPr>
          <w:rFonts w:ascii="宋体" w:hAnsi="宋体"/>
          <w:szCs w:val="21"/>
        </w:rPr>
      </w:pPr>
      <w:r>
        <w:rPr>
          <w:rFonts w:ascii="宋体" w:hAnsi="宋体"/>
          <w:szCs w:val="21"/>
        </w:rPr>
        <w:t>2、立式对开门，双层镀膜LOW-E中空玻璃门，外层玻璃使用特殊Low-e材质，25℃环温，75%Rh湿度下无凝露。</w:t>
      </w:r>
    </w:p>
    <w:p w14:paraId="057B48C6">
      <w:pPr>
        <w:spacing w:line="300" w:lineRule="exact"/>
        <w:jc w:val="left"/>
        <w:rPr>
          <w:rFonts w:ascii="宋体" w:hAnsi="宋体"/>
          <w:szCs w:val="21"/>
        </w:rPr>
      </w:pPr>
      <w:r>
        <w:rPr>
          <w:rFonts w:ascii="宋体" w:hAnsi="宋体"/>
          <w:kern w:val="0"/>
          <w:szCs w:val="21"/>
        </w:rPr>
        <w:t>*</w:t>
      </w:r>
      <w:r>
        <w:rPr>
          <w:rFonts w:ascii="宋体" w:hAnsi="宋体"/>
          <w:szCs w:val="21"/>
        </w:rPr>
        <w:t>3、温度控制：电子温控器控制，数字显示箱内温度，出厂预设15℃，使箱内温度恒定控制在8℃~20℃范围内，调整增量为0.1℃；产品同时具有湿度控制和湿度显示，箱内湿度范围35~75%Rh，湿度显示精度0.1%Rh。</w:t>
      </w:r>
    </w:p>
    <w:p w14:paraId="06BC0C50">
      <w:pPr>
        <w:spacing w:line="300" w:lineRule="exact"/>
        <w:jc w:val="left"/>
        <w:rPr>
          <w:rFonts w:ascii="宋体" w:hAnsi="宋体"/>
          <w:szCs w:val="21"/>
        </w:rPr>
      </w:pPr>
      <w:r>
        <w:rPr>
          <w:rFonts w:ascii="宋体" w:hAnsi="宋体"/>
          <w:kern w:val="0"/>
          <w:szCs w:val="21"/>
        </w:rPr>
        <w:t>*</w:t>
      </w:r>
      <w:r>
        <w:rPr>
          <w:rFonts w:ascii="宋体" w:hAnsi="宋体"/>
          <w:szCs w:val="21"/>
        </w:rPr>
        <w:t>4、安全系统：超温报警、传感器故障报警、超湿报警；两种报警方式：蜂鸣器报警和灯光闪烁报警。</w:t>
      </w:r>
    </w:p>
    <w:p w14:paraId="6885BF6B">
      <w:pPr>
        <w:spacing w:line="300" w:lineRule="exact"/>
        <w:jc w:val="left"/>
        <w:rPr>
          <w:rFonts w:ascii="宋体" w:hAnsi="宋体"/>
          <w:szCs w:val="21"/>
        </w:rPr>
      </w:pPr>
      <w:r>
        <w:rPr>
          <w:rFonts w:ascii="宋体" w:hAnsi="宋体"/>
          <w:szCs w:val="21"/>
        </w:rPr>
        <w:t>5、冷凝水自动蒸发，无需人工操作</w:t>
      </w:r>
    </w:p>
    <w:p w14:paraId="5158FFAA">
      <w:pPr>
        <w:spacing w:line="300" w:lineRule="exact"/>
        <w:jc w:val="left"/>
        <w:rPr>
          <w:rFonts w:ascii="宋体" w:hAnsi="宋体"/>
          <w:szCs w:val="21"/>
        </w:rPr>
      </w:pPr>
      <w:r>
        <w:rPr>
          <w:rFonts w:ascii="宋体" w:hAnsi="宋体"/>
          <w:szCs w:val="21"/>
        </w:rPr>
        <w:t>6、配备4个万向脚轮、2个止动底脚，移动方便，固定可靠</w:t>
      </w:r>
      <w:r>
        <w:rPr>
          <w:rFonts w:ascii="宋体" w:hAnsi="宋体"/>
          <w:color w:val="D83931"/>
          <w:szCs w:val="21"/>
        </w:rPr>
        <w:t>。</w:t>
      </w:r>
    </w:p>
    <w:p w14:paraId="2E9FDFC3">
      <w:pPr>
        <w:spacing w:line="300" w:lineRule="exact"/>
        <w:jc w:val="left"/>
        <w:rPr>
          <w:rFonts w:ascii="宋体" w:hAnsi="宋体"/>
          <w:szCs w:val="21"/>
        </w:rPr>
      </w:pPr>
      <w:r>
        <w:rPr>
          <w:rFonts w:hint="eastAsia" w:ascii="宋体" w:hAnsi="宋体"/>
          <w:szCs w:val="21"/>
        </w:rPr>
        <w:t>7</w:t>
      </w:r>
      <w:r>
        <w:rPr>
          <w:rFonts w:ascii="宋体" w:hAnsi="宋体"/>
          <w:szCs w:val="21"/>
        </w:rPr>
        <w:t>、门体带锁设计，保证存储物品的安全。</w:t>
      </w:r>
    </w:p>
    <w:p w14:paraId="7E8C94EB">
      <w:pPr>
        <w:spacing w:line="300" w:lineRule="exact"/>
        <w:jc w:val="left"/>
        <w:rPr>
          <w:rFonts w:ascii="宋体" w:hAnsi="宋体"/>
          <w:szCs w:val="21"/>
        </w:rPr>
      </w:pPr>
      <w:r>
        <w:rPr>
          <w:rFonts w:hint="eastAsia" w:ascii="宋体" w:hAnsi="宋体"/>
          <w:szCs w:val="21"/>
        </w:rPr>
        <w:t>8</w:t>
      </w:r>
      <w:r>
        <w:rPr>
          <w:rFonts w:ascii="宋体" w:hAnsi="宋体"/>
          <w:szCs w:val="21"/>
        </w:rPr>
        <w:t>、配置12个带价目条的搁架，可以根据实际使用情况调整搁架间距，保证箱内空间利用率；</w:t>
      </w:r>
    </w:p>
    <w:p w14:paraId="0EC7BFDA">
      <w:pPr>
        <w:spacing w:line="300" w:lineRule="exact"/>
        <w:jc w:val="left"/>
        <w:rPr>
          <w:rFonts w:ascii="宋体" w:hAnsi="宋体"/>
          <w:szCs w:val="21"/>
        </w:rPr>
      </w:pPr>
      <w:r>
        <w:rPr>
          <w:rFonts w:hint="eastAsia" w:ascii="宋体" w:hAnsi="宋体"/>
          <w:szCs w:val="21"/>
        </w:rPr>
        <w:t>9</w:t>
      </w:r>
      <w:r>
        <w:rPr>
          <w:rFonts w:ascii="宋体" w:hAnsi="宋体"/>
          <w:szCs w:val="21"/>
        </w:rPr>
        <w:t>、压缩机，产品品质有保障，性能稳定。</w:t>
      </w:r>
    </w:p>
    <w:p w14:paraId="1D6A0993">
      <w:pPr>
        <w:spacing w:line="300" w:lineRule="exact"/>
        <w:jc w:val="left"/>
        <w:rPr>
          <w:rFonts w:ascii="宋体" w:hAnsi="宋体"/>
          <w:szCs w:val="21"/>
        </w:rPr>
      </w:pPr>
      <w:r>
        <w:rPr>
          <w:rFonts w:ascii="宋体" w:hAnsi="宋体"/>
          <w:szCs w:val="21"/>
        </w:rPr>
        <w:t>1</w:t>
      </w:r>
      <w:r>
        <w:rPr>
          <w:rFonts w:hint="eastAsia" w:ascii="宋体" w:hAnsi="宋体"/>
          <w:szCs w:val="21"/>
        </w:rPr>
        <w:t>0</w:t>
      </w:r>
      <w:r>
        <w:rPr>
          <w:rFonts w:ascii="宋体" w:hAnsi="宋体"/>
          <w:szCs w:val="21"/>
        </w:rPr>
        <w:t>、风机，保证产品部件的质量和整机可靠性</w:t>
      </w:r>
      <w:r>
        <w:rPr>
          <w:rFonts w:ascii="宋体" w:hAnsi="宋体"/>
          <w:color w:val="D83931"/>
          <w:szCs w:val="21"/>
        </w:rPr>
        <w:t>。</w:t>
      </w:r>
    </w:p>
    <w:p w14:paraId="70803473">
      <w:pPr>
        <w:spacing w:line="300" w:lineRule="exact"/>
        <w:jc w:val="left"/>
        <w:rPr>
          <w:rFonts w:ascii="宋体" w:hAnsi="宋体"/>
          <w:szCs w:val="21"/>
        </w:rPr>
      </w:pPr>
      <w:r>
        <w:rPr>
          <w:rFonts w:ascii="宋体" w:hAnsi="宋体"/>
          <w:kern w:val="0"/>
          <w:szCs w:val="21"/>
        </w:rPr>
        <w:t>*</w:t>
      </w:r>
      <w:r>
        <w:rPr>
          <w:rFonts w:ascii="宋体" w:hAnsi="宋体"/>
          <w:color w:val="1F2329"/>
          <w:szCs w:val="21"/>
        </w:rPr>
        <w:t>1</w:t>
      </w:r>
      <w:r>
        <w:rPr>
          <w:rFonts w:hint="eastAsia" w:ascii="宋体" w:hAnsi="宋体"/>
          <w:color w:val="1F2329"/>
          <w:szCs w:val="21"/>
        </w:rPr>
        <w:t>1</w:t>
      </w:r>
      <w:r>
        <w:rPr>
          <w:rFonts w:ascii="宋体" w:hAnsi="宋体"/>
          <w:color w:val="1F2329"/>
          <w:szCs w:val="21"/>
        </w:rPr>
        <w:t>、标配USB模块，默认1分钟记录一次数据，记录时间可调，可以存储箱内温度数据10年，实现产品整个生命周期的温度数据可追溯</w:t>
      </w:r>
      <w:r>
        <w:rPr>
          <w:rFonts w:ascii="宋体" w:hAnsi="宋体"/>
          <w:color w:val="D83931"/>
          <w:szCs w:val="21"/>
        </w:rPr>
        <w:t>。</w:t>
      </w:r>
    </w:p>
    <w:p w14:paraId="3A6C2569">
      <w:pPr>
        <w:spacing w:line="300" w:lineRule="exact"/>
        <w:jc w:val="left"/>
        <w:rPr>
          <w:rFonts w:ascii="宋体" w:hAnsi="宋体"/>
          <w:color w:val="1F2329"/>
          <w:szCs w:val="21"/>
        </w:rPr>
      </w:pPr>
      <w:r>
        <w:rPr>
          <w:rFonts w:ascii="宋体" w:hAnsi="宋体"/>
          <w:kern w:val="0"/>
          <w:szCs w:val="21"/>
        </w:rPr>
        <w:t>*</w:t>
      </w:r>
      <w:r>
        <w:rPr>
          <w:rFonts w:ascii="宋体" w:hAnsi="宋体"/>
          <w:color w:val="1F2329"/>
          <w:szCs w:val="21"/>
        </w:rPr>
        <w:t>1</w:t>
      </w:r>
      <w:r>
        <w:rPr>
          <w:rFonts w:hint="eastAsia" w:ascii="宋体" w:hAnsi="宋体"/>
          <w:color w:val="1F2329"/>
          <w:szCs w:val="21"/>
        </w:rPr>
        <w:t>2</w:t>
      </w:r>
      <w:r>
        <w:rPr>
          <w:rFonts w:ascii="宋体" w:hAnsi="宋体"/>
          <w:color w:val="1F2329"/>
          <w:szCs w:val="21"/>
        </w:rPr>
        <w:t>、标配加湿盒，智能强制控制箱内湿度，保障极端环境下箱内的湿度。</w:t>
      </w:r>
    </w:p>
    <w:p w14:paraId="6E371DCC">
      <w:pPr>
        <w:spacing w:line="300" w:lineRule="exact"/>
        <w:jc w:val="left"/>
        <w:rPr>
          <w:rFonts w:ascii="宋体" w:hAnsi="宋体"/>
          <w:szCs w:val="21"/>
        </w:rPr>
      </w:pPr>
      <w:r>
        <w:rPr>
          <w:rFonts w:ascii="宋体" w:hAnsi="宋体"/>
          <w:kern w:val="0"/>
          <w:szCs w:val="21"/>
        </w:rPr>
        <w:t>1</w:t>
      </w:r>
      <w:r>
        <w:rPr>
          <w:rFonts w:hint="eastAsia" w:ascii="宋体" w:hAnsi="宋体"/>
          <w:kern w:val="0"/>
          <w:szCs w:val="21"/>
        </w:rPr>
        <w:t>3</w:t>
      </w:r>
      <w:r>
        <w:rPr>
          <w:rFonts w:ascii="宋体" w:hAnsi="宋体"/>
          <w:kern w:val="0"/>
          <w:szCs w:val="21"/>
        </w:rPr>
        <w:t>、</w:t>
      </w:r>
      <w:r>
        <w:rPr>
          <w:rFonts w:hint="eastAsia" w:ascii="宋体" w:hAnsi="宋体"/>
          <w:kern w:val="0"/>
          <w:szCs w:val="21"/>
        </w:rPr>
        <w:t>设备故障2</w:t>
      </w:r>
      <w:r>
        <w:rPr>
          <w:rFonts w:ascii="宋体" w:hAnsi="宋体"/>
          <w:kern w:val="0"/>
          <w:szCs w:val="21"/>
        </w:rPr>
        <w:t>4</w:t>
      </w:r>
      <w:r>
        <w:rPr>
          <w:rFonts w:hint="eastAsia" w:ascii="宋体" w:hAnsi="宋体"/>
          <w:kern w:val="0"/>
          <w:szCs w:val="21"/>
        </w:rPr>
        <w:t>h内处理完毕</w:t>
      </w:r>
    </w:p>
    <w:p w14:paraId="41978DC5">
      <w:pPr>
        <w:spacing w:line="300" w:lineRule="exact"/>
        <w:jc w:val="left"/>
        <w:rPr>
          <w:rFonts w:ascii="宋体" w:hAnsi="宋体"/>
          <w:szCs w:val="21"/>
        </w:rPr>
      </w:pPr>
      <w:r>
        <w:rPr>
          <w:rFonts w:ascii="宋体" w:hAnsi="宋体"/>
          <w:szCs w:val="21"/>
        </w:rPr>
        <w:t>1</w:t>
      </w:r>
      <w:r>
        <w:rPr>
          <w:rFonts w:hint="eastAsia" w:ascii="宋体" w:hAnsi="宋体"/>
          <w:szCs w:val="21"/>
        </w:rPr>
        <w:t>4</w:t>
      </w:r>
      <w:r>
        <w:rPr>
          <w:rFonts w:ascii="宋体" w:hAnsi="宋体"/>
          <w:szCs w:val="21"/>
        </w:rPr>
        <w:t>、</w:t>
      </w:r>
      <w:r>
        <w:rPr>
          <w:rFonts w:ascii="宋体" w:hAnsi="宋体"/>
          <w:color w:val="1F2329"/>
          <w:szCs w:val="21"/>
        </w:rPr>
        <w:t>每台机器配有本型号性能验证报告，专业实验室验证，性能可靠保证。</w:t>
      </w:r>
    </w:p>
    <w:p w14:paraId="2B4274D8">
      <w:pPr>
        <w:spacing w:line="300" w:lineRule="exact"/>
        <w:jc w:val="left"/>
        <w:rPr>
          <w:rFonts w:ascii="宋体" w:hAnsi="宋体"/>
          <w:szCs w:val="21"/>
        </w:rPr>
      </w:pPr>
      <w:r>
        <w:rPr>
          <w:rFonts w:ascii="宋体" w:hAnsi="宋体"/>
          <w:szCs w:val="21"/>
        </w:rPr>
        <w:t>1</w:t>
      </w:r>
      <w:r>
        <w:rPr>
          <w:rFonts w:hint="eastAsia" w:ascii="宋体" w:hAnsi="宋体"/>
          <w:szCs w:val="21"/>
        </w:rPr>
        <w:t>5</w:t>
      </w:r>
      <w:r>
        <w:rPr>
          <w:rFonts w:ascii="宋体" w:hAnsi="宋体"/>
          <w:szCs w:val="21"/>
        </w:rPr>
        <w:t>、箱内照明LED灯设计，高亮节能。</w:t>
      </w:r>
    </w:p>
    <w:p w14:paraId="34A2FC24">
      <w:pPr>
        <w:spacing w:line="300" w:lineRule="exact"/>
        <w:jc w:val="left"/>
        <w:rPr>
          <w:rFonts w:ascii="宋体" w:hAnsi="宋体"/>
          <w:szCs w:val="21"/>
        </w:rPr>
      </w:pPr>
      <w:r>
        <w:rPr>
          <w:rFonts w:ascii="宋体" w:hAnsi="宋体"/>
          <w:szCs w:val="21"/>
        </w:rPr>
        <w:t>1</w:t>
      </w:r>
      <w:r>
        <w:rPr>
          <w:rFonts w:hint="eastAsia" w:ascii="宋体" w:hAnsi="宋体"/>
          <w:szCs w:val="21"/>
        </w:rPr>
        <w:t>6</w:t>
      </w:r>
      <w:r>
        <w:rPr>
          <w:rFonts w:ascii="宋体" w:hAnsi="宋体"/>
          <w:szCs w:val="21"/>
        </w:rPr>
        <w:t>、产品配有1个测试孔，方便用户对箱内温湿度进行监测。</w:t>
      </w:r>
    </w:p>
    <w:p w14:paraId="08DC7FB1">
      <w:pPr>
        <w:spacing w:line="300" w:lineRule="exact"/>
        <w:jc w:val="left"/>
        <w:rPr>
          <w:rFonts w:ascii="宋体" w:hAnsi="宋体"/>
          <w:szCs w:val="21"/>
        </w:rPr>
      </w:pPr>
      <w:r>
        <w:rPr>
          <w:rFonts w:ascii="宋体" w:hAnsi="宋体"/>
          <w:szCs w:val="21"/>
        </w:rPr>
        <w:t>1</w:t>
      </w:r>
      <w:r>
        <w:rPr>
          <w:rFonts w:hint="eastAsia" w:ascii="宋体" w:hAnsi="宋体"/>
          <w:szCs w:val="21"/>
        </w:rPr>
        <w:t>7</w:t>
      </w:r>
      <w:r>
        <w:rPr>
          <w:rFonts w:ascii="宋体" w:hAnsi="宋体"/>
          <w:szCs w:val="21"/>
        </w:rPr>
        <w:t>、整机免费质保</w:t>
      </w:r>
      <w:r>
        <w:rPr>
          <w:rFonts w:ascii="宋体" w:hAnsi="宋体"/>
          <w:kern w:val="0"/>
          <w:szCs w:val="21"/>
        </w:rPr>
        <w:t>3</w:t>
      </w:r>
      <w:r>
        <w:rPr>
          <w:rFonts w:ascii="宋体" w:hAnsi="宋体"/>
          <w:szCs w:val="21"/>
        </w:rPr>
        <w:t>年起。</w:t>
      </w:r>
    </w:p>
    <w:p w14:paraId="5C08982F">
      <w:pPr>
        <w:rPr>
          <w:b/>
          <w:color w:val="000000"/>
          <w:sz w:val="24"/>
          <w:szCs w:val="24"/>
        </w:rPr>
      </w:pPr>
      <w:r>
        <w:rPr>
          <w:rFonts w:hint="eastAsia"/>
          <w:b/>
          <w:color w:val="000000"/>
          <w:sz w:val="24"/>
          <w:szCs w:val="24"/>
        </w:rPr>
        <w:t>冷链温度采集器（中继器）以及环境温湿度采集器技术需求：</w:t>
      </w:r>
    </w:p>
    <w:p w14:paraId="0D03D87B">
      <w:pPr>
        <w:numPr>
          <w:ilvl w:val="0"/>
          <w:numId w:val="1"/>
        </w:numPr>
        <w:spacing w:line="300" w:lineRule="exact"/>
        <w:ind w:left="357" w:hanging="357"/>
        <w:rPr>
          <w:rFonts w:ascii="宋体" w:hAnsi="宋体"/>
          <w:szCs w:val="21"/>
        </w:rPr>
      </w:pPr>
      <w:r>
        <w:rPr>
          <w:rFonts w:hint="eastAsia" w:ascii="宋体" w:hAnsi="宋体"/>
          <w:szCs w:val="21"/>
        </w:rPr>
        <w:t>冷链温度采集器能够与冷藏箱，阴凉柜匹配使用。</w:t>
      </w:r>
    </w:p>
    <w:p w14:paraId="6A08970A">
      <w:pPr>
        <w:numPr>
          <w:ilvl w:val="0"/>
          <w:numId w:val="1"/>
        </w:numPr>
        <w:spacing w:line="300" w:lineRule="exact"/>
        <w:ind w:left="357" w:hanging="357"/>
        <w:rPr>
          <w:rFonts w:hint="eastAsia" w:ascii="宋体" w:hAnsi="宋体"/>
          <w:szCs w:val="21"/>
        </w:rPr>
      </w:pPr>
      <w:r>
        <w:rPr>
          <w:rFonts w:hint="eastAsia" w:ascii="宋体" w:hAnsi="宋体"/>
          <w:szCs w:val="21"/>
        </w:rPr>
        <w:t>冷链温度采集器能够实时监测温度数据并有效传输。</w:t>
      </w:r>
    </w:p>
    <w:p w14:paraId="793E7FC1">
      <w:pPr>
        <w:numPr>
          <w:ilvl w:val="0"/>
          <w:numId w:val="1"/>
        </w:numPr>
        <w:spacing w:line="300" w:lineRule="exact"/>
        <w:ind w:left="357" w:hanging="357"/>
        <w:rPr>
          <w:rFonts w:ascii="宋体" w:hAnsi="宋体"/>
          <w:szCs w:val="21"/>
        </w:rPr>
      </w:pPr>
      <w:r>
        <w:rPr>
          <w:rFonts w:hint="eastAsia" w:ascii="宋体" w:hAnsi="宋体"/>
          <w:szCs w:val="21"/>
        </w:rPr>
        <w:t>环境温湿度采集器能够实时监测温湿度数据并能有效传输，异常能报警。</w:t>
      </w:r>
    </w:p>
    <w:p w14:paraId="6892A235">
      <w:pPr>
        <w:numPr>
          <w:ilvl w:val="0"/>
          <w:numId w:val="1"/>
        </w:numPr>
        <w:spacing w:line="300" w:lineRule="exact"/>
        <w:ind w:left="357" w:hanging="357"/>
        <w:rPr>
          <w:rFonts w:ascii="宋体" w:hAnsi="宋体"/>
          <w:szCs w:val="21"/>
        </w:rPr>
      </w:pPr>
      <w:r>
        <w:rPr>
          <w:rFonts w:hint="eastAsia" w:ascii="宋体" w:hAnsi="宋体"/>
          <w:szCs w:val="21"/>
        </w:rPr>
        <w:t>有国家相关合格证书。</w:t>
      </w:r>
    </w:p>
    <w:p w14:paraId="2A6FEAAE">
      <w:pPr>
        <w:numPr>
          <w:ilvl w:val="0"/>
          <w:numId w:val="1"/>
        </w:numPr>
        <w:spacing w:line="300" w:lineRule="exact"/>
        <w:ind w:left="357" w:hanging="357"/>
        <w:rPr>
          <w:rFonts w:ascii="宋体" w:hAnsi="宋体"/>
          <w:szCs w:val="21"/>
        </w:rPr>
      </w:pPr>
      <w:r>
        <w:rPr>
          <w:rFonts w:hint="eastAsia" w:ascii="宋体" w:hAnsi="宋体"/>
          <w:szCs w:val="21"/>
        </w:rPr>
        <w:t>免费质保3年起。</w:t>
      </w:r>
    </w:p>
    <w:p w14:paraId="624D82E8">
      <w:pPr>
        <w:rPr>
          <w:sz w:val="24"/>
        </w:rPr>
      </w:pPr>
    </w:p>
    <w:p w14:paraId="1FB9B398">
      <w:pPr>
        <w:pStyle w:val="2"/>
        <w:spacing w:before="0" w:after="0" w:line="360" w:lineRule="auto"/>
        <w:rPr>
          <w:rFonts w:hint="default" w:ascii="微软雅黑" w:hAnsi="微软雅黑" w:eastAsia="微软雅黑"/>
          <w:szCs w:val="32"/>
        </w:rPr>
      </w:pPr>
      <w:bookmarkStart w:id="12" w:name="_Toc109899680"/>
      <w:bookmarkStart w:id="13" w:name="_Toc109900099"/>
      <w:bookmarkStart w:id="14" w:name="_Toc109897582"/>
      <w:bookmarkStart w:id="15" w:name="_Toc109900518"/>
      <w:bookmarkStart w:id="16" w:name="_Toc89808505"/>
      <w:r>
        <w:rPr>
          <w:rFonts w:ascii="微软雅黑" w:hAnsi="微软雅黑" w:eastAsia="微软雅黑"/>
          <w:szCs w:val="32"/>
        </w:rPr>
        <w:t>第五章 响应文件的格式</w:t>
      </w:r>
      <w:bookmarkEnd w:id="12"/>
      <w:bookmarkEnd w:id="13"/>
      <w:bookmarkEnd w:id="14"/>
      <w:bookmarkEnd w:id="15"/>
      <w:bookmarkEnd w:id="16"/>
    </w:p>
    <w:p w14:paraId="517AC49B">
      <w:pPr>
        <w:spacing w:line="360" w:lineRule="auto"/>
        <w:ind w:firstLine="480" w:firstLineChars="200"/>
        <w:rPr>
          <w:rFonts w:ascii="宋体" w:hAnsi="宋体" w:cs="仿宋_GB2312"/>
          <w:sz w:val="24"/>
          <w:lang w:val="zh-CN"/>
        </w:rPr>
      </w:pPr>
      <w:r>
        <w:rPr>
          <w:rFonts w:hint="eastAsia" w:ascii="宋体" w:hAnsi="宋体" w:cs="仿宋_GB2312"/>
          <w:sz w:val="24"/>
          <w:lang w:val="zh-CN"/>
        </w:rPr>
        <w:t>封面：</w:t>
      </w:r>
    </w:p>
    <w:p w14:paraId="4ECAABC2">
      <w:pPr>
        <w:tabs>
          <w:tab w:val="left" w:pos="1260"/>
        </w:tabs>
        <w:spacing w:line="300" w:lineRule="auto"/>
        <w:jc w:val="center"/>
        <w:rPr>
          <w:rFonts w:ascii="宋体" w:hAnsi="宋体"/>
          <w:b/>
          <w:bCs/>
          <w:spacing w:val="100"/>
          <w:sz w:val="52"/>
          <w:szCs w:val="56"/>
        </w:rPr>
      </w:pPr>
    </w:p>
    <w:p w14:paraId="4E874755">
      <w:pPr>
        <w:tabs>
          <w:tab w:val="left" w:pos="1260"/>
        </w:tabs>
        <w:spacing w:line="300" w:lineRule="auto"/>
        <w:jc w:val="center"/>
        <w:rPr>
          <w:rFonts w:ascii="宋体" w:hAnsi="宋体"/>
          <w:b/>
          <w:bCs/>
          <w:spacing w:val="100"/>
          <w:sz w:val="52"/>
          <w:szCs w:val="56"/>
        </w:rPr>
      </w:pPr>
      <w:r>
        <w:rPr>
          <w:rFonts w:hint="eastAsia" w:ascii="宋体" w:hAnsi="宋体"/>
          <w:b/>
          <w:bCs/>
          <w:spacing w:val="100"/>
          <w:sz w:val="52"/>
          <w:szCs w:val="56"/>
        </w:rPr>
        <w:t>采购人名称项目</w:t>
      </w:r>
    </w:p>
    <w:p w14:paraId="2AF81214">
      <w:pPr>
        <w:autoSpaceDE w:val="0"/>
        <w:autoSpaceDN w:val="0"/>
        <w:adjustRightInd w:val="0"/>
        <w:rPr>
          <w:rFonts w:ascii="宋体" w:hAnsi="宋体"/>
        </w:rPr>
      </w:pPr>
    </w:p>
    <w:p w14:paraId="1DDBF06E">
      <w:pPr>
        <w:autoSpaceDE w:val="0"/>
        <w:autoSpaceDN w:val="0"/>
        <w:adjustRightInd w:val="0"/>
        <w:rPr>
          <w:rFonts w:ascii="宋体" w:hAnsi="宋体"/>
        </w:rPr>
      </w:pPr>
    </w:p>
    <w:p w14:paraId="7A5EED35">
      <w:pPr>
        <w:autoSpaceDE w:val="0"/>
        <w:autoSpaceDN w:val="0"/>
        <w:adjustRightInd w:val="0"/>
        <w:jc w:val="center"/>
        <w:rPr>
          <w:rFonts w:ascii="宋体" w:hAnsi="宋体"/>
        </w:rPr>
      </w:pPr>
    </w:p>
    <w:p w14:paraId="13F8146A">
      <w:pPr>
        <w:autoSpaceDE w:val="0"/>
        <w:autoSpaceDN w:val="0"/>
        <w:adjustRightInd w:val="0"/>
        <w:jc w:val="center"/>
        <w:rPr>
          <w:rFonts w:ascii="微软雅黑" w:hAnsi="微软雅黑" w:eastAsia="微软雅黑"/>
          <w:b/>
          <w:sz w:val="84"/>
          <w:szCs w:val="84"/>
        </w:rPr>
      </w:pPr>
      <w:r>
        <w:rPr>
          <w:rFonts w:hint="eastAsia" w:ascii="微软雅黑" w:hAnsi="微软雅黑" w:eastAsia="微软雅黑"/>
          <w:b/>
          <w:sz w:val="84"/>
          <w:szCs w:val="84"/>
        </w:rPr>
        <w:t>响 应 文 件</w:t>
      </w:r>
    </w:p>
    <w:p w14:paraId="54017F31">
      <w:pPr>
        <w:autoSpaceDE w:val="0"/>
        <w:autoSpaceDN w:val="0"/>
        <w:adjustRightInd w:val="0"/>
        <w:rPr>
          <w:rFonts w:ascii="宋体" w:hAnsi="宋体"/>
          <w:b/>
          <w:bCs/>
          <w:sz w:val="22"/>
          <w:szCs w:val="22"/>
        </w:rPr>
      </w:pPr>
    </w:p>
    <w:p w14:paraId="68FA4AF4">
      <w:pPr>
        <w:autoSpaceDE w:val="0"/>
        <w:autoSpaceDN w:val="0"/>
        <w:adjustRightInd w:val="0"/>
        <w:jc w:val="center"/>
        <w:rPr>
          <w:rFonts w:ascii="宋体" w:hAnsi="宋体"/>
          <w:b/>
          <w:bCs/>
          <w:sz w:val="22"/>
          <w:szCs w:val="22"/>
        </w:rPr>
      </w:pPr>
      <w:r>
        <w:rPr>
          <w:rFonts w:hint="eastAsia" w:ascii="宋体" w:hAnsi="宋体"/>
          <w:b/>
          <w:bCs/>
          <w:sz w:val="22"/>
          <w:szCs w:val="22"/>
        </w:rPr>
        <w:t>（正本/副本）</w:t>
      </w:r>
    </w:p>
    <w:p w14:paraId="1BDE8429">
      <w:pPr>
        <w:autoSpaceDE w:val="0"/>
        <w:autoSpaceDN w:val="0"/>
        <w:adjustRightInd w:val="0"/>
        <w:rPr>
          <w:rFonts w:ascii="宋体" w:hAnsi="宋体"/>
          <w:szCs w:val="21"/>
        </w:rPr>
      </w:pPr>
    </w:p>
    <w:p w14:paraId="6C860ACB">
      <w:pPr>
        <w:autoSpaceDE w:val="0"/>
        <w:autoSpaceDN w:val="0"/>
        <w:adjustRightInd w:val="0"/>
        <w:rPr>
          <w:rFonts w:ascii="宋体" w:hAnsi="宋体"/>
          <w:szCs w:val="21"/>
        </w:rPr>
      </w:pPr>
    </w:p>
    <w:p w14:paraId="77D1E540">
      <w:pPr>
        <w:autoSpaceDE w:val="0"/>
        <w:autoSpaceDN w:val="0"/>
        <w:adjustRightInd w:val="0"/>
        <w:spacing w:line="360" w:lineRule="auto"/>
        <w:rPr>
          <w:rFonts w:ascii="宋体" w:hAnsi="宋体"/>
          <w:szCs w:val="21"/>
        </w:rPr>
      </w:pPr>
    </w:p>
    <w:p w14:paraId="68AFEB73">
      <w:pPr>
        <w:autoSpaceDE w:val="0"/>
        <w:autoSpaceDN w:val="0"/>
        <w:adjustRightInd w:val="0"/>
        <w:spacing w:line="360" w:lineRule="auto"/>
        <w:rPr>
          <w:rFonts w:ascii="宋体" w:hAnsi="宋体"/>
          <w:szCs w:val="21"/>
        </w:rPr>
      </w:pPr>
    </w:p>
    <w:p w14:paraId="6FCCFFC8">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项目编号：</w:t>
      </w:r>
    </w:p>
    <w:p w14:paraId="496CE9D5">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 xml:space="preserve">项目名称：                            </w:t>
      </w:r>
    </w:p>
    <w:p w14:paraId="7B11A1FF">
      <w:pPr>
        <w:autoSpaceDE w:val="0"/>
        <w:autoSpaceDN w:val="0"/>
        <w:adjustRightInd w:val="0"/>
        <w:spacing w:line="360" w:lineRule="auto"/>
        <w:ind w:firstLine="1190" w:firstLineChars="395"/>
        <w:rPr>
          <w:rFonts w:ascii="宋体" w:hAnsi="宋体"/>
          <w:szCs w:val="21"/>
        </w:rPr>
      </w:pPr>
      <w:r>
        <w:rPr>
          <w:rFonts w:hint="eastAsia" w:ascii="宋体" w:hAnsi="宋体"/>
          <w:b/>
          <w:bCs/>
          <w:sz w:val="30"/>
          <w:szCs w:val="30"/>
        </w:rPr>
        <w:t xml:space="preserve">                          </w:t>
      </w:r>
    </w:p>
    <w:p w14:paraId="1D9312CE">
      <w:pPr>
        <w:autoSpaceDE w:val="0"/>
        <w:autoSpaceDN w:val="0"/>
        <w:adjustRightInd w:val="0"/>
        <w:rPr>
          <w:rFonts w:ascii="宋体" w:hAnsi="宋体"/>
          <w:szCs w:val="21"/>
        </w:rPr>
      </w:pPr>
    </w:p>
    <w:p w14:paraId="7A92BAA4">
      <w:pPr>
        <w:autoSpaceDE w:val="0"/>
        <w:autoSpaceDN w:val="0"/>
        <w:adjustRightInd w:val="0"/>
        <w:spacing w:line="360" w:lineRule="auto"/>
        <w:ind w:firstLine="1405" w:firstLineChars="500"/>
        <w:rPr>
          <w:rFonts w:ascii="宋体" w:hAnsi="宋体"/>
          <w:b/>
          <w:bCs/>
          <w:sz w:val="32"/>
        </w:rPr>
      </w:pPr>
      <w:r>
        <w:rPr>
          <w:rFonts w:hint="eastAsia" w:ascii="宋体" w:hAnsi="宋体"/>
          <w:b/>
          <w:bCs/>
          <w:sz w:val="28"/>
          <w:szCs w:val="28"/>
        </w:rPr>
        <w:t>供应商：</w:t>
      </w:r>
    </w:p>
    <w:p w14:paraId="3FB0AA2C">
      <w:pPr>
        <w:autoSpaceDE w:val="0"/>
        <w:autoSpaceDN w:val="0"/>
        <w:adjustRightInd w:val="0"/>
        <w:spacing w:line="360" w:lineRule="auto"/>
        <w:ind w:firstLine="1405" w:firstLineChars="500"/>
        <w:rPr>
          <w:rFonts w:ascii="宋体" w:hAnsi="宋体"/>
          <w:b/>
          <w:bCs/>
          <w:sz w:val="28"/>
          <w:szCs w:val="28"/>
        </w:rPr>
      </w:pPr>
      <w:r>
        <w:rPr>
          <w:rFonts w:hint="eastAsia" w:ascii="宋体" w:hAnsi="宋体"/>
          <w:b/>
          <w:bCs/>
          <w:sz w:val="28"/>
          <w:szCs w:val="28"/>
        </w:rPr>
        <w:t>日</w:t>
      </w:r>
      <w:r>
        <w:rPr>
          <w:rFonts w:ascii="宋体" w:hAnsi="宋体"/>
          <w:b/>
          <w:bCs/>
          <w:sz w:val="28"/>
          <w:szCs w:val="28"/>
        </w:rPr>
        <w:t xml:space="preserve">  </w:t>
      </w:r>
      <w:r>
        <w:rPr>
          <w:rFonts w:hint="eastAsia" w:ascii="宋体" w:hAnsi="宋体"/>
          <w:b/>
          <w:bCs/>
          <w:sz w:val="28"/>
          <w:szCs w:val="28"/>
        </w:rPr>
        <w:t>期：</w:t>
      </w:r>
      <w:r>
        <w:rPr>
          <w:rFonts w:ascii="宋体" w:hAnsi="宋体"/>
          <w:b/>
          <w:bCs/>
          <w:sz w:val="28"/>
          <w:szCs w:val="28"/>
        </w:rPr>
        <w:t xml:space="preserve"> </w:t>
      </w:r>
      <w:r>
        <w:rPr>
          <w:rFonts w:hint="eastAsia" w:ascii="宋体" w:hAnsi="宋体"/>
          <w:b/>
          <w:bCs/>
          <w:sz w:val="28"/>
          <w:szCs w:val="28"/>
        </w:rPr>
        <w:t xml:space="preserve"> 年 </w:t>
      </w:r>
      <w:r>
        <w:rPr>
          <w:rFonts w:ascii="宋体" w:hAnsi="宋体"/>
          <w:b/>
          <w:bCs/>
          <w:sz w:val="28"/>
          <w:szCs w:val="28"/>
        </w:rPr>
        <w:t xml:space="preserve"> </w:t>
      </w:r>
      <w:r>
        <w:rPr>
          <w:rFonts w:hint="eastAsia" w:ascii="宋体" w:hAnsi="宋体"/>
          <w:b/>
          <w:bCs/>
          <w:sz w:val="28"/>
          <w:szCs w:val="28"/>
        </w:rPr>
        <w:t>月</w:t>
      </w:r>
      <w:r>
        <w:rPr>
          <w:rFonts w:ascii="宋体" w:hAnsi="宋体"/>
          <w:b/>
          <w:bCs/>
          <w:sz w:val="28"/>
          <w:szCs w:val="28"/>
        </w:rPr>
        <w:t xml:space="preserve"> </w:t>
      </w:r>
      <w:r>
        <w:rPr>
          <w:rFonts w:hint="eastAsia" w:ascii="宋体" w:hAnsi="宋体"/>
          <w:b/>
          <w:bCs/>
          <w:sz w:val="28"/>
          <w:szCs w:val="28"/>
        </w:rPr>
        <w:t xml:space="preserve"> 日</w:t>
      </w:r>
    </w:p>
    <w:p w14:paraId="79470BF0">
      <w:pPr>
        <w:autoSpaceDE w:val="0"/>
        <w:autoSpaceDN w:val="0"/>
        <w:adjustRightInd w:val="0"/>
        <w:spacing w:line="360" w:lineRule="auto"/>
        <w:ind w:firstLine="1606" w:firstLineChars="500"/>
        <w:rPr>
          <w:rFonts w:ascii="宋体" w:hAnsi="宋体"/>
          <w:b/>
          <w:bCs/>
          <w:sz w:val="32"/>
        </w:rPr>
        <w:sectPr>
          <w:pgSz w:w="11905" w:h="16838"/>
          <w:pgMar w:top="1440" w:right="1797" w:bottom="1440" w:left="1797" w:header="850" w:footer="850" w:gutter="0"/>
          <w:cols w:space="720" w:num="1"/>
          <w:docGrid w:linePitch="312" w:charSpace="0"/>
        </w:sectPr>
      </w:pPr>
    </w:p>
    <w:p w14:paraId="66DC3EBF">
      <w:pPr>
        <w:widowControl/>
        <w:jc w:val="center"/>
        <w:rPr>
          <w:rFonts w:ascii="宋体" w:hAnsi="宋体"/>
          <w:b/>
          <w:sz w:val="32"/>
          <w:szCs w:val="32"/>
        </w:rPr>
      </w:pPr>
      <w:r>
        <w:rPr>
          <w:rFonts w:hint="eastAsia" w:ascii="宋体" w:hAnsi="宋体"/>
          <w:b/>
          <w:sz w:val="32"/>
          <w:szCs w:val="32"/>
        </w:rPr>
        <w:t>资格自查表</w:t>
      </w:r>
    </w:p>
    <w:tbl>
      <w:tblPr>
        <w:tblStyle w:val="8"/>
        <w:tblW w:w="8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416"/>
        <w:gridCol w:w="1808"/>
        <w:gridCol w:w="4987"/>
        <w:gridCol w:w="1090"/>
      </w:tblGrid>
      <w:tr w14:paraId="1BF53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71C2A7AE">
            <w:pPr>
              <w:widowControl/>
              <w:adjustRightInd w:val="0"/>
              <w:snapToGrid w:val="0"/>
              <w:jc w:val="center"/>
              <w:rPr>
                <w:rFonts w:ascii="宋体" w:hAnsi="宋体" w:cs="宋体"/>
                <w:szCs w:val="21"/>
              </w:rPr>
            </w:pPr>
            <w:r>
              <w:rPr>
                <w:rFonts w:hint="eastAsia" w:ascii="宋体" w:hAnsi="宋体" w:cs="宋体"/>
                <w:szCs w:val="21"/>
              </w:rPr>
              <w:t>序号</w:t>
            </w:r>
          </w:p>
        </w:tc>
        <w:tc>
          <w:tcPr>
            <w:tcW w:w="1808" w:type="dxa"/>
            <w:vAlign w:val="center"/>
          </w:tcPr>
          <w:p w14:paraId="3380DEF6">
            <w:pPr>
              <w:adjustRightInd w:val="0"/>
              <w:snapToGrid w:val="0"/>
              <w:jc w:val="center"/>
              <w:rPr>
                <w:rFonts w:ascii="宋体" w:hAnsi="宋体" w:cs="宋体"/>
                <w:szCs w:val="21"/>
              </w:rPr>
            </w:pPr>
            <w:r>
              <w:rPr>
                <w:rFonts w:hint="eastAsia" w:ascii="宋体" w:hAnsi="宋体" w:cs="宋体"/>
                <w:szCs w:val="21"/>
              </w:rPr>
              <w:t>资格要求</w:t>
            </w:r>
          </w:p>
        </w:tc>
        <w:tc>
          <w:tcPr>
            <w:tcW w:w="4987" w:type="dxa"/>
            <w:vAlign w:val="center"/>
          </w:tcPr>
          <w:p w14:paraId="2A389491">
            <w:pPr>
              <w:widowControl/>
              <w:adjustRightInd w:val="0"/>
              <w:snapToGrid w:val="0"/>
              <w:jc w:val="center"/>
              <w:rPr>
                <w:rFonts w:ascii="宋体" w:hAnsi="宋体" w:cs="宋体"/>
                <w:szCs w:val="21"/>
              </w:rPr>
            </w:pPr>
            <w:r>
              <w:rPr>
                <w:rFonts w:hint="eastAsia" w:ascii="宋体" w:hAnsi="宋体" w:cs="宋体"/>
                <w:szCs w:val="21"/>
              </w:rPr>
              <w:t>须提供的资料</w:t>
            </w:r>
          </w:p>
        </w:tc>
        <w:tc>
          <w:tcPr>
            <w:tcW w:w="1090" w:type="dxa"/>
          </w:tcPr>
          <w:p w14:paraId="6DE89F71">
            <w:pPr>
              <w:widowControl/>
              <w:adjustRightInd w:val="0"/>
              <w:snapToGrid w:val="0"/>
              <w:jc w:val="center"/>
              <w:rPr>
                <w:rFonts w:ascii="宋体" w:hAnsi="宋体" w:cs="宋体"/>
                <w:szCs w:val="21"/>
              </w:rPr>
            </w:pPr>
            <w:r>
              <w:rPr>
                <w:rFonts w:hint="eastAsia" w:ascii="宋体" w:hAnsi="宋体" w:cs="宋体"/>
                <w:szCs w:val="21"/>
              </w:rPr>
              <w:t>响应文件对应页码</w:t>
            </w:r>
          </w:p>
        </w:tc>
      </w:tr>
      <w:tr w14:paraId="49436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restart"/>
            <w:vAlign w:val="center"/>
          </w:tcPr>
          <w:p w14:paraId="5253E5A1">
            <w:pPr>
              <w:widowControl/>
              <w:numPr>
                <w:ilvl w:val="0"/>
                <w:numId w:val="2"/>
              </w:numPr>
              <w:adjustRightInd w:val="0"/>
              <w:snapToGrid w:val="0"/>
              <w:rPr>
                <w:rFonts w:ascii="宋体" w:hAnsi="宋体" w:cs="宋体"/>
                <w:szCs w:val="21"/>
              </w:rPr>
            </w:pPr>
          </w:p>
        </w:tc>
        <w:tc>
          <w:tcPr>
            <w:tcW w:w="1808" w:type="dxa"/>
            <w:vAlign w:val="center"/>
          </w:tcPr>
          <w:p w14:paraId="08927036">
            <w:pPr>
              <w:snapToGrid w:val="0"/>
              <w:rPr>
                <w:rFonts w:ascii="宋体" w:hAnsi="宋体"/>
                <w:szCs w:val="21"/>
                <w:lang w:val="hr-HR"/>
              </w:rPr>
            </w:pPr>
            <w:r>
              <w:rPr>
                <w:rFonts w:hint="eastAsia" w:ascii="宋体" w:hAnsi="宋体"/>
                <w:szCs w:val="21"/>
                <w:lang w:val="hr-HR"/>
              </w:rPr>
              <w:t xml:space="preserve">具有独立承担民事责任的能力 </w:t>
            </w:r>
          </w:p>
        </w:tc>
        <w:tc>
          <w:tcPr>
            <w:tcW w:w="4987" w:type="dxa"/>
            <w:vAlign w:val="center"/>
          </w:tcPr>
          <w:p w14:paraId="37F7CA0E">
            <w:pPr>
              <w:snapToGrid w:val="0"/>
              <w:rPr>
                <w:rFonts w:ascii="宋体" w:hAnsi="宋体"/>
                <w:bCs/>
                <w:szCs w:val="21"/>
              </w:rPr>
            </w:pPr>
            <w:r>
              <w:rPr>
                <w:rFonts w:hint="eastAsia" w:ascii="宋体" w:hAnsi="宋体"/>
                <w:bCs/>
                <w:szCs w:val="21"/>
              </w:rPr>
              <w:t>应提供在工商部门注册的有效营业执照</w:t>
            </w:r>
          </w:p>
        </w:tc>
        <w:tc>
          <w:tcPr>
            <w:tcW w:w="1090" w:type="dxa"/>
          </w:tcPr>
          <w:p w14:paraId="447F7FD1">
            <w:pPr>
              <w:snapToGrid w:val="0"/>
              <w:rPr>
                <w:rFonts w:ascii="宋体" w:hAnsi="宋体"/>
                <w:bCs/>
                <w:szCs w:val="21"/>
              </w:rPr>
            </w:pPr>
          </w:p>
        </w:tc>
      </w:tr>
      <w:tr w14:paraId="1DBF2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6B0197EB">
            <w:pPr>
              <w:widowControl/>
              <w:numPr>
                <w:ilvl w:val="0"/>
                <w:numId w:val="2"/>
              </w:numPr>
              <w:adjustRightInd w:val="0"/>
              <w:snapToGrid w:val="0"/>
              <w:rPr>
                <w:rFonts w:ascii="宋体" w:hAnsi="宋体" w:cs="宋体"/>
                <w:szCs w:val="21"/>
              </w:rPr>
            </w:pPr>
          </w:p>
        </w:tc>
        <w:tc>
          <w:tcPr>
            <w:tcW w:w="1808" w:type="dxa"/>
            <w:vAlign w:val="center"/>
          </w:tcPr>
          <w:p w14:paraId="287E9234">
            <w:pPr>
              <w:widowControl/>
              <w:adjustRightInd w:val="0"/>
              <w:snapToGrid w:val="0"/>
              <w:rPr>
                <w:rFonts w:ascii="宋体" w:hAnsi="宋体" w:cs="宋体"/>
                <w:szCs w:val="21"/>
              </w:rPr>
            </w:pPr>
            <w:r>
              <w:rPr>
                <w:rFonts w:hint="eastAsia" w:ascii="宋体" w:hAnsi="宋体"/>
                <w:szCs w:val="21"/>
                <w:lang w:val="hr-HR"/>
              </w:rPr>
              <w:t>具有良好的商业信誉和健全的财务会计制度</w:t>
            </w:r>
          </w:p>
        </w:tc>
        <w:tc>
          <w:tcPr>
            <w:tcW w:w="4987" w:type="dxa"/>
            <w:vAlign w:val="center"/>
          </w:tcPr>
          <w:p w14:paraId="32A89307">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526D32FD">
            <w:pPr>
              <w:adjustRightInd w:val="0"/>
              <w:snapToGrid w:val="0"/>
              <w:rPr>
                <w:rFonts w:ascii="宋体" w:hAnsi="宋体"/>
                <w:bCs/>
                <w:szCs w:val="21"/>
              </w:rPr>
            </w:pPr>
            <w:r>
              <w:rPr>
                <w:rFonts w:hint="eastAsia" w:ascii="宋体" w:hAnsi="宋体"/>
                <w:bCs/>
                <w:szCs w:val="21"/>
              </w:rPr>
              <w:t>供应商</w:t>
            </w:r>
            <w:r>
              <w:rPr>
                <w:rFonts w:ascii="宋体" w:hAnsi="宋体"/>
                <w:bCs/>
                <w:szCs w:val="21"/>
              </w:rPr>
              <w:t>是法人的，应</w:t>
            </w:r>
            <w:r>
              <w:rPr>
                <w:rFonts w:hint="eastAsia" w:ascii="宋体" w:hAnsi="宋体"/>
                <w:bCs/>
                <w:szCs w:val="21"/>
              </w:rPr>
              <w:t>具有上一年度（20</w:t>
            </w:r>
            <w:r>
              <w:rPr>
                <w:rFonts w:ascii="宋体" w:hAnsi="宋体"/>
                <w:bCs/>
                <w:szCs w:val="21"/>
              </w:rPr>
              <w:t>2</w:t>
            </w:r>
            <w:r>
              <w:rPr>
                <w:rFonts w:hint="eastAsia" w:ascii="宋体" w:hAnsi="宋体"/>
                <w:bCs/>
                <w:szCs w:val="21"/>
              </w:rPr>
              <w:t>3年度或2024年度）</w:t>
            </w:r>
            <w:r>
              <w:rPr>
                <w:rFonts w:ascii="宋体" w:hAnsi="宋体"/>
                <w:bCs/>
                <w:szCs w:val="21"/>
              </w:rPr>
              <w:t>经审计的财务报告，或其基本开户银行出具的资信证明。其他组织和自然人，没有经审计的财务报告，</w:t>
            </w:r>
            <w:r>
              <w:rPr>
                <w:rFonts w:hint="eastAsia" w:ascii="宋体" w:hAnsi="宋体"/>
                <w:bCs/>
                <w:szCs w:val="21"/>
              </w:rPr>
              <w:t>应具有</w:t>
            </w:r>
            <w:r>
              <w:rPr>
                <w:rFonts w:ascii="宋体" w:hAnsi="宋体"/>
                <w:bCs/>
                <w:szCs w:val="21"/>
              </w:rPr>
              <w:t>银行出具的资信证明。</w:t>
            </w:r>
          </w:p>
          <w:p w14:paraId="4D583265">
            <w:pPr>
              <w:adjustRightInd w:val="0"/>
              <w:snapToGrid w:val="0"/>
              <w:rPr>
                <w:rFonts w:ascii="宋体" w:hAnsi="宋体"/>
                <w:bCs/>
                <w:szCs w:val="21"/>
              </w:rPr>
            </w:pPr>
            <w:r>
              <w:rPr>
                <w:rFonts w:hint="eastAsia" w:ascii="宋体" w:hAnsi="宋体"/>
                <w:bCs/>
                <w:szCs w:val="21"/>
              </w:rPr>
              <w:t>有专业担保机构对供应商进行资信审查后出具投标担保函的，可以不用具备经审计的财务报告和银行资信证明文件。</w:t>
            </w:r>
          </w:p>
        </w:tc>
        <w:tc>
          <w:tcPr>
            <w:tcW w:w="1090" w:type="dxa"/>
          </w:tcPr>
          <w:p w14:paraId="691D0340">
            <w:pPr>
              <w:snapToGrid w:val="0"/>
              <w:rPr>
                <w:rFonts w:ascii="宋体" w:hAnsi="宋体"/>
                <w:bCs/>
                <w:szCs w:val="21"/>
              </w:rPr>
            </w:pPr>
          </w:p>
        </w:tc>
      </w:tr>
      <w:tr w14:paraId="294C9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4BB7D1B7">
            <w:pPr>
              <w:widowControl/>
              <w:numPr>
                <w:ilvl w:val="0"/>
                <w:numId w:val="2"/>
              </w:numPr>
              <w:adjustRightInd w:val="0"/>
              <w:snapToGrid w:val="0"/>
              <w:rPr>
                <w:rFonts w:ascii="宋体" w:hAnsi="宋体" w:cs="宋体"/>
                <w:szCs w:val="21"/>
              </w:rPr>
            </w:pPr>
          </w:p>
        </w:tc>
        <w:tc>
          <w:tcPr>
            <w:tcW w:w="1808" w:type="dxa"/>
            <w:vAlign w:val="center"/>
          </w:tcPr>
          <w:p w14:paraId="6C406675">
            <w:pPr>
              <w:widowControl/>
              <w:adjustRightInd w:val="0"/>
              <w:snapToGrid w:val="0"/>
              <w:rPr>
                <w:rFonts w:ascii="宋体" w:hAnsi="宋体"/>
                <w:szCs w:val="21"/>
                <w:lang w:val="hr-HR"/>
              </w:rPr>
            </w:pPr>
            <w:r>
              <w:rPr>
                <w:rFonts w:hint="eastAsia" w:ascii="宋体" w:hAnsi="宋体"/>
                <w:szCs w:val="21"/>
                <w:lang w:val="hr-HR"/>
              </w:rPr>
              <w:t>具有履行合同所必需的设备和专业技术能力</w:t>
            </w:r>
          </w:p>
        </w:tc>
        <w:tc>
          <w:tcPr>
            <w:tcW w:w="4987" w:type="dxa"/>
            <w:vAlign w:val="center"/>
          </w:tcPr>
          <w:p w14:paraId="187A36EF">
            <w:pPr>
              <w:snapToGrid w:val="0"/>
              <w:rPr>
                <w:rFonts w:ascii="宋体" w:hAnsi="宋体"/>
                <w:bCs/>
                <w:szCs w:val="21"/>
              </w:rPr>
            </w:pPr>
            <w:r>
              <w:rPr>
                <w:rFonts w:hint="eastAsia" w:ascii="宋体" w:hAnsi="宋体"/>
                <w:bCs/>
                <w:szCs w:val="21"/>
              </w:rPr>
              <w:t>由供应商提供书面承诺及声明</w:t>
            </w:r>
            <w:r>
              <w:t>，或提供相应证明材料。</w:t>
            </w:r>
          </w:p>
        </w:tc>
        <w:tc>
          <w:tcPr>
            <w:tcW w:w="1090" w:type="dxa"/>
          </w:tcPr>
          <w:p w14:paraId="04BA2A9F">
            <w:pPr>
              <w:snapToGrid w:val="0"/>
              <w:rPr>
                <w:rFonts w:ascii="宋体" w:hAnsi="宋体"/>
                <w:bCs/>
                <w:szCs w:val="21"/>
              </w:rPr>
            </w:pPr>
          </w:p>
        </w:tc>
      </w:tr>
      <w:tr w14:paraId="156B7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7B1E0FD2">
            <w:pPr>
              <w:widowControl/>
              <w:numPr>
                <w:ilvl w:val="0"/>
                <w:numId w:val="2"/>
              </w:numPr>
              <w:adjustRightInd w:val="0"/>
              <w:snapToGrid w:val="0"/>
              <w:rPr>
                <w:rFonts w:ascii="宋体" w:hAnsi="宋体" w:cs="宋体"/>
                <w:szCs w:val="21"/>
              </w:rPr>
            </w:pPr>
          </w:p>
        </w:tc>
        <w:tc>
          <w:tcPr>
            <w:tcW w:w="1808" w:type="dxa"/>
            <w:vAlign w:val="center"/>
          </w:tcPr>
          <w:p w14:paraId="13A4DEC8">
            <w:pPr>
              <w:widowControl/>
              <w:adjustRightInd w:val="0"/>
              <w:snapToGrid w:val="0"/>
              <w:rPr>
                <w:rFonts w:ascii="宋体" w:hAnsi="宋体"/>
                <w:szCs w:val="21"/>
                <w:lang w:val="hr-HR"/>
              </w:rPr>
            </w:pPr>
            <w:r>
              <w:rPr>
                <w:rFonts w:hint="eastAsia" w:ascii="宋体" w:hAnsi="宋体"/>
                <w:szCs w:val="21"/>
                <w:lang w:val="hr-HR"/>
              </w:rPr>
              <w:t>有依法缴纳税收和社会保障资金的良好记录</w:t>
            </w:r>
          </w:p>
        </w:tc>
        <w:tc>
          <w:tcPr>
            <w:tcW w:w="4987" w:type="dxa"/>
            <w:vAlign w:val="center"/>
          </w:tcPr>
          <w:p w14:paraId="08B12A36">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107EF052">
            <w:pPr>
              <w:adjustRightInd w:val="0"/>
              <w:snapToGrid w:val="0"/>
              <w:ind w:firstLine="420" w:firstLineChars="200"/>
              <w:rPr>
                <w:rFonts w:ascii="宋体" w:hAnsi="宋体"/>
                <w:szCs w:val="21"/>
                <w:lang w:val="hr-HR"/>
              </w:rPr>
            </w:pPr>
            <w:r>
              <w:rPr>
                <w:rFonts w:hint="eastAsia" w:ascii="宋体" w:hAnsi="宋体"/>
                <w:szCs w:val="21"/>
                <w:lang w:val="hr-HR"/>
              </w:rPr>
              <w:t>供应商依法缴纳税收：本项目公告发布时间前</w:t>
            </w:r>
            <w:r>
              <w:rPr>
                <w:rFonts w:hint="eastAsia" w:ascii="宋体" w:hAnsi="宋体"/>
                <w:szCs w:val="21"/>
              </w:rPr>
              <w:t>12个月内</w:t>
            </w:r>
            <w:r>
              <w:rPr>
                <w:rFonts w:hint="eastAsia" w:ascii="宋体" w:hAnsi="宋体"/>
                <w:szCs w:val="21"/>
                <w:lang w:val="hr-HR"/>
              </w:rPr>
              <w:t>（至少有1个月）缴纳税收的凭据（完税证、缴款书、印花税票、银行代扣（代缴）转账凭证等均可）；</w:t>
            </w:r>
          </w:p>
          <w:p w14:paraId="364D99BD">
            <w:pPr>
              <w:adjustRightInd w:val="0"/>
              <w:snapToGrid w:val="0"/>
              <w:ind w:firstLine="420" w:firstLineChars="200"/>
              <w:rPr>
                <w:rFonts w:ascii="宋体" w:hAnsi="宋体"/>
                <w:szCs w:val="21"/>
                <w:lang w:val="hr-HR"/>
              </w:rPr>
            </w:pPr>
            <w:r>
              <w:rPr>
                <w:rFonts w:hint="eastAsia" w:ascii="宋体" w:hAnsi="宋体"/>
                <w:szCs w:val="21"/>
                <w:lang w:val="hr-HR"/>
              </w:rPr>
              <w:t>供应商依法缴纳社会保障资金：本项目公告发布时间前</w:t>
            </w:r>
            <w:r>
              <w:rPr>
                <w:rFonts w:hint="eastAsia" w:ascii="宋体" w:hAnsi="宋体"/>
                <w:szCs w:val="21"/>
              </w:rPr>
              <w:t>12个月内</w:t>
            </w:r>
            <w:r>
              <w:rPr>
                <w:rFonts w:hint="eastAsia" w:ascii="宋体" w:hAnsi="宋体"/>
                <w:szCs w:val="21"/>
                <w:lang w:val="hr-HR"/>
              </w:rPr>
              <w:t>（至少有1个月）缴纳社会保险的凭据（专用收据或社会保险交纳清单）；</w:t>
            </w:r>
          </w:p>
          <w:p w14:paraId="68B3A67C">
            <w:pPr>
              <w:adjustRightInd w:val="0"/>
              <w:snapToGrid w:val="0"/>
              <w:ind w:firstLine="420" w:firstLineChars="200"/>
              <w:rPr>
                <w:rFonts w:ascii="宋体" w:hAnsi="宋体"/>
                <w:szCs w:val="21"/>
                <w:lang w:val="hr-HR"/>
              </w:rPr>
            </w:pPr>
            <w:r>
              <w:rPr>
                <w:rFonts w:hint="eastAsia" w:ascii="宋体" w:hAnsi="宋体"/>
                <w:szCs w:val="21"/>
                <w:lang w:val="hr-HR"/>
              </w:rPr>
              <w:t>供应商为其他组织或自然人的，也应满足</w:t>
            </w:r>
            <w:r>
              <w:rPr>
                <w:rFonts w:ascii="宋体" w:hAnsi="宋体"/>
                <w:szCs w:val="21"/>
                <w:lang w:val="hr-HR"/>
              </w:rPr>
              <w:t>以上</w:t>
            </w:r>
            <w:r>
              <w:rPr>
                <w:rFonts w:hint="eastAsia" w:ascii="宋体" w:hAnsi="宋体"/>
                <w:szCs w:val="21"/>
                <w:lang w:val="hr-HR"/>
              </w:rPr>
              <w:t>要求；</w:t>
            </w:r>
          </w:p>
          <w:p w14:paraId="661BA373">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递交投标文件截止时间的当月成立但因税务机关原因导致其尚未依法缴纳税收的供应商，提供将依法缴纳税收承诺书原件（格式自拟），该承诺书视同税收缴纳凭据。</w:t>
            </w:r>
          </w:p>
          <w:p w14:paraId="17D8D611">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递交投标文件截止时间的当月成立但因社会保障资金管理机关原因导致其尚未依法缴纳社会保障资金的供应商，提供将依法缴纳社会保障资金承诺书原件（格式自拟），该承诺书视同社会保险凭据。</w:t>
            </w:r>
          </w:p>
          <w:p w14:paraId="10CE8DF3">
            <w:pPr>
              <w:adjustRightInd w:val="0"/>
              <w:snapToGrid w:val="0"/>
              <w:ind w:firstLine="420" w:firstLineChars="200"/>
              <w:rPr>
                <w:rFonts w:ascii="宋体" w:hAnsi="宋体"/>
                <w:bCs/>
                <w:szCs w:val="21"/>
              </w:rPr>
            </w:pPr>
            <w:r>
              <w:rPr>
                <w:rFonts w:hint="eastAsia" w:ascii="宋体" w:hAnsi="宋体"/>
                <w:szCs w:val="21"/>
                <w:lang w:val="hr-HR"/>
              </w:rPr>
              <w:t>依法免税或不需要缴纳社会保障资金的供应商，具有相应文件证明其依法免税或不需要交纳社会保障资金。</w:t>
            </w:r>
          </w:p>
        </w:tc>
        <w:tc>
          <w:tcPr>
            <w:tcW w:w="1090" w:type="dxa"/>
          </w:tcPr>
          <w:p w14:paraId="6ED6C1C6">
            <w:pPr>
              <w:snapToGrid w:val="0"/>
              <w:spacing w:line="300" w:lineRule="auto"/>
              <w:ind w:firstLine="315" w:firstLineChars="150"/>
              <w:rPr>
                <w:rFonts w:ascii="宋体" w:hAnsi="宋体"/>
                <w:bCs/>
                <w:szCs w:val="21"/>
              </w:rPr>
            </w:pPr>
          </w:p>
        </w:tc>
      </w:tr>
      <w:tr w14:paraId="32CEE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7BB1BB95">
            <w:pPr>
              <w:widowControl/>
              <w:numPr>
                <w:ilvl w:val="0"/>
                <w:numId w:val="2"/>
              </w:numPr>
              <w:adjustRightInd w:val="0"/>
              <w:snapToGrid w:val="0"/>
              <w:rPr>
                <w:rFonts w:ascii="宋体" w:hAnsi="宋体" w:cs="宋体"/>
                <w:szCs w:val="21"/>
              </w:rPr>
            </w:pPr>
          </w:p>
        </w:tc>
        <w:tc>
          <w:tcPr>
            <w:tcW w:w="1808" w:type="dxa"/>
            <w:vAlign w:val="center"/>
          </w:tcPr>
          <w:p w14:paraId="61833825">
            <w:pPr>
              <w:widowControl/>
              <w:adjustRightInd w:val="0"/>
              <w:snapToGrid w:val="0"/>
              <w:rPr>
                <w:rFonts w:ascii="宋体" w:hAnsi="宋体"/>
                <w:szCs w:val="21"/>
                <w:lang w:val="hr-HR"/>
              </w:rPr>
            </w:pPr>
            <w:r>
              <w:rPr>
                <w:rFonts w:hint="eastAsia" w:ascii="宋体" w:hAnsi="宋体"/>
                <w:szCs w:val="21"/>
                <w:lang w:val="hr-HR"/>
              </w:rPr>
              <w:t>参加政府采购活动前三年内，在经营活动中没有重大违法记录</w:t>
            </w:r>
          </w:p>
        </w:tc>
        <w:tc>
          <w:tcPr>
            <w:tcW w:w="4987" w:type="dxa"/>
            <w:vAlign w:val="center"/>
          </w:tcPr>
          <w:p w14:paraId="5A7ADE70">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0" w:type="dxa"/>
          </w:tcPr>
          <w:p w14:paraId="0448708A">
            <w:pPr>
              <w:widowControl/>
              <w:adjustRightInd w:val="0"/>
              <w:snapToGrid w:val="0"/>
              <w:rPr>
                <w:rFonts w:ascii="宋体" w:hAnsi="宋体"/>
                <w:bCs/>
                <w:szCs w:val="21"/>
              </w:rPr>
            </w:pPr>
          </w:p>
        </w:tc>
      </w:tr>
      <w:tr w14:paraId="0BB9C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672E5977">
            <w:pPr>
              <w:widowControl/>
              <w:numPr>
                <w:ilvl w:val="0"/>
                <w:numId w:val="2"/>
              </w:numPr>
              <w:adjustRightInd w:val="0"/>
              <w:snapToGrid w:val="0"/>
              <w:rPr>
                <w:rFonts w:ascii="宋体" w:hAnsi="宋体" w:cs="宋体"/>
                <w:szCs w:val="21"/>
              </w:rPr>
            </w:pPr>
          </w:p>
        </w:tc>
        <w:tc>
          <w:tcPr>
            <w:tcW w:w="1808" w:type="dxa"/>
            <w:vAlign w:val="center"/>
          </w:tcPr>
          <w:p w14:paraId="199BD428">
            <w:pPr>
              <w:widowControl/>
              <w:adjustRightInd w:val="0"/>
              <w:snapToGrid w:val="0"/>
              <w:rPr>
                <w:rFonts w:ascii="宋体" w:hAnsi="宋体"/>
                <w:szCs w:val="21"/>
                <w:lang w:val="hr-HR"/>
              </w:rPr>
            </w:pPr>
            <w:r>
              <w:rPr>
                <w:rFonts w:hint="eastAsia" w:ascii="宋体" w:hAnsi="宋体"/>
                <w:szCs w:val="21"/>
                <w:lang w:val="hr-HR"/>
              </w:rPr>
              <w:t>法律、行政法规规定的其他条件</w:t>
            </w:r>
          </w:p>
        </w:tc>
        <w:tc>
          <w:tcPr>
            <w:tcW w:w="4987" w:type="dxa"/>
            <w:vAlign w:val="center"/>
          </w:tcPr>
          <w:p w14:paraId="69CB3A1E">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0" w:type="dxa"/>
          </w:tcPr>
          <w:p w14:paraId="3103B63F">
            <w:pPr>
              <w:widowControl/>
              <w:adjustRightInd w:val="0"/>
              <w:snapToGrid w:val="0"/>
              <w:rPr>
                <w:rFonts w:ascii="宋体" w:hAnsi="宋体"/>
                <w:szCs w:val="21"/>
                <w:lang w:val="hr-HR"/>
              </w:rPr>
            </w:pPr>
          </w:p>
        </w:tc>
      </w:tr>
      <w:tr w14:paraId="2FEDC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3B8CD7DF">
            <w:pPr>
              <w:widowControl/>
              <w:numPr>
                <w:ilvl w:val="0"/>
                <w:numId w:val="2"/>
              </w:numPr>
              <w:adjustRightInd w:val="0"/>
              <w:snapToGrid w:val="0"/>
              <w:rPr>
                <w:rFonts w:ascii="宋体" w:hAnsi="宋体" w:cs="宋体"/>
                <w:szCs w:val="21"/>
              </w:rPr>
            </w:pPr>
          </w:p>
        </w:tc>
        <w:tc>
          <w:tcPr>
            <w:tcW w:w="1808" w:type="dxa"/>
            <w:vAlign w:val="center"/>
          </w:tcPr>
          <w:p w14:paraId="0CDDABCF">
            <w:pPr>
              <w:widowControl/>
              <w:adjustRightInd w:val="0"/>
              <w:snapToGrid w:val="0"/>
              <w:rPr>
                <w:rFonts w:ascii="宋体" w:hAnsi="宋体"/>
                <w:szCs w:val="21"/>
                <w:lang w:val="hr-HR"/>
              </w:rPr>
            </w:pPr>
            <w:r>
              <w:rPr>
                <w:rFonts w:hint="eastAsia" w:ascii="宋体" w:hAnsi="宋体" w:cs="宋体"/>
                <w:szCs w:val="21"/>
              </w:rPr>
              <w:t>单位负责人为同一人或者存在直接控股、管理关系的不同的投标人，不得参加本项目同一合同项下的政府采购活动</w:t>
            </w:r>
          </w:p>
        </w:tc>
        <w:tc>
          <w:tcPr>
            <w:tcW w:w="4987" w:type="dxa"/>
            <w:vAlign w:val="center"/>
          </w:tcPr>
          <w:p w14:paraId="29827B15">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0" w:type="dxa"/>
          </w:tcPr>
          <w:p w14:paraId="3515AD23">
            <w:pPr>
              <w:widowControl/>
              <w:adjustRightInd w:val="0"/>
              <w:snapToGrid w:val="0"/>
              <w:rPr>
                <w:rFonts w:ascii="宋体" w:hAnsi="宋体"/>
                <w:szCs w:val="21"/>
                <w:lang w:val="hr-HR"/>
              </w:rPr>
            </w:pPr>
          </w:p>
        </w:tc>
      </w:tr>
      <w:tr w14:paraId="0C7DA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29467688">
            <w:pPr>
              <w:widowControl/>
              <w:numPr>
                <w:ilvl w:val="0"/>
                <w:numId w:val="2"/>
              </w:numPr>
              <w:adjustRightInd w:val="0"/>
              <w:snapToGrid w:val="0"/>
              <w:rPr>
                <w:rFonts w:ascii="宋体" w:hAnsi="宋体" w:cs="宋体"/>
                <w:szCs w:val="21"/>
              </w:rPr>
            </w:pPr>
          </w:p>
        </w:tc>
        <w:tc>
          <w:tcPr>
            <w:tcW w:w="1808" w:type="dxa"/>
            <w:vAlign w:val="center"/>
          </w:tcPr>
          <w:p w14:paraId="5761AE0A">
            <w:pPr>
              <w:widowControl/>
              <w:adjustRightInd w:val="0"/>
              <w:snapToGrid w:val="0"/>
              <w:rPr>
                <w:rFonts w:ascii="宋体" w:hAnsi="宋体" w:cs="宋体"/>
                <w:szCs w:val="21"/>
              </w:rPr>
            </w:pPr>
            <w:r>
              <w:rPr>
                <w:rFonts w:hint="eastAsia" w:ascii="宋体" w:hAnsi="宋体" w:cs="宋体"/>
                <w:szCs w:val="21"/>
              </w:rPr>
              <w:t>为本采购项目提供整体设计、规范编制或者项目管理、监理、检测等服务的，不得再参加本项目的其他招标采购活动。</w:t>
            </w:r>
          </w:p>
        </w:tc>
        <w:tc>
          <w:tcPr>
            <w:tcW w:w="4987" w:type="dxa"/>
            <w:vAlign w:val="center"/>
          </w:tcPr>
          <w:p w14:paraId="6F6A7DE7">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0" w:type="dxa"/>
          </w:tcPr>
          <w:p w14:paraId="2BDC103F">
            <w:pPr>
              <w:widowControl/>
              <w:adjustRightInd w:val="0"/>
              <w:snapToGrid w:val="0"/>
              <w:rPr>
                <w:rFonts w:ascii="宋体" w:hAnsi="宋体"/>
                <w:szCs w:val="21"/>
                <w:lang w:val="hr-HR"/>
              </w:rPr>
            </w:pPr>
          </w:p>
        </w:tc>
      </w:tr>
      <w:tr w14:paraId="7C359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5FB586C0">
            <w:pPr>
              <w:widowControl/>
              <w:numPr>
                <w:ilvl w:val="0"/>
                <w:numId w:val="2"/>
              </w:numPr>
              <w:adjustRightInd w:val="0"/>
              <w:snapToGrid w:val="0"/>
              <w:rPr>
                <w:rFonts w:ascii="宋体" w:hAnsi="宋体" w:cs="宋体"/>
                <w:szCs w:val="21"/>
              </w:rPr>
            </w:pPr>
          </w:p>
        </w:tc>
        <w:tc>
          <w:tcPr>
            <w:tcW w:w="1808" w:type="dxa"/>
            <w:vAlign w:val="center"/>
          </w:tcPr>
          <w:p w14:paraId="15ABFC0E">
            <w:pPr>
              <w:widowControl/>
              <w:adjustRightInd w:val="0"/>
              <w:snapToGrid w:val="0"/>
              <w:rPr>
                <w:rFonts w:ascii="宋体" w:hAnsi="宋体" w:cs="宋体"/>
                <w:szCs w:val="21"/>
              </w:rPr>
            </w:pPr>
            <w:r>
              <w:rPr>
                <w:rFonts w:hint="eastAsia" w:ascii="宋体" w:hAnsi="宋体" w:cs="宋体"/>
                <w:szCs w:val="21"/>
              </w:rPr>
              <w:t>未被列入失信被执行人、重大税收违法案件当事人名单，未被列入政府采购严重违法失信行为记录名单。</w:t>
            </w:r>
          </w:p>
        </w:tc>
        <w:tc>
          <w:tcPr>
            <w:tcW w:w="4987" w:type="dxa"/>
            <w:vAlign w:val="center"/>
          </w:tcPr>
          <w:p w14:paraId="418D5F57">
            <w:pPr>
              <w:widowControl/>
              <w:adjustRightInd w:val="0"/>
              <w:snapToGrid w:val="0"/>
              <w:rPr>
                <w:lang w:val="hr-HR"/>
              </w:rPr>
            </w:pPr>
            <w:r>
              <w:rPr>
                <w:rFonts w:ascii="宋体" w:hAnsi="宋体"/>
                <w:szCs w:val="21"/>
                <w:lang w:val="hr-HR"/>
              </w:rPr>
              <w:t>以采购人和采购代理机构在</w:t>
            </w:r>
            <w:r>
              <w:rPr>
                <w:rFonts w:hint="eastAsia" w:ascii="宋体" w:hAnsi="宋体"/>
                <w:szCs w:val="21"/>
                <w:lang w:val="hr-HR"/>
              </w:rPr>
              <w:t>递交响应文件</w:t>
            </w:r>
            <w:r>
              <w:rPr>
                <w:rFonts w:ascii="宋体" w:hAnsi="宋体"/>
                <w:szCs w:val="21"/>
                <w:lang w:val="hr-HR"/>
              </w:rPr>
              <w:t>截止日在“信用中国”网站（www.creditchina.gov.cn）及中国政府采购网(www.ccgp.gov.cn)查询</w:t>
            </w:r>
            <w:r>
              <w:rPr>
                <w:rFonts w:hint="eastAsia" w:ascii="宋体" w:hAnsi="宋体"/>
                <w:szCs w:val="21"/>
                <w:lang w:val="hr-HR"/>
              </w:rPr>
              <w:t>的</w:t>
            </w:r>
            <w:r>
              <w:rPr>
                <w:rFonts w:ascii="宋体" w:hAnsi="宋体"/>
                <w:szCs w:val="21"/>
                <w:lang w:val="hr-HR"/>
              </w:rPr>
              <w:t>供应商</w:t>
            </w:r>
            <w:r>
              <w:rPr>
                <w:rFonts w:hint="eastAsia" w:ascii="宋体" w:hAnsi="宋体"/>
                <w:szCs w:val="21"/>
                <w:lang w:val="hr-HR"/>
              </w:rPr>
              <w:t>参加政府采购活动前三年内的</w:t>
            </w:r>
            <w:r>
              <w:rPr>
                <w:rFonts w:ascii="宋体" w:hAnsi="宋体"/>
                <w:szCs w:val="21"/>
                <w:lang w:val="hr-HR"/>
              </w:rPr>
              <w:t>结果为准（采购人和采购代理机构对信用信息查询记录和证据截图或下载存档）</w:t>
            </w:r>
            <w:r>
              <w:rPr>
                <w:rFonts w:hint="eastAsia" w:ascii="宋体" w:hAnsi="宋体"/>
                <w:szCs w:val="21"/>
                <w:lang w:val="hr-HR"/>
              </w:rPr>
              <w:t>。</w:t>
            </w:r>
          </w:p>
        </w:tc>
        <w:tc>
          <w:tcPr>
            <w:tcW w:w="1090" w:type="dxa"/>
          </w:tcPr>
          <w:p w14:paraId="70684955">
            <w:pPr>
              <w:widowControl/>
              <w:adjustRightInd w:val="0"/>
              <w:snapToGrid w:val="0"/>
              <w:rPr>
                <w:rFonts w:ascii="宋体" w:hAnsi="宋体"/>
                <w:szCs w:val="21"/>
                <w:lang w:val="hr-HR"/>
              </w:rPr>
            </w:pPr>
          </w:p>
        </w:tc>
      </w:tr>
      <w:tr w14:paraId="381A7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013CFA9A">
            <w:pPr>
              <w:widowControl/>
              <w:numPr>
                <w:ilvl w:val="0"/>
                <w:numId w:val="2"/>
              </w:numPr>
              <w:adjustRightInd w:val="0"/>
              <w:snapToGrid w:val="0"/>
              <w:rPr>
                <w:rFonts w:ascii="宋体" w:hAnsi="宋体" w:cs="宋体"/>
                <w:szCs w:val="21"/>
              </w:rPr>
            </w:pPr>
          </w:p>
        </w:tc>
        <w:tc>
          <w:tcPr>
            <w:tcW w:w="1808" w:type="dxa"/>
            <w:vAlign w:val="center"/>
          </w:tcPr>
          <w:p w14:paraId="589BA892">
            <w:pPr>
              <w:widowControl/>
              <w:adjustRightInd w:val="0"/>
              <w:snapToGrid w:val="0"/>
              <w:rPr>
                <w:rFonts w:ascii="宋体" w:hAnsi="宋体" w:cs="宋体"/>
                <w:szCs w:val="21"/>
              </w:rPr>
            </w:pPr>
            <w:r>
              <w:rPr>
                <w:rFonts w:hint="eastAsia" w:ascii="宋体" w:hAnsi="宋体" w:cs="宋体"/>
                <w:szCs w:val="21"/>
              </w:rPr>
              <w:t>特殊资质要求</w:t>
            </w:r>
          </w:p>
        </w:tc>
        <w:tc>
          <w:tcPr>
            <w:tcW w:w="4987" w:type="dxa"/>
            <w:vAlign w:val="center"/>
          </w:tcPr>
          <w:p w14:paraId="025CF2D4">
            <w:pPr>
              <w:widowControl/>
              <w:adjustRightInd w:val="0"/>
              <w:snapToGrid w:val="0"/>
              <w:rPr>
                <w:rFonts w:ascii="宋体" w:hAnsi="宋体"/>
                <w:szCs w:val="21"/>
                <w:lang w:val="hr-HR"/>
              </w:rPr>
            </w:pPr>
            <w:r>
              <w:rPr>
                <w:rFonts w:hint="eastAsia" w:ascii="宋体" w:hAnsi="宋体" w:cs="宋体"/>
                <w:color w:val="000000"/>
                <w:sz w:val="24"/>
              </w:rPr>
              <w:t>供应商必须持有医疗器械经营许可证、供应商必须提供项目设备的注册证及厂方许可证</w:t>
            </w:r>
          </w:p>
        </w:tc>
        <w:tc>
          <w:tcPr>
            <w:tcW w:w="1090" w:type="dxa"/>
          </w:tcPr>
          <w:p w14:paraId="12D665C1">
            <w:pPr>
              <w:widowControl/>
              <w:adjustRightInd w:val="0"/>
              <w:snapToGrid w:val="0"/>
              <w:rPr>
                <w:rFonts w:ascii="宋体" w:hAnsi="宋体"/>
                <w:szCs w:val="21"/>
                <w:lang w:val="hr-HR"/>
              </w:rPr>
            </w:pPr>
          </w:p>
        </w:tc>
      </w:tr>
    </w:tbl>
    <w:p w14:paraId="2FB710F6">
      <w:pPr>
        <w:widowControl/>
        <w:jc w:val="center"/>
        <w:rPr>
          <w:rFonts w:ascii="宋体" w:hAnsi="宋体"/>
          <w:b/>
          <w:sz w:val="32"/>
          <w:szCs w:val="32"/>
        </w:rPr>
      </w:pPr>
      <w:r>
        <w:rPr>
          <w:rFonts w:ascii="宋体" w:hAnsi="宋体"/>
          <w:b/>
          <w:sz w:val="32"/>
          <w:szCs w:val="32"/>
        </w:rPr>
        <w:br w:type="page"/>
      </w:r>
    </w:p>
    <w:p w14:paraId="7ED01938">
      <w:pPr>
        <w:autoSpaceDE w:val="0"/>
        <w:autoSpaceDN w:val="0"/>
        <w:adjustRightInd w:val="0"/>
        <w:spacing w:line="360" w:lineRule="auto"/>
        <w:jc w:val="center"/>
        <w:rPr>
          <w:rFonts w:ascii="宋体" w:hAnsi="宋体"/>
          <w:b/>
          <w:bCs/>
          <w:sz w:val="36"/>
        </w:rPr>
      </w:pPr>
      <w:r>
        <w:rPr>
          <w:rFonts w:hint="eastAsia" w:ascii="宋体" w:hAnsi="宋体"/>
          <w:b/>
          <w:bCs/>
          <w:sz w:val="36"/>
        </w:rPr>
        <w:t>响应文件目录</w:t>
      </w:r>
    </w:p>
    <w:p w14:paraId="01C357BA">
      <w:pPr>
        <w:autoSpaceDE w:val="0"/>
        <w:autoSpaceDN w:val="0"/>
        <w:adjustRightInd w:val="0"/>
        <w:snapToGrid w:val="0"/>
        <w:spacing w:line="360" w:lineRule="auto"/>
        <w:rPr>
          <w:rFonts w:ascii="宋体" w:hAnsi="宋体" w:cs="宋体"/>
          <w:b/>
          <w:bCs/>
          <w:szCs w:val="21"/>
        </w:rPr>
      </w:pPr>
    </w:p>
    <w:p w14:paraId="29F5830A">
      <w:pPr>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格式自拟，须与正文页码一一对应。</w:t>
      </w:r>
    </w:p>
    <w:p w14:paraId="49BB623C">
      <w:pPr>
        <w:autoSpaceDE w:val="0"/>
        <w:autoSpaceDN w:val="0"/>
        <w:adjustRightInd w:val="0"/>
        <w:snapToGrid w:val="0"/>
        <w:spacing w:line="360" w:lineRule="auto"/>
        <w:rPr>
          <w:rFonts w:ascii="宋体" w:hAnsi="宋体" w:cs="宋体"/>
          <w:b/>
          <w:bCs/>
          <w:szCs w:val="21"/>
        </w:rPr>
      </w:pPr>
    </w:p>
    <w:p w14:paraId="11A70DF8">
      <w:pPr>
        <w:autoSpaceDE w:val="0"/>
        <w:autoSpaceDN w:val="0"/>
        <w:adjustRightInd w:val="0"/>
        <w:snapToGrid w:val="0"/>
        <w:spacing w:line="360" w:lineRule="auto"/>
        <w:rPr>
          <w:rFonts w:ascii="宋体" w:hAnsi="宋体" w:cs="宋体"/>
          <w:b/>
          <w:bCs/>
          <w:szCs w:val="21"/>
        </w:rPr>
      </w:pPr>
    </w:p>
    <w:p w14:paraId="6AB90A01">
      <w:pPr>
        <w:autoSpaceDE w:val="0"/>
        <w:autoSpaceDN w:val="0"/>
        <w:adjustRightInd w:val="0"/>
        <w:spacing w:line="360" w:lineRule="auto"/>
        <w:ind w:firstLine="1606" w:firstLineChars="500"/>
        <w:rPr>
          <w:rFonts w:ascii="宋体" w:hAnsi="宋体"/>
          <w:b/>
          <w:bCs/>
          <w:sz w:val="32"/>
        </w:rPr>
        <w:sectPr>
          <w:pgSz w:w="11905" w:h="16838"/>
          <w:pgMar w:top="1440" w:right="1797" w:bottom="1440" w:left="1797" w:header="850" w:footer="850" w:gutter="0"/>
          <w:cols w:space="720" w:num="1"/>
          <w:docGrid w:linePitch="312" w:charSpace="0"/>
        </w:sectPr>
      </w:pPr>
    </w:p>
    <w:p w14:paraId="01A772DF">
      <w:pPr>
        <w:pStyle w:val="3"/>
        <w:spacing w:beforeLines="50" w:afterLines="50" w:line="300" w:lineRule="auto"/>
        <w:jc w:val="center"/>
        <w:rPr>
          <w:rFonts w:ascii="宋体" w:hAnsi="宋体" w:eastAsia="宋体" w:cs="宋体"/>
          <w:b w:val="0"/>
          <w:bCs w:val="0"/>
          <w:szCs w:val="21"/>
        </w:rPr>
      </w:pPr>
      <w:bookmarkStart w:id="17" w:name="_Toc89809502"/>
      <w:bookmarkStart w:id="18" w:name="_Toc60575578"/>
      <w:bookmarkStart w:id="19" w:name="_Toc109899681"/>
      <w:bookmarkStart w:id="20" w:name="_Toc109900100"/>
      <w:bookmarkStart w:id="21" w:name="_Toc109900519"/>
      <w:bookmarkStart w:id="22" w:name="_Toc109897583"/>
      <w:r>
        <w:rPr>
          <w:rFonts w:hint="eastAsia" w:ascii="宋体" w:hAnsi="宋体" w:cs="Arial"/>
          <w:sz w:val="36"/>
          <w:szCs w:val="36"/>
        </w:rPr>
        <w:t>一、谈判书及附件</w:t>
      </w:r>
      <w:bookmarkEnd w:id="17"/>
      <w:bookmarkEnd w:id="18"/>
      <w:bookmarkEnd w:id="19"/>
      <w:bookmarkEnd w:id="20"/>
      <w:bookmarkEnd w:id="21"/>
      <w:bookmarkEnd w:id="22"/>
    </w:p>
    <w:p w14:paraId="3EAFEBA6">
      <w:pPr>
        <w:keepNext/>
        <w:keepLines/>
        <w:spacing w:line="360" w:lineRule="auto"/>
        <w:ind w:left="3747" w:hanging="3747" w:hangingChars="1333"/>
        <w:jc w:val="center"/>
        <w:outlineLvl w:val="1"/>
        <w:rPr>
          <w:rFonts w:ascii="宋体" w:hAnsi="宋体" w:cs="仿宋_GB2312"/>
          <w:b/>
          <w:sz w:val="28"/>
          <w:szCs w:val="28"/>
        </w:rPr>
      </w:pPr>
      <w:bookmarkStart w:id="23" w:name="_Toc109899682"/>
      <w:bookmarkStart w:id="24" w:name="_Toc109897584"/>
      <w:bookmarkStart w:id="25" w:name="_Toc109900520"/>
      <w:bookmarkStart w:id="26" w:name="_Toc109900101"/>
      <w:bookmarkStart w:id="27" w:name="_Toc60575579"/>
      <w:r>
        <w:rPr>
          <w:rFonts w:hint="eastAsia" w:ascii="宋体" w:hAnsi="宋体" w:cs="仿宋_GB2312"/>
          <w:b/>
          <w:sz w:val="28"/>
          <w:szCs w:val="28"/>
        </w:rPr>
        <w:t>（一）谈判书</w:t>
      </w:r>
      <w:bookmarkEnd w:id="23"/>
      <w:bookmarkEnd w:id="24"/>
      <w:bookmarkEnd w:id="25"/>
      <w:bookmarkEnd w:id="26"/>
      <w:bookmarkEnd w:id="27"/>
    </w:p>
    <w:p w14:paraId="515BBCEA">
      <w:pPr>
        <w:autoSpaceDE w:val="0"/>
        <w:autoSpaceDN w:val="0"/>
        <w:adjustRightInd w:val="0"/>
        <w:snapToGrid w:val="0"/>
        <w:spacing w:line="360" w:lineRule="auto"/>
        <w:jc w:val="left"/>
        <w:rPr>
          <w:rFonts w:ascii="宋体" w:hAnsi="宋体" w:cs="宋体"/>
          <w:bCs/>
          <w:sz w:val="24"/>
        </w:rPr>
      </w:pPr>
    </w:p>
    <w:p w14:paraId="0F50D61F">
      <w:pPr>
        <w:autoSpaceDE w:val="0"/>
        <w:autoSpaceDN w:val="0"/>
        <w:adjustRightInd w:val="0"/>
        <w:snapToGrid w:val="0"/>
        <w:spacing w:line="360" w:lineRule="auto"/>
        <w:jc w:val="left"/>
        <w:rPr>
          <w:rFonts w:ascii="宋体" w:hAnsi="宋体" w:cs="仿宋_GB2312"/>
          <w:sz w:val="24"/>
        </w:rPr>
      </w:pPr>
      <w:r>
        <w:rPr>
          <w:rFonts w:hint="eastAsia" w:ascii="宋体" w:hAnsi="宋体" w:cs="仿宋_GB2312"/>
          <w:bCs/>
          <w:sz w:val="24"/>
        </w:rPr>
        <w:t>（采购代理机构）：</w:t>
      </w:r>
    </w:p>
    <w:p w14:paraId="335F689D">
      <w:pPr>
        <w:autoSpaceDE w:val="0"/>
        <w:autoSpaceDN w:val="0"/>
        <w:adjustRightInd w:val="0"/>
        <w:snapToGrid w:val="0"/>
        <w:spacing w:line="360" w:lineRule="auto"/>
        <w:ind w:firstLine="480" w:firstLineChars="200"/>
        <w:rPr>
          <w:rFonts w:ascii="宋体" w:hAnsi="宋体" w:cs="仿宋_GB2312"/>
          <w:sz w:val="24"/>
        </w:rPr>
      </w:pPr>
      <w:r>
        <w:rPr>
          <w:rFonts w:hint="eastAsia" w:ascii="宋体" w:hAnsi="宋体" w:cs="仿宋_GB2312"/>
          <w:sz w:val="24"/>
        </w:rPr>
        <w:t>依据贵方（项目名称/项目编号）项目采购货物及服务的谈判邀请，我方代表（姓名、职务）经正式授权并代表供应商（供应商的名称、地址）提交响应文件正本一份，副本</w:t>
      </w:r>
      <w:r>
        <w:rPr>
          <w:rFonts w:hint="eastAsia" w:ascii="宋体" w:hAnsi="宋体" w:cs="仿宋_GB2312"/>
          <w:sz w:val="24"/>
          <w:u w:val="single"/>
        </w:rPr>
        <w:t xml:space="preserve">  </w:t>
      </w:r>
      <w:r>
        <w:rPr>
          <w:rFonts w:hint="eastAsia" w:ascii="宋体" w:hAnsi="宋体" w:cs="仿宋_GB2312"/>
          <w:sz w:val="24"/>
        </w:rPr>
        <w:t>份。</w:t>
      </w:r>
      <w:r>
        <w:rPr>
          <w:rFonts w:hint="eastAsia" w:ascii="宋体" w:hAnsi="宋体" w:cs="仿宋_GB2312"/>
          <w:b/>
          <w:bCs/>
          <w:sz w:val="24"/>
        </w:rPr>
        <w:t>并进行如下承诺声明：</w:t>
      </w:r>
    </w:p>
    <w:p w14:paraId="087DED8D">
      <w:pPr>
        <w:numPr>
          <w:ilvl w:val="0"/>
          <w:numId w:val="3"/>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lang w:val="zh-CN"/>
        </w:rPr>
        <w:t>我方在参加本次政府采购活动前</w:t>
      </w:r>
      <w:r>
        <w:rPr>
          <w:rFonts w:hint="eastAsia" w:ascii="宋体" w:hAnsi="宋体" w:cs="宋体"/>
          <w:sz w:val="24"/>
        </w:rPr>
        <w:t>3年内在经营活动中没有重大违法记录；</w:t>
      </w:r>
    </w:p>
    <w:p w14:paraId="5CBE6559">
      <w:pPr>
        <w:numPr>
          <w:ilvl w:val="0"/>
          <w:numId w:val="3"/>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我方在本响应文件中所提供的全部资料均真实有效，我方承诺对其真实性负责并承担相应后果；</w:t>
      </w:r>
    </w:p>
    <w:p w14:paraId="207C6FA3">
      <w:pPr>
        <w:numPr>
          <w:ilvl w:val="0"/>
          <w:numId w:val="3"/>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我方在本响应文件中所响应的内容均将成为签订合同的依据，并承诺按响应内容提供相应服务；</w:t>
      </w:r>
    </w:p>
    <w:p w14:paraId="1A51D50E">
      <w:pPr>
        <w:numPr>
          <w:ilvl w:val="0"/>
          <w:numId w:val="3"/>
        </w:numPr>
        <w:snapToGrid w:val="0"/>
        <w:spacing w:line="324" w:lineRule="auto"/>
        <w:rPr>
          <w:rFonts w:ascii="Arial" w:hAnsi="Arial" w:cs="Arial"/>
          <w:b/>
          <w:sz w:val="24"/>
        </w:rPr>
      </w:pPr>
      <w:r>
        <w:rPr>
          <w:rFonts w:hint="eastAsia" w:ascii="Arial" w:hAnsi="Arial" w:cs="Arial"/>
          <w:b/>
          <w:sz w:val="24"/>
        </w:rPr>
        <w:t>重要声明：</w:t>
      </w:r>
    </w:p>
    <w:p w14:paraId="0FC27BD1">
      <w:pPr>
        <w:snapToGrid w:val="0"/>
        <w:spacing w:line="324" w:lineRule="auto"/>
        <w:ind w:left="400"/>
        <w:rPr>
          <w:rFonts w:ascii="宋体" w:hAnsi="宋体"/>
          <w:b/>
          <w:sz w:val="24"/>
        </w:rPr>
      </w:pPr>
      <w:r>
        <w:rPr>
          <w:rFonts w:hint="eastAsia" w:ascii="宋体" w:hAnsi="宋体"/>
          <w:b/>
          <w:sz w:val="24"/>
        </w:rPr>
        <w:t>1）与我方单位负责人为同一人的其他单位名称：</w:t>
      </w:r>
    </w:p>
    <w:p w14:paraId="76B7BDCC">
      <w:pPr>
        <w:snapToGrid w:val="0"/>
        <w:spacing w:line="324" w:lineRule="auto"/>
        <w:ind w:firstLine="843" w:firstLineChars="350"/>
        <w:rPr>
          <w:rFonts w:ascii="宋体" w:hAnsi="宋体"/>
          <w:b/>
          <w:sz w:val="24"/>
        </w:rPr>
      </w:pPr>
      <w:r>
        <w:rPr>
          <w:rFonts w:hint="eastAsia" w:ascii="宋体" w:hAnsi="宋体"/>
          <w:b/>
          <w:sz w:val="24"/>
        </w:rPr>
        <w:t>□无；□有，具体单位名称为：</w:t>
      </w:r>
      <w:r>
        <w:rPr>
          <w:rFonts w:hint="eastAsia" w:ascii="宋体" w:hAnsi="宋体"/>
          <w:b/>
          <w:sz w:val="24"/>
          <w:u w:val="single"/>
        </w:rPr>
        <w:t xml:space="preserve">    </w:t>
      </w:r>
      <w:r>
        <w:rPr>
          <w:rFonts w:hint="eastAsia" w:ascii="Arial" w:hAnsi="Arial" w:cs="Arial"/>
          <w:i/>
          <w:sz w:val="24"/>
          <w:u w:val="single"/>
        </w:rPr>
        <w:t>（由供应商如实填写）</w:t>
      </w:r>
      <w:r>
        <w:rPr>
          <w:rFonts w:hint="eastAsia" w:ascii="宋体" w:hAnsi="宋体"/>
          <w:b/>
          <w:sz w:val="24"/>
          <w:u w:val="single"/>
        </w:rPr>
        <w:t xml:space="preserve">             </w:t>
      </w:r>
      <w:r>
        <w:rPr>
          <w:rFonts w:hint="eastAsia" w:ascii="宋体" w:hAnsi="宋体"/>
          <w:b/>
          <w:sz w:val="24"/>
        </w:rPr>
        <w:t>。</w:t>
      </w:r>
    </w:p>
    <w:p w14:paraId="6AEE5CEE">
      <w:pPr>
        <w:snapToGrid w:val="0"/>
        <w:spacing w:line="324" w:lineRule="auto"/>
        <w:ind w:left="400"/>
        <w:rPr>
          <w:rFonts w:ascii="宋体" w:hAnsi="宋体"/>
          <w:b/>
          <w:sz w:val="24"/>
        </w:rPr>
      </w:pPr>
      <w:r>
        <w:rPr>
          <w:rFonts w:hint="eastAsia" w:ascii="宋体" w:hAnsi="宋体"/>
          <w:b/>
          <w:sz w:val="24"/>
        </w:rPr>
        <w:t>2）与我方存在控股、管理关系的其他单位的名称：</w:t>
      </w:r>
    </w:p>
    <w:p w14:paraId="588523D3">
      <w:pPr>
        <w:snapToGrid w:val="0"/>
        <w:spacing w:line="324" w:lineRule="auto"/>
        <w:ind w:left="399" w:leftChars="190" w:firstLine="236" w:firstLineChars="98"/>
        <w:rPr>
          <w:rFonts w:ascii="宋体" w:hAnsi="宋体"/>
          <w:b/>
          <w:sz w:val="24"/>
        </w:rPr>
      </w:pPr>
      <w:r>
        <w:rPr>
          <w:rFonts w:hint="eastAsia" w:ascii="宋体" w:hAnsi="宋体"/>
          <w:b/>
          <w:sz w:val="24"/>
        </w:rPr>
        <w:t xml:space="preserve">□无；□有，具体单位名称为： </w:t>
      </w:r>
      <w:r>
        <w:rPr>
          <w:rFonts w:hint="eastAsia" w:ascii="宋体" w:hAnsi="宋体"/>
          <w:b/>
          <w:sz w:val="24"/>
          <w:u w:val="single"/>
        </w:rPr>
        <w:t xml:space="preserve">      </w:t>
      </w:r>
      <w:r>
        <w:rPr>
          <w:rFonts w:hint="eastAsia" w:ascii="宋体" w:hAnsi="宋体" w:cs="宋体"/>
          <w:i/>
          <w:sz w:val="24"/>
          <w:u w:val="single"/>
        </w:rPr>
        <w:t xml:space="preserve">（由供应商如实填写） </w:t>
      </w:r>
      <w:r>
        <w:rPr>
          <w:rFonts w:hint="eastAsia" w:ascii="宋体" w:hAnsi="宋体"/>
          <w:b/>
          <w:sz w:val="24"/>
          <w:u w:val="single"/>
        </w:rPr>
        <w:t xml:space="preserve">                         </w:t>
      </w:r>
      <w:r>
        <w:rPr>
          <w:rFonts w:hint="eastAsia" w:ascii="宋体" w:hAnsi="宋体"/>
          <w:b/>
          <w:sz w:val="24"/>
        </w:rPr>
        <w:t>。</w:t>
      </w:r>
    </w:p>
    <w:p w14:paraId="58A02700">
      <w:pPr>
        <w:snapToGrid w:val="0"/>
        <w:spacing w:line="324" w:lineRule="auto"/>
        <w:ind w:left="400"/>
        <w:rPr>
          <w:rFonts w:ascii="宋体" w:hAnsi="宋体"/>
          <w:b/>
          <w:sz w:val="24"/>
        </w:rPr>
      </w:pPr>
      <w:r>
        <w:rPr>
          <w:rFonts w:hint="eastAsia" w:ascii="宋体" w:hAnsi="宋体"/>
          <w:b/>
          <w:sz w:val="24"/>
        </w:rPr>
        <w:t>3）参与本项目采购活动前，是否为本项目前期准备提供过整体设计、规范编制或者项目管理、监理、检测等服务：</w:t>
      </w:r>
    </w:p>
    <w:p w14:paraId="35CF1B89">
      <w:pPr>
        <w:snapToGrid w:val="0"/>
        <w:spacing w:line="324" w:lineRule="auto"/>
        <w:ind w:left="399" w:leftChars="190" w:firstLine="236" w:firstLineChars="98"/>
        <w:rPr>
          <w:rFonts w:ascii="宋体" w:hAnsi="宋体"/>
          <w:b/>
          <w:sz w:val="24"/>
        </w:rPr>
      </w:pPr>
      <w:r>
        <w:rPr>
          <w:rFonts w:hint="eastAsia" w:ascii="宋体" w:hAnsi="宋体" w:cs="Arial"/>
          <w:b/>
          <w:sz w:val="24"/>
          <w:bdr w:val="single" w:color="auto" w:sz="4" w:space="0"/>
        </w:rPr>
        <w:t>√</w:t>
      </w:r>
      <w:r>
        <w:rPr>
          <w:rFonts w:hint="eastAsia" w:ascii="宋体" w:hAnsi="宋体"/>
          <w:b/>
          <w:sz w:val="24"/>
        </w:rPr>
        <w:t xml:space="preserve">无；□有，已提供的具体服务内容为： </w:t>
      </w:r>
      <w:r>
        <w:rPr>
          <w:rFonts w:hint="eastAsia" w:ascii="宋体" w:hAnsi="宋体"/>
          <w:b/>
          <w:sz w:val="24"/>
          <w:u w:val="single"/>
        </w:rPr>
        <w:t xml:space="preserve">      </w:t>
      </w:r>
      <w:r>
        <w:rPr>
          <w:rFonts w:hint="eastAsia" w:ascii="宋体" w:hAnsi="宋体" w:cs="宋体"/>
          <w:i/>
          <w:sz w:val="24"/>
          <w:u w:val="single"/>
        </w:rPr>
        <w:t xml:space="preserve">（由供应商如实填写） </w:t>
      </w:r>
      <w:r>
        <w:rPr>
          <w:rFonts w:hint="eastAsia" w:ascii="宋体" w:hAnsi="宋体"/>
          <w:b/>
          <w:sz w:val="24"/>
          <w:u w:val="single"/>
        </w:rPr>
        <w:t xml:space="preserve">    </w:t>
      </w:r>
      <w:r>
        <w:rPr>
          <w:rFonts w:hint="eastAsia" w:ascii="宋体" w:hAnsi="宋体"/>
          <w:b/>
          <w:sz w:val="24"/>
        </w:rPr>
        <w:t>。</w:t>
      </w:r>
    </w:p>
    <w:p w14:paraId="5E0AC822">
      <w:pPr>
        <w:spacing w:line="324" w:lineRule="auto"/>
        <w:ind w:left="400"/>
        <w:rPr>
          <w:rFonts w:ascii="Arial" w:hAnsi="Arial" w:cs="Arial"/>
          <w:b/>
          <w:sz w:val="24"/>
        </w:rPr>
      </w:pPr>
      <w:r>
        <w:rPr>
          <w:rFonts w:hint="eastAsia"/>
          <w:b/>
          <w:sz w:val="24"/>
        </w:rPr>
        <w:t>（备注：以上3项声明，必须如实选择，选中项用</w:t>
      </w:r>
      <w:r>
        <w:rPr>
          <w:rFonts w:hint="eastAsia"/>
          <w:b/>
          <w:sz w:val="24"/>
          <w:bdr w:val="single" w:color="auto" w:sz="4" w:space="0"/>
        </w:rPr>
        <w:t>√</w:t>
      </w:r>
      <w:r>
        <w:rPr>
          <w:rFonts w:hint="eastAsia" w:ascii="宋体" w:hAnsi="宋体"/>
          <w:b/>
          <w:sz w:val="24"/>
        </w:rPr>
        <w:t>表示，未选中项用□表示</w:t>
      </w:r>
      <w:r>
        <w:rPr>
          <w:rFonts w:hint="eastAsia"/>
          <w:b/>
          <w:sz w:val="24"/>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655672B5">
      <w:pPr>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在次，我方宣布同意如下：</w:t>
      </w:r>
    </w:p>
    <w:p w14:paraId="5C8E7BE7">
      <w:pPr>
        <w:numPr>
          <w:ilvl w:val="6"/>
          <w:numId w:val="4"/>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所附《报价一览表》中规定的应提交和交付的货物报价总价为</w:t>
      </w:r>
      <w:r>
        <w:rPr>
          <w:rFonts w:hint="eastAsia" w:ascii="宋体" w:hAnsi="宋体" w:cs="宋体"/>
          <w:sz w:val="24"/>
          <w:u w:val="single"/>
        </w:rPr>
        <w:t xml:space="preserve">       </w:t>
      </w:r>
      <w:r>
        <w:rPr>
          <w:rFonts w:hint="eastAsia" w:ascii="宋体" w:hAnsi="宋体" w:cs="宋体"/>
          <w:i/>
          <w:sz w:val="24"/>
          <w:u w:val="single"/>
        </w:rPr>
        <w:t>（注明币种，并用文字和数字表示的报价总价）</w:t>
      </w:r>
      <w:r>
        <w:rPr>
          <w:rFonts w:hint="eastAsia" w:ascii="宋体" w:hAnsi="宋体" w:cs="宋体"/>
          <w:sz w:val="24"/>
          <w:u w:val="single"/>
        </w:rPr>
        <w:t xml:space="preserve">           </w:t>
      </w:r>
      <w:r>
        <w:rPr>
          <w:rFonts w:hint="eastAsia" w:ascii="宋体" w:hAnsi="宋体" w:cs="宋体"/>
          <w:sz w:val="24"/>
        </w:rPr>
        <w:t>。</w:t>
      </w:r>
    </w:p>
    <w:p w14:paraId="5C945541">
      <w:pPr>
        <w:numPr>
          <w:ilvl w:val="6"/>
          <w:numId w:val="4"/>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将按竞争性谈判文件的约定履行合同责任和义务。</w:t>
      </w:r>
    </w:p>
    <w:p w14:paraId="7FE293A2">
      <w:pPr>
        <w:numPr>
          <w:ilvl w:val="6"/>
          <w:numId w:val="4"/>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已详细审查全部竞争性谈判文件，包括</w:t>
      </w:r>
      <w:r>
        <w:rPr>
          <w:rFonts w:hint="eastAsia" w:ascii="宋体" w:hAnsi="宋体" w:cs="宋体"/>
          <w:sz w:val="24"/>
          <w:u w:val="single"/>
        </w:rPr>
        <w:t>（补充文件等）</w:t>
      </w:r>
      <w:r>
        <w:rPr>
          <w:rFonts w:hint="eastAsia" w:ascii="宋体" w:hAnsi="宋体" w:cs="宋体"/>
          <w:sz w:val="24"/>
        </w:rPr>
        <w:t>，对此无异议。</w:t>
      </w:r>
    </w:p>
    <w:p w14:paraId="662A8534">
      <w:pPr>
        <w:numPr>
          <w:ilvl w:val="6"/>
          <w:numId w:val="4"/>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本竞争性谈判响应文件的有效期自递交响应文件截止之日起共</w:t>
      </w:r>
      <w:r>
        <w:rPr>
          <w:rFonts w:hint="eastAsia" w:ascii="宋体" w:hAnsi="宋体" w:cs="宋体"/>
          <w:sz w:val="24"/>
          <w:u w:val="single"/>
        </w:rPr>
        <w:t xml:space="preserve">           </w:t>
      </w:r>
      <w:r>
        <w:rPr>
          <w:rFonts w:hint="eastAsia" w:ascii="宋体" w:hAnsi="宋体" w:cs="宋体"/>
          <w:i/>
          <w:sz w:val="24"/>
          <w:u w:val="single"/>
        </w:rPr>
        <w:t>(由供应商填写)</w:t>
      </w:r>
      <w:r>
        <w:rPr>
          <w:rFonts w:hint="eastAsia" w:ascii="宋体" w:hAnsi="宋体" w:cs="宋体"/>
          <w:sz w:val="24"/>
          <w:u w:val="single"/>
        </w:rPr>
        <w:t xml:space="preserve">             </w:t>
      </w:r>
      <w:r>
        <w:rPr>
          <w:rFonts w:hint="eastAsia" w:ascii="宋体" w:hAnsi="宋体" w:cs="宋体"/>
          <w:sz w:val="24"/>
        </w:rPr>
        <w:t>个日历日。</w:t>
      </w:r>
    </w:p>
    <w:p w14:paraId="469E071F">
      <w:pPr>
        <w:numPr>
          <w:ilvl w:val="6"/>
          <w:numId w:val="4"/>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如我方成交，按照竞争性谈判文件的规定支付采购代理服务费。</w:t>
      </w:r>
    </w:p>
    <w:p w14:paraId="5BCD7A9F">
      <w:pPr>
        <w:numPr>
          <w:ilvl w:val="6"/>
          <w:numId w:val="4"/>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同意提供按照贵方可能要求的与其报价有关的一切数据或资料。</w:t>
      </w:r>
    </w:p>
    <w:p w14:paraId="2EEB2F8C">
      <w:pPr>
        <w:numPr>
          <w:ilvl w:val="6"/>
          <w:numId w:val="4"/>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与本报价有关的一切正式往来信函请寄：</w:t>
      </w:r>
      <w:r>
        <w:rPr>
          <w:rFonts w:hint="eastAsia" w:ascii="宋体" w:hAnsi="宋体" w:cs="宋体"/>
          <w:sz w:val="24"/>
          <w:u w:val="single"/>
        </w:rPr>
        <w:t xml:space="preserve">       </w:t>
      </w:r>
      <w:r>
        <w:rPr>
          <w:rFonts w:hint="eastAsia" w:ascii="宋体" w:hAnsi="宋体" w:cs="宋体"/>
          <w:i/>
          <w:sz w:val="24"/>
          <w:u w:val="single"/>
        </w:rPr>
        <w:t>(由供应商填写)</w:t>
      </w:r>
      <w:r>
        <w:rPr>
          <w:rFonts w:hint="eastAsia" w:ascii="宋体" w:hAnsi="宋体" w:cs="宋体"/>
          <w:sz w:val="24"/>
          <w:u w:val="single"/>
        </w:rPr>
        <w:t xml:space="preserve">              </w:t>
      </w:r>
      <w:r>
        <w:rPr>
          <w:rFonts w:hint="eastAsia" w:ascii="宋体" w:hAnsi="宋体" w:cs="宋体"/>
          <w:sz w:val="24"/>
        </w:rPr>
        <w:t>。</w:t>
      </w:r>
    </w:p>
    <w:p w14:paraId="1A302F50">
      <w:pPr>
        <w:autoSpaceDE w:val="0"/>
        <w:autoSpaceDN w:val="0"/>
        <w:adjustRightInd w:val="0"/>
        <w:snapToGrid w:val="0"/>
        <w:spacing w:line="360" w:lineRule="auto"/>
        <w:ind w:firstLine="480" w:firstLineChars="200"/>
        <w:jc w:val="left"/>
        <w:rPr>
          <w:rFonts w:ascii="宋体" w:hAnsi="宋体" w:cs="宋体"/>
          <w:sz w:val="24"/>
        </w:rPr>
      </w:pPr>
    </w:p>
    <w:p w14:paraId="4C697F0D">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供    应    商：（公章）</w:t>
      </w:r>
    </w:p>
    <w:p w14:paraId="48F6FA90">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通  讯  地  址：</w:t>
      </w:r>
    </w:p>
    <w:p w14:paraId="52D4D8B0">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传        　真：</w:t>
      </w:r>
    </w:p>
    <w:p w14:paraId="3CE0BB4F">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电          话：</w:t>
      </w:r>
    </w:p>
    <w:p w14:paraId="4E1DAD4D">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电  子  函  件：</w:t>
      </w:r>
    </w:p>
    <w:p w14:paraId="2077A5A0">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授权 代表 签字：</w:t>
      </w:r>
    </w:p>
    <w:p w14:paraId="017A2626">
      <w:pPr>
        <w:autoSpaceDE w:val="0"/>
        <w:autoSpaceDN w:val="0"/>
        <w:adjustRightInd w:val="0"/>
        <w:snapToGrid w:val="0"/>
        <w:spacing w:line="360" w:lineRule="auto"/>
        <w:ind w:firstLine="480" w:firstLineChars="200"/>
        <w:jc w:val="left"/>
        <w:rPr>
          <w:rFonts w:ascii="宋体" w:hAnsi="宋体" w:cs="仿宋_GB2312"/>
          <w:sz w:val="24"/>
        </w:rPr>
      </w:pPr>
      <w:r>
        <w:rPr>
          <w:rFonts w:hint="eastAsia" w:ascii="宋体" w:hAnsi="宋体" w:cs="宋体"/>
          <w:sz w:val="24"/>
        </w:rPr>
        <w:t>日         期：</w:t>
      </w:r>
    </w:p>
    <w:p w14:paraId="5C5EC1D6">
      <w:pPr>
        <w:keepNext/>
        <w:keepLines/>
        <w:spacing w:line="360" w:lineRule="auto"/>
        <w:jc w:val="center"/>
        <w:outlineLvl w:val="1"/>
        <w:rPr>
          <w:rFonts w:ascii="宋体" w:hAnsi="宋体" w:cs="仿宋_GB2312"/>
          <w:bCs/>
          <w:sz w:val="24"/>
          <w:szCs w:val="32"/>
        </w:rPr>
        <w:sectPr>
          <w:pgSz w:w="11905" w:h="16838"/>
          <w:pgMar w:top="1440" w:right="1797" w:bottom="1440" w:left="1797" w:header="850" w:footer="850" w:gutter="0"/>
          <w:cols w:space="720" w:num="1"/>
          <w:docGrid w:linePitch="312" w:charSpace="0"/>
        </w:sectPr>
      </w:pPr>
      <w:r>
        <w:rPr>
          <w:rFonts w:ascii="宋体" w:hAnsi="宋体" w:cs="宋体"/>
          <w:bCs/>
          <w:sz w:val="40"/>
        </w:rPr>
        <w:br w:type="page"/>
      </w:r>
    </w:p>
    <w:p w14:paraId="5C4A17A4">
      <w:pPr>
        <w:keepNext/>
        <w:keepLines/>
        <w:spacing w:line="360" w:lineRule="auto"/>
        <w:ind w:left="3747" w:hanging="3747" w:hangingChars="1333"/>
        <w:jc w:val="center"/>
        <w:outlineLvl w:val="1"/>
        <w:rPr>
          <w:rFonts w:ascii="宋体" w:hAnsi="宋体" w:cs="仿宋_GB2312"/>
          <w:b/>
          <w:sz w:val="28"/>
          <w:szCs w:val="28"/>
        </w:rPr>
      </w:pPr>
      <w:bookmarkStart w:id="28" w:name="_Toc109897585"/>
      <w:bookmarkStart w:id="29" w:name="_Toc109900521"/>
      <w:bookmarkStart w:id="30" w:name="_Toc109900102"/>
      <w:bookmarkStart w:id="31" w:name="_Toc60575580"/>
      <w:bookmarkStart w:id="32" w:name="_Toc109899683"/>
      <w:r>
        <w:rPr>
          <w:rFonts w:hint="eastAsia" w:ascii="宋体" w:hAnsi="宋体" w:cs="仿宋_GB2312"/>
          <w:b/>
          <w:sz w:val="28"/>
          <w:szCs w:val="28"/>
        </w:rPr>
        <w:t>（二）法定代表人身份证明</w:t>
      </w:r>
      <w:bookmarkEnd w:id="28"/>
      <w:bookmarkEnd w:id="29"/>
      <w:bookmarkEnd w:id="30"/>
      <w:bookmarkEnd w:id="31"/>
      <w:bookmarkEnd w:id="32"/>
      <w:r>
        <w:rPr>
          <w:rFonts w:hint="eastAsia" w:ascii="宋体" w:hAnsi="宋体" w:cs="仿宋_GB2312"/>
          <w:b/>
          <w:sz w:val="28"/>
          <w:szCs w:val="28"/>
        </w:rPr>
        <w:t xml:space="preserve"> </w:t>
      </w:r>
    </w:p>
    <w:p w14:paraId="4FFDB6CA">
      <w:pPr>
        <w:widowControl/>
        <w:spacing w:line="360" w:lineRule="auto"/>
        <w:rPr>
          <w:rFonts w:ascii="宋体" w:hAnsi="宋体"/>
        </w:rPr>
      </w:pPr>
    </w:p>
    <w:p w14:paraId="0B0B0984">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ascii="宋体" w:hAnsi="宋体" w:cs="仿宋_GB2312"/>
          <w:sz w:val="24"/>
          <w:u w:val="single"/>
        </w:rPr>
        <w:t xml:space="preserve"> </w:t>
      </w:r>
      <w:r>
        <w:rPr>
          <w:rFonts w:hint="eastAsia" w:ascii="宋体" w:hAnsi="宋体" w:cs="仿宋_GB2312"/>
          <w:sz w:val="24"/>
        </w:rPr>
        <w:t xml:space="preserve">  </w:t>
      </w:r>
    </w:p>
    <w:p w14:paraId="1C871E65">
      <w:pPr>
        <w:spacing w:line="360" w:lineRule="auto"/>
        <w:ind w:firstLine="480" w:firstLineChars="200"/>
        <w:rPr>
          <w:rFonts w:ascii="宋体" w:hAnsi="宋体" w:cs="仿宋_GB2312"/>
          <w:sz w:val="24"/>
        </w:rPr>
      </w:pPr>
      <w:r>
        <w:rPr>
          <w:rFonts w:hint="eastAsia" w:ascii="宋体" w:hAnsi="宋体" w:cs="仿宋_GB2312"/>
          <w:sz w:val="24"/>
        </w:rPr>
        <w:t xml:space="preserve">单位性质：                                       </w:t>
      </w:r>
    </w:p>
    <w:p w14:paraId="6FCFA080">
      <w:pPr>
        <w:spacing w:line="360" w:lineRule="auto"/>
        <w:ind w:firstLine="480" w:firstLineChars="200"/>
        <w:rPr>
          <w:rFonts w:ascii="宋体" w:hAnsi="宋体" w:cs="仿宋_GB2312"/>
          <w:sz w:val="24"/>
        </w:rPr>
      </w:pPr>
      <w:r>
        <w:rPr>
          <w:rFonts w:hint="eastAsia" w:ascii="宋体" w:hAnsi="宋体" w:cs="仿宋_GB2312"/>
          <w:sz w:val="24"/>
        </w:rPr>
        <w:t xml:space="preserve">地    址：                                             </w:t>
      </w:r>
    </w:p>
    <w:p w14:paraId="511F0E33">
      <w:pPr>
        <w:spacing w:line="360" w:lineRule="auto"/>
        <w:ind w:firstLine="480" w:firstLineChars="200"/>
        <w:rPr>
          <w:rFonts w:ascii="宋体" w:hAnsi="宋体" w:cs="仿宋_GB2312"/>
          <w:sz w:val="24"/>
        </w:rPr>
      </w:pPr>
      <w:r>
        <w:rPr>
          <w:rFonts w:hint="eastAsia" w:ascii="宋体" w:hAnsi="宋体" w:cs="仿宋_GB2312"/>
          <w:sz w:val="24"/>
        </w:rPr>
        <w:t xml:space="preserve">成立时间：  </w:t>
      </w:r>
    </w:p>
    <w:p w14:paraId="6D81EE00">
      <w:pPr>
        <w:spacing w:line="360" w:lineRule="auto"/>
        <w:ind w:firstLine="480" w:firstLineChars="200"/>
        <w:rPr>
          <w:rFonts w:ascii="宋体" w:hAnsi="宋体" w:cs="仿宋_GB2312"/>
          <w:sz w:val="24"/>
        </w:rPr>
      </w:pPr>
      <w:r>
        <w:rPr>
          <w:rFonts w:hint="eastAsia" w:ascii="宋体" w:hAnsi="宋体" w:cs="仿宋_GB2312"/>
          <w:sz w:val="24"/>
        </w:rPr>
        <w:t xml:space="preserve">经营期限：                                          </w:t>
      </w:r>
    </w:p>
    <w:p w14:paraId="67F837DB">
      <w:pPr>
        <w:spacing w:line="360" w:lineRule="auto"/>
        <w:ind w:firstLine="480" w:firstLineChars="200"/>
        <w:rPr>
          <w:rFonts w:ascii="宋体" w:hAnsi="宋体" w:cs="仿宋_GB2312"/>
          <w:sz w:val="24"/>
        </w:rPr>
      </w:pPr>
      <w:r>
        <w:rPr>
          <w:rFonts w:hint="eastAsia" w:ascii="宋体" w:hAnsi="宋体" w:cs="仿宋_GB2312"/>
          <w:sz w:val="24"/>
        </w:rPr>
        <w:t xml:space="preserve">姓    名：                性别：                   </w:t>
      </w:r>
    </w:p>
    <w:p w14:paraId="0099C13E">
      <w:pPr>
        <w:spacing w:line="360" w:lineRule="auto"/>
        <w:ind w:firstLine="480" w:firstLineChars="200"/>
        <w:rPr>
          <w:rFonts w:ascii="宋体" w:hAnsi="宋体" w:cs="仿宋_GB2312"/>
          <w:sz w:val="24"/>
        </w:rPr>
      </w:pPr>
      <w:r>
        <w:rPr>
          <w:rFonts w:hint="eastAsia" w:ascii="宋体" w:hAnsi="宋体" w:cs="仿宋_GB2312"/>
          <w:sz w:val="24"/>
        </w:rPr>
        <w:t xml:space="preserve">年龄：                    职务：                     </w:t>
      </w:r>
    </w:p>
    <w:p w14:paraId="2AFDCF4F">
      <w:pPr>
        <w:spacing w:line="360" w:lineRule="auto"/>
        <w:ind w:firstLine="480" w:firstLineChars="200"/>
        <w:rPr>
          <w:rFonts w:ascii="宋体" w:hAnsi="宋体" w:cs="仿宋_GB2312"/>
          <w:sz w:val="24"/>
        </w:rPr>
      </w:pPr>
      <w:r>
        <w:rPr>
          <w:rFonts w:hint="eastAsia" w:ascii="宋体" w:hAnsi="宋体" w:cs="仿宋_GB2312"/>
          <w:sz w:val="24"/>
        </w:rPr>
        <w:t xml:space="preserve">系                      （供应商名称）的法定代表人。 </w:t>
      </w:r>
    </w:p>
    <w:p w14:paraId="5D282854">
      <w:pPr>
        <w:spacing w:line="360" w:lineRule="auto"/>
        <w:ind w:firstLine="480" w:firstLineChars="200"/>
        <w:rPr>
          <w:rFonts w:ascii="宋体" w:hAnsi="宋体" w:cs="仿宋_GB2312"/>
          <w:sz w:val="24"/>
        </w:rPr>
      </w:pPr>
      <w:r>
        <w:rPr>
          <w:rFonts w:hint="eastAsia" w:ascii="宋体" w:hAnsi="宋体" w:cs="仿宋_GB2312"/>
          <w:sz w:val="24"/>
        </w:rPr>
        <w:t>特此证明。</w:t>
      </w:r>
    </w:p>
    <w:p w14:paraId="5C45377C">
      <w:pPr>
        <w:spacing w:line="360" w:lineRule="auto"/>
        <w:ind w:firstLine="480" w:firstLineChars="200"/>
        <w:rPr>
          <w:rFonts w:ascii="宋体" w:hAnsi="宋体" w:cs="仿宋_GB2312"/>
          <w:sz w:val="24"/>
        </w:rPr>
      </w:pPr>
    </w:p>
    <w:p w14:paraId="404CB0EC">
      <w:pPr>
        <w:widowControl/>
        <w:spacing w:line="360" w:lineRule="auto"/>
        <w:rPr>
          <w:rFonts w:ascii="宋体" w:hAnsi="宋体"/>
        </w:rPr>
      </w:pPr>
    </w:p>
    <w:p w14:paraId="3AFD69F9">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14:paraId="7C3D946B">
      <w:pPr>
        <w:spacing w:line="360" w:lineRule="auto"/>
        <w:ind w:firstLine="480" w:firstLineChars="200"/>
        <w:rPr>
          <w:rFonts w:ascii="宋体" w:hAnsi="宋体" w:cs="仿宋_GB2312"/>
          <w:sz w:val="24"/>
        </w:rPr>
      </w:pPr>
      <w:r>
        <w:rPr>
          <w:rFonts w:hint="eastAsia" w:ascii="宋体" w:hAnsi="宋体" w:cs="仿宋_GB2312"/>
          <w:sz w:val="24"/>
        </w:rPr>
        <w:t>日      期：   年  月  日</w:t>
      </w:r>
    </w:p>
    <w:p w14:paraId="71E66BBD">
      <w:pPr>
        <w:rPr>
          <w:rFonts w:ascii="宋体" w:hAnsi="宋体" w:cs="Arial"/>
          <w:szCs w:val="21"/>
        </w:rPr>
      </w:pPr>
    </w:p>
    <w:tbl>
      <w:tblPr>
        <w:tblStyle w:val="8"/>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7D286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5454A403">
            <w:pPr>
              <w:rPr>
                <w:rFonts w:ascii="宋体" w:hAnsi="宋体" w:cs="Arial"/>
              </w:rPr>
            </w:pPr>
            <w:r>
              <w:rPr>
                <w:rFonts w:hint="eastAsia" w:ascii="宋体" w:hAnsi="宋体" w:cs="仿宋_GB2312"/>
                <w:sz w:val="24"/>
              </w:rPr>
              <w:t>附：法定代表人身份证复印件</w:t>
            </w:r>
          </w:p>
        </w:tc>
      </w:tr>
    </w:tbl>
    <w:p w14:paraId="72175102">
      <w:pPr>
        <w:spacing w:line="360" w:lineRule="auto"/>
        <w:ind w:firstLine="735" w:firstLineChars="350"/>
        <w:jc w:val="center"/>
        <w:rPr>
          <w:rFonts w:ascii="宋体" w:hAnsi="宋体" w:cs="Arial"/>
        </w:rPr>
      </w:pPr>
    </w:p>
    <w:p w14:paraId="14CD485B">
      <w:pPr>
        <w:rPr>
          <w:rFonts w:ascii="宋体" w:hAnsi="宋体"/>
        </w:rPr>
      </w:pPr>
      <w:r>
        <w:rPr>
          <w:rFonts w:ascii="宋体" w:hAnsi="宋体"/>
        </w:rPr>
        <w:br w:type="page"/>
      </w:r>
    </w:p>
    <w:p w14:paraId="74F3991F">
      <w:pPr>
        <w:keepNext/>
        <w:keepLines/>
        <w:spacing w:line="360" w:lineRule="auto"/>
        <w:ind w:left="3747" w:hanging="3747" w:hangingChars="1333"/>
        <w:jc w:val="center"/>
        <w:outlineLvl w:val="1"/>
        <w:rPr>
          <w:rFonts w:ascii="宋体" w:hAnsi="宋体" w:cs="仿宋_GB2312"/>
          <w:b/>
          <w:sz w:val="28"/>
          <w:szCs w:val="28"/>
        </w:rPr>
      </w:pPr>
      <w:bookmarkStart w:id="33" w:name="_Toc109899684"/>
      <w:bookmarkStart w:id="34" w:name="_Toc60575581"/>
      <w:bookmarkStart w:id="35" w:name="_Toc109900522"/>
      <w:bookmarkStart w:id="36" w:name="_Toc109900103"/>
      <w:bookmarkStart w:id="37" w:name="_Toc109897586"/>
      <w:r>
        <w:rPr>
          <w:rFonts w:hint="eastAsia" w:ascii="宋体" w:hAnsi="宋体" w:cs="仿宋_GB2312"/>
          <w:b/>
          <w:sz w:val="28"/>
          <w:szCs w:val="28"/>
        </w:rPr>
        <w:t>（三）法定代表人授权书</w:t>
      </w:r>
      <w:bookmarkEnd w:id="33"/>
      <w:bookmarkEnd w:id="34"/>
      <w:bookmarkEnd w:id="35"/>
      <w:bookmarkEnd w:id="36"/>
      <w:bookmarkEnd w:id="37"/>
    </w:p>
    <w:p w14:paraId="491479B2">
      <w:pPr>
        <w:spacing w:line="360" w:lineRule="auto"/>
        <w:rPr>
          <w:rFonts w:ascii="宋体" w:hAnsi="宋体" w:cs="Arial"/>
        </w:rPr>
      </w:pPr>
    </w:p>
    <w:p w14:paraId="7346E1C4">
      <w:pPr>
        <w:spacing w:line="360" w:lineRule="auto"/>
        <w:ind w:firstLine="480" w:firstLineChars="200"/>
        <w:rPr>
          <w:rFonts w:ascii="宋体" w:hAnsi="宋体" w:cs="仿宋_GB2312"/>
          <w:sz w:val="24"/>
        </w:rPr>
      </w:pPr>
      <w:r>
        <w:rPr>
          <w:rFonts w:hint="eastAsia" w:ascii="宋体" w:hAnsi="宋体" w:cs="仿宋_GB2312"/>
          <w:sz w:val="24"/>
        </w:rPr>
        <w:t>本人</w:t>
      </w:r>
      <w:r>
        <w:rPr>
          <w:rFonts w:hint="eastAsia" w:ascii="宋体" w:hAnsi="宋体" w:cs="仿宋_GB2312"/>
          <w:sz w:val="24"/>
          <w:u w:val="single"/>
        </w:rPr>
        <w:t xml:space="preserve">       </w:t>
      </w:r>
      <w:r>
        <w:rPr>
          <w:rFonts w:hint="eastAsia" w:ascii="宋体" w:hAnsi="宋体" w:cs="仿宋_GB2312"/>
          <w:sz w:val="24"/>
        </w:rPr>
        <w:t>（姓名）系</w:t>
      </w:r>
      <w:r>
        <w:rPr>
          <w:rFonts w:hint="eastAsia" w:ascii="宋体" w:hAnsi="宋体" w:cs="仿宋_GB2312"/>
          <w:sz w:val="24"/>
          <w:u w:val="single"/>
        </w:rPr>
        <w:t xml:space="preserve">            </w:t>
      </w:r>
      <w:r>
        <w:rPr>
          <w:rFonts w:hint="eastAsia" w:ascii="宋体" w:hAnsi="宋体" w:cs="仿宋_GB2312"/>
          <w:sz w:val="24"/>
        </w:rPr>
        <w:t xml:space="preserve">（供应商名称）的法定代表人，现委托 </w:t>
      </w:r>
      <w:r>
        <w:rPr>
          <w:rFonts w:hint="eastAsia" w:ascii="宋体" w:hAnsi="宋体" w:cs="仿宋_GB2312"/>
          <w:sz w:val="24"/>
          <w:u w:val="single"/>
        </w:rPr>
        <w:t xml:space="preserve">       </w:t>
      </w:r>
      <w:r>
        <w:rPr>
          <w:rFonts w:hint="eastAsia" w:ascii="宋体" w:hAnsi="宋体" w:cs="仿宋_GB2312"/>
          <w:sz w:val="24"/>
        </w:rPr>
        <w:t>（姓名）为我方代理人。代理人根据授权，以我方名义签署、澄清、说明、补正、递交、撤回、修改</w:t>
      </w:r>
      <w:r>
        <w:rPr>
          <w:rFonts w:hint="eastAsia" w:ascii="宋体" w:hAnsi="宋体" w:cs="仿宋_GB2312"/>
          <w:sz w:val="24"/>
          <w:u w:val="single"/>
        </w:rPr>
        <w:t xml:space="preserve">           </w:t>
      </w:r>
      <w:r>
        <w:rPr>
          <w:rFonts w:hint="eastAsia" w:ascii="宋体" w:hAnsi="宋体" w:cs="仿宋_GB2312"/>
          <w:sz w:val="24"/>
        </w:rPr>
        <w:t>（项目名称）响应文件、签订合同和处理有关事宜，其法律后果由我方承担。</w:t>
      </w:r>
    </w:p>
    <w:p w14:paraId="6D38D913">
      <w:pPr>
        <w:spacing w:line="360" w:lineRule="auto"/>
        <w:ind w:firstLine="480" w:firstLineChars="200"/>
        <w:rPr>
          <w:rFonts w:ascii="宋体" w:hAnsi="宋体" w:cs="仿宋_GB2312"/>
          <w:sz w:val="24"/>
        </w:rPr>
      </w:pPr>
      <w:r>
        <w:rPr>
          <w:rFonts w:hint="eastAsia" w:ascii="宋体" w:hAnsi="宋体" w:cs="仿宋_GB2312"/>
          <w:sz w:val="24"/>
        </w:rPr>
        <w:t xml:space="preserve">委托期限：                   </w:t>
      </w:r>
    </w:p>
    <w:p w14:paraId="30718EAD">
      <w:pPr>
        <w:spacing w:line="360" w:lineRule="auto"/>
        <w:ind w:firstLine="480" w:firstLineChars="200"/>
        <w:rPr>
          <w:rFonts w:ascii="宋体" w:hAnsi="宋体" w:cs="仿宋_GB2312"/>
          <w:sz w:val="24"/>
        </w:rPr>
      </w:pPr>
      <w:r>
        <w:rPr>
          <w:rFonts w:hint="eastAsia" w:ascii="宋体" w:hAnsi="宋体" w:cs="仿宋_GB2312"/>
          <w:sz w:val="24"/>
        </w:rPr>
        <w:t>代理人无转委托权。</w:t>
      </w:r>
    </w:p>
    <w:p w14:paraId="4BC41158">
      <w:pPr>
        <w:spacing w:line="360" w:lineRule="auto"/>
        <w:ind w:firstLine="480" w:firstLineChars="200"/>
        <w:rPr>
          <w:rFonts w:ascii="宋体" w:hAnsi="宋体" w:cs="仿宋_GB2312"/>
          <w:sz w:val="24"/>
        </w:rPr>
      </w:pPr>
      <w:r>
        <w:rPr>
          <w:rFonts w:hint="eastAsia" w:ascii="宋体" w:hAnsi="宋体" w:cs="仿宋_GB2312"/>
          <w:sz w:val="24"/>
        </w:rPr>
        <w:t>附：法定代表人身份证明</w:t>
      </w:r>
    </w:p>
    <w:p w14:paraId="146607B1">
      <w:pPr>
        <w:spacing w:line="360" w:lineRule="auto"/>
        <w:ind w:firstLine="480" w:firstLineChars="200"/>
        <w:rPr>
          <w:rFonts w:ascii="宋体" w:hAnsi="宋体" w:cs="仿宋_GB2312"/>
          <w:sz w:val="24"/>
        </w:rPr>
      </w:pPr>
    </w:p>
    <w:p w14:paraId="322C4275">
      <w:pPr>
        <w:spacing w:line="360" w:lineRule="auto"/>
        <w:ind w:firstLine="480" w:firstLineChars="200"/>
        <w:rPr>
          <w:rFonts w:ascii="宋体" w:hAnsi="宋体" w:cs="仿宋_GB2312"/>
          <w:sz w:val="24"/>
        </w:rPr>
      </w:pPr>
      <w:r>
        <w:rPr>
          <w:rFonts w:hint="eastAsia" w:ascii="宋体" w:hAnsi="宋体" w:cs="仿宋_GB2312"/>
          <w:sz w:val="24"/>
        </w:rPr>
        <w:t>供应商：</w:t>
      </w:r>
      <w:r>
        <w:rPr>
          <w:rFonts w:hint="eastAsia" w:ascii="宋体" w:hAnsi="宋体" w:cs="仿宋_GB2312"/>
          <w:sz w:val="24"/>
          <w:u w:val="single"/>
        </w:rPr>
        <w:t xml:space="preserve">                           </w:t>
      </w:r>
      <w:r>
        <w:rPr>
          <w:rFonts w:hint="eastAsia" w:ascii="宋体" w:hAnsi="宋体" w:cs="仿宋_GB2312"/>
          <w:sz w:val="24"/>
        </w:rPr>
        <w:t>（盖单位章）</w:t>
      </w:r>
    </w:p>
    <w:p w14:paraId="15FF8E54">
      <w:pPr>
        <w:spacing w:line="360" w:lineRule="auto"/>
        <w:ind w:firstLine="480" w:firstLineChars="200"/>
        <w:rPr>
          <w:rFonts w:ascii="宋体" w:hAnsi="宋体" w:cs="仿宋_GB2312"/>
          <w:sz w:val="24"/>
        </w:rPr>
      </w:pPr>
      <w:r>
        <w:rPr>
          <w:rFonts w:hint="eastAsia" w:ascii="宋体" w:hAnsi="宋体" w:cs="仿宋_GB2312"/>
          <w:sz w:val="24"/>
        </w:rPr>
        <w:t>法定代表人：</w:t>
      </w:r>
      <w:r>
        <w:rPr>
          <w:rFonts w:hint="eastAsia" w:ascii="宋体" w:hAnsi="宋体" w:cs="仿宋_GB2312"/>
          <w:sz w:val="24"/>
          <w:u w:val="single"/>
        </w:rPr>
        <w:t xml:space="preserve">                       </w:t>
      </w:r>
      <w:r>
        <w:rPr>
          <w:rFonts w:hint="eastAsia" w:ascii="宋体" w:hAnsi="宋体" w:cs="仿宋_GB2312"/>
          <w:sz w:val="24"/>
        </w:rPr>
        <w:t>（签字）</w:t>
      </w:r>
    </w:p>
    <w:p w14:paraId="40021AF7">
      <w:pPr>
        <w:spacing w:line="360" w:lineRule="auto"/>
        <w:ind w:firstLine="480" w:firstLineChars="200"/>
        <w:rPr>
          <w:rFonts w:ascii="宋体" w:hAnsi="宋体" w:cs="仿宋_GB2312"/>
          <w:sz w:val="24"/>
        </w:rPr>
      </w:pPr>
      <w:r>
        <w:rPr>
          <w:rFonts w:hint="eastAsia" w:ascii="宋体" w:hAnsi="宋体" w:cs="仿宋_GB2312"/>
          <w:sz w:val="24"/>
        </w:rPr>
        <w:t xml:space="preserve">身份证号码：   </w:t>
      </w:r>
      <w:r>
        <w:rPr>
          <w:rFonts w:hint="eastAsia" w:ascii="宋体" w:hAnsi="宋体" w:cs="仿宋_GB2312"/>
          <w:sz w:val="24"/>
          <w:u w:val="single"/>
        </w:rPr>
        <w:t xml:space="preserve">                           </w:t>
      </w:r>
      <w:r>
        <w:rPr>
          <w:rFonts w:hint="eastAsia" w:ascii="宋体" w:hAnsi="宋体" w:cs="仿宋_GB2312"/>
          <w:sz w:val="24"/>
        </w:rPr>
        <w:t xml:space="preserve">                                        </w:t>
      </w:r>
    </w:p>
    <w:p w14:paraId="1650E0AA">
      <w:pPr>
        <w:spacing w:line="360" w:lineRule="auto"/>
        <w:ind w:firstLine="480" w:firstLineChars="200"/>
        <w:rPr>
          <w:rFonts w:ascii="宋体" w:hAnsi="宋体" w:cs="仿宋_GB2312"/>
          <w:sz w:val="24"/>
        </w:rPr>
      </w:pPr>
      <w:r>
        <w:rPr>
          <w:rFonts w:hint="eastAsia" w:ascii="宋体" w:hAnsi="宋体" w:cs="仿宋_GB2312"/>
          <w:sz w:val="24"/>
        </w:rPr>
        <w:t>委托代理人：</w:t>
      </w:r>
      <w:r>
        <w:rPr>
          <w:rFonts w:hint="eastAsia" w:ascii="宋体" w:hAnsi="宋体" w:cs="仿宋_GB2312"/>
          <w:sz w:val="24"/>
          <w:u w:val="single"/>
        </w:rPr>
        <w:t xml:space="preserve">                           </w:t>
      </w:r>
      <w:r>
        <w:rPr>
          <w:rFonts w:hint="eastAsia" w:ascii="宋体" w:hAnsi="宋体" w:cs="仿宋_GB2312"/>
          <w:sz w:val="24"/>
        </w:rPr>
        <w:t>（签字）</w:t>
      </w:r>
    </w:p>
    <w:p w14:paraId="7188CCC4">
      <w:pPr>
        <w:spacing w:line="360" w:lineRule="auto"/>
        <w:ind w:firstLine="480" w:firstLineChars="200"/>
        <w:rPr>
          <w:rFonts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r>
        <w:rPr>
          <w:rFonts w:hint="eastAsia" w:ascii="宋体" w:hAnsi="宋体" w:cs="仿宋_GB2312"/>
          <w:sz w:val="24"/>
        </w:rPr>
        <w:t xml:space="preserve">           </w:t>
      </w:r>
    </w:p>
    <w:p w14:paraId="33871F6B">
      <w:pPr>
        <w:spacing w:line="360" w:lineRule="auto"/>
        <w:ind w:firstLine="480" w:firstLineChars="200"/>
        <w:rPr>
          <w:rFonts w:ascii="宋体" w:hAnsi="宋体" w:cs="仿宋_GB2312"/>
          <w:sz w:val="24"/>
        </w:rPr>
      </w:pPr>
      <w:r>
        <w:rPr>
          <w:rFonts w:hint="eastAsia" w:ascii="宋体" w:hAnsi="宋体" w:cs="仿宋_GB2312"/>
          <w:sz w:val="24"/>
        </w:rPr>
        <w:t>日      期：</w:t>
      </w:r>
    </w:p>
    <w:p w14:paraId="329C2F38">
      <w:pPr>
        <w:autoSpaceDE w:val="0"/>
        <w:autoSpaceDN w:val="0"/>
        <w:adjustRightInd w:val="0"/>
        <w:spacing w:line="300" w:lineRule="auto"/>
        <w:ind w:right="480" w:firstLine="3990" w:firstLineChars="1900"/>
        <w:jc w:val="left"/>
        <w:rPr>
          <w:rFonts w:ascii="宋体" w:hAnsi="宋体" w:cs="Arial"/>
          <w:szCs w:val="21"/>
        </w:rPr>
      </w:pPr>
    </w:p>
    <w:p w14:paraId="6311B267">
      <w:pPr>
        <w:rPr>
          <w:rFonts w:ascii="宋体" w:hAnsi="宋体" w:cs="Arial"/>
        </w:rPr>
      </w:pPr>
    </w:p>
    <w:tbl>
      <w:tblPr>
        <w:tblStyle w:val="8"/>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425AB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3F6D9496">
            <w:pPr>
              <w:rPr>
                <w:rFonts w:ascii="宋体" w:hAnsi="宋体" w:cs="Arial"/>
              </w:rPr>
            </w:pPr>
            <w:r>
              <w:rPr>
                <w:rFonts w:hint="eastAsia" w:ascii="宋体" w:hAnsi="宋体" w:cs="仿宋_GB2312"/>
                <w:sz w:val="24"/>
              </w:rPr>
              <w:t>附：授权代表身份证复印件</w:t>
            </w:r>
          </w:p>
        </w:tc>
      </w:tr>
    </w:tbl>
    <w:p w14:paraId="6568BFE7">
      <w:pPr>
        <w:spacing w:line="300" w:lineRule="auto"/>
        <w:rPr>
          <w:rFonts w:ascii="宋体" w:hAnsi="宋体" w:cs="Arial"/>
        </w:rPr>
      </w:pPr>
    </w:p>
    <w:p w14:paraId="0AADE7BD">
      <w:pPr>
        <w:keepNext/>
        <w:keepLines/>
        <w:spacing w:line="360" w:lineRule="auto"/>
        <w:jc w:val="center"/>
        <w:outlineLvl w:val="1"/>
        <w:rPr>
          <w:rFonts w:ascii="宋体" w:hAnsi="宋体" w:cs="Arial"/>
          <w:b/>
          <w:sz w:val="36"/>
          <w:szCs w:val="36"/>
        </w:rPr>
      </w:pPr>
      <w:r>
        <w:rPr>
          <w:rFonts w:ascii="宋体" w:hAnsi="宋体" w:cs="Arial"/>
          <w:b/>
          <w:bCs/>
          <w:sz w:val="32"/>
          <w:szCs w:val="32"/>
        </w:rPr>
        <w:br w:type="page"/>
      </w:r>
      <w:bookmarkStart w:id="38" w:name="_Toc109899687"/>
      <w:bookmarkStart w:id="39" w:name="_Toc109897589"/>
      <w:bookmarkStart w:id="40" w:name="_Toc109900525"/>
      <w:bookmarkStart w:id="41" w:name="_Toc109900106"/>
      <w:bookmarkStart w:id="42" w:name="_Toc60575584"/>
      <w:r>
        <w:rPr>
          <w:rFonts w:hint="eastAsia" w:ascii="宋体" w:hAnsi="宋体" w:cs="Arial"/>
          <w:b/>
          <w:sz w:val="36"/>
          <w:szCs w:val="36"/>
        </w:rPr>
        <w:t>二、报价</w:t>
      </w:r>
      <w:r>
        <w:rPr>
          <w:rFonts w:ascii="宋体" w:hAnsi="宋体" w:cs="Arial"/>
          <w:b/>
          <w:sz w:val="36"/>
          <w:szCs w:val="36"/>
        </w:rPr>
        <w:t>文件</w:t>
      </w:r>
      <w:bookmarkEnd w:id="38"/>
      <w:bookmarkEnd w:id="39"/>
      <w:bookmarkEnd w:id="40"/>
      <w:bookmarkEnd w:id="41"/>
      <w:bookmarkEnd w:id="42"/>
    </w:p>
    <w:p w14:paraId="50EDC3DE">
      <w:pPr>
        <w:keepNext/>
        <w:keepLines/>
        <w:spacing w:line="360" w:lineRule="auto"/>
        <w:ind w:left="3732" w:hanging="3732" w:hangingChars="1333"/>
        <w:jc w:val="center"/>
        <w:outlineLvl w:val="1"/>
        <w:rPr>
          <w:rFonts w:ascii="宋体" w:hAnsi="宋体" w:cs="仿宋_GB2312"/>
          <w:bCs/>
          <w:sz w:val="28"/>
          <w:szCs w:val="28"/>
        </w:rPr>
      </w:pPr>
      <w:bookmarkStart w:id="43" w:name="_Toc109897590"/>
      <w:bookmarkStart w:id="44" w:name="_Toc89808515"/>
      <w:bookmarkStart w:id="45" w:name="_Toc109900526"/>
      <w:bookmarkStart w:id="46" w:name="_Toc109900107"/>
      <w:bookmarkStart w:id="47" w:name="_Toc109899688"/>
      <w:r>
        <w:rPr>
          <w:rFonts w:hint="eastAsia" w:ascii="宋体" w:hAnsi="宋体" w:cs="仿宋_GB2312"/>
          <w:bCs/>
          <w:sz w:val="28"/>
          <w:szCs w:val="28"/>
        </w:rPr>
        <w:t>（一）报价一览表</w:t>
      </w:r>
      <w:bookmarkEnd w:id="43"/>
      <w:bookmarkEnd w:id="44"/>
      <w:bookmarkEnd w:id="45"/>
      <w:bookmarkEnd w:id="46"/>
      <w:bookmarkEnd w:id="47"/>
    </w:p>
    <w:p w14:paraId="0B2E0E03">
      <w:pPr>
        <w:spacing w:line="300" w:lineRule="auto"/>
        <w:rPr>
          <w:rFonts w:ascii="Arial" w:hAnsi="Arial" w:cs="Arial"/>
          <w:szCs w:val="21"/>
        </w:rPr>
      </w:pPr>
      <w:bookmarkStart w:id="48" w:name="_Toc89808516"/>
      <w:r>
        <w:rPr>
          <w:rFonts w:ascii="Arial" w:hAnsi="Arial" w:cs="Arial"/>
          <w:szCs w:val="21"/>
        </w:rPr>
        <w:t>项目名称：</w:t>
      </w:r>
      <w:r>
        <w:rPr>
          <w:rFonts w:ascii="Arial" w:hAnsi="Arial" w:cs="Arial"/>
          <w:szCs w:val="21"/>
          <w:u w:val="single"/>
        </w:rPr>
        <w:t xml:space="preserve">          </w:t>
      </w:r>
      <w:r>
        <w:rPr>
          <w:rFonts w:hint="eastAsia" w:ascii="Arial" w:hAnsi="Arial" w:cs="Arial"/>
          <w:szCs w:val="21"/>
        </w:rPr>
        <w:t xml:space="preserve">              </w:t>
      </w:r>
      <w:r>
        <w:rPr>
          <w:rFonts w:ascii="Arial" w:hAnsi="Arial" w:cs="Arial"/>
          <w:szCs w:val="21"/>
        </w:rPr>
        <w:t>项目编号：</w:t>
      </w:r>
      <w:r>
        <w:rPr>
          <w:rFonts w:ascii="Arial" w:hAnsi="Arial" w:cs="Arial"/>
          <w:szCs w:val="21"/>
          <w:u w:val="single"/>
        </w:rPr>
        <w:t xml:space="preserve">              </w:t>
      </w:r>
      <w:r>
        <w:rPr>
          <w:rFonts w:ascii="Arial" w:hAnsi="Arial" w:cs="Arial"/>
          <w:szCs w:val="21"/>
        </w:rPr>
        <w:t xml:space="preserve">  </w:t>
      </w:r>
      <w:r>
        <w:rPr>
          <w:rFonts w:hint="eastAsia" w:ascii="Arial" w:hAnsi="Arial" w:cs="Arial"/>
          <w:szCs w:val="21"/>
        </w:rPr>
        <w:t xml:space="preserve">   </w:t>
      </w:r>
      <w:r>
        <w:rPr>
          <w:rFonts w:ascii="Arial" w:hAnsi="Arial" w:cs="Arial"/>
          <w:szCs w:val="21"/>
        </w:rPr>
        <w:t>货币单位：人民币</w:t>
      </w:r>
    </w:p>
    <w:tbl>
      <w:tblPr>
        <w:tblStyle w:val="8"/>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3435"/>
        <w:gridCol w:w="1733"/>
        <w:gridCol w:w="1863"/>
      </w:tblGrid>
      <w:tr w14:paraId="56F92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270" w:type="dxa"/>
            <w:vAlign w:val="center"/>
          </w:tcPr>
          <w:p w14:paraId="6843A193">
            <w:pPr>
              <w:snapToGrid w:val="0"/>
              <w:jc w:val="center"/>
              <w:rPr>
                <w:rFonts w:ascii="Arial" w:hAnsi="Arial" w:cs="Arial"/>
                <w:szCs w:val="21"/>
              </w:rPr>
            </w:pPr>
            <w:r>
              <w:rPr>
                <w:rFonts w:hint="eastAsia" w:ascii="Arial" w:hAnsi="Arial" w:cs="Arial"/>
                <w:szCs w:val="21"/>
              </w:rPr>
              <w:t>谈判报价（万元）</w:t>
            </w:r>
          </w:p>
        </w:tc>
        <w:tc>
          <w:tcPr>
            <w:tcW w:w="3435" w:type="dxa"/>
            <w:vAlign w:val="center"/>
          </w:tcPr>
          <w:p w14:paraId="5D772AAA">
            <w:pPr>
              <w:snapToGrid w:val="0"/>
              <w:jc w:val="center"/>
              <w:rPr>
                <w:rFonts w:ascii="Arial" w:hAnsi="Arial" w:cs="Arial"/>
                <w:szCs w:val="21"/>
              </w:rPr>
            </w:pPr>
            <w:r>
              <w:rPr>
                <w:rFonts w:hint="eastAsia" w:ascii="Arial" w:hAnsi="Arial" w:cs="Arial"/>
                <w:szCs w:val="21"/>
              </w:rPr>
              <w:t>合同履约期限</w:t>
            </w:r>
          </w:p>
        </w:tc>
        <w:tc>
          <w:tcPr>
            <w:tcW w:w="1733" w:type="dxa"/>
            <w:vAlign w:val="center"/>
          </w:tcPr>
          <w:p w14:paraId="6D3F831D">
            <w:pPr>
              <w:snapToGrid w:val="0"/>
              <w:jc w:val="center"/>
              <w:rPr>
                <w:rFonts w:ascii="Arial" w:hAnsi="Arial" w:cs="Arial"/>
                <w:szCs w:val="21"/>
              </w:rPr>
            </w:pPr>
            <w:r>
              <w:rPr>
                <w:rFonts w:hint="eastAsia" w:ascii="Arial" w:hAnsi="Arial" w:cs="Arial"/>
                <w:szCs w:val="21"/>
              </w:rPr>
              <w:t>项目经理</w:t>
            </w:r>
          </w:p>
        </w:tc>
        <w:tc>
          <w:tcPr>
            <w:tcW w:w="1863" w:type="dxa"/>
            <w:vAlign w:val="center"/>
          </w:tcPr>
          <w:p w14:paraId="294F89AE">
            <w:pPr>
              <w:snapToGrid w:val="0"/>
              <w:jc w:val="center"/>
              <w:rPr>
                <w:rFonts w:ascii="Arial" w:hAnsi="Arial" w:cs="Arial"/>
                <w:szCs w:val="21"/>
              </w:rPr>
            </w:pPr>
            <w:r>
              <w:rPr>
                <w:rFonts w:hint="eastAsia" w:ascii="Arial" w:hAnsi="Arial" w:cs="Arial"/>
                <w:szCs w:val="21"/>
              </w:rPr>
              <w:t>备注</w:t>
            </w:r>
          </w:p>
        </w:tc>
      </w:tr>
      <w:tr w14:paraId="7522A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trPr>
        <w:tc>
          <w:tcPr>
            <w:tcW w:w="1270" w:type="dxa"/>
            <w:vAlign w:val="center"/>
          </w:tcPr>
          <w:p w14:paraId="4C8835E0">
            <w:pPr>
              <w:snapToGrid w:val="0"/>
              <w:jc w:val="center"/>
              <w:rPr>
                <w:rFonts w:ascii="Arial" w:hAnsi="Arial" w:cs="Arial"/>
                <w:szCs w:val="21"/>
              </w:rPr>
            </w:pPr>
          </w:p>
        </w:tc>
        <w:tc>
          <w:tcPr>
            <w:tcW w:w="3435" w:type="dxa"/>
            <w:vAlign w:val="center"/>
          </w:tcPr>
          <w:p w14:paraId="1DED1FB6">
            <w:pPr>
              <w:snapToGrid w:val="0"/>
              <w:jc w:val="center"/>
              <w:rPr>
                <w:rFonts w:ascii="Arial" w:hAnsi="Arial" w:cs="Arial"/>
                <w:szCs w:val="21"/>
              </w:rPr>
            </w:pPr>
          </w:p>
        </w:tc>
        <w:tc>
          <w:tcPr>
            <w:tcW w:w="1733" w:type="dxa"/>
            <w:vAlign w:val="center"/>
          </w:tcPr>
          <w:p w14:paraId="5C9756FD">
            <w:pPr>
              <w:snapToGrid w:val="0"/>
              <w:jc w:val="center"/>
              <w:rPr>
                <w:rFonts w:ascii="Arial" w:hAnsi="Arial" w:cs="Arial"/>
                <w:szCs w:val="21"/>
              </w:rPr>
            </w:pPr>
          </w:p>
        </w:tc>
        <w:tc>
          <w:tcPr>
            <w:tcW w:w="1863" w:type="dxa"/>
            <w:vAlign w:val="center"/>
          </w:tcPr>
          <w:p w14:paraId="45D5CF2F">
            <w:pPr>
              <w:snapToGrid w:val="0"/>
              <w:jc w:val="center"/>
              <w:rPr>
                <w:rFonts w:ascii="Arial" w:hAnsi="Arial" w:cs="Arial"/>
                <w:szCs w:val="21"/>
              </w:rPr>
            </w:pPr>
          </w:p>
        </w:tc>
      </w:tr>
      <w:tr w14:paraId="4EB44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trPr>
        <w:tc>
          <w:tcPr>
            <w:tcW w:w="8301" w:type="dxa"/>
            <w:gridSpan w:val="4"/>
            <w:vAlign w:val="center"/>
          </w:tcPr>
          <w:p w14:paraId="445D27FF">
            <w:pPr>
              <w:snapToGrid w:val="0"/>
              <w:jc w:val="center"/>
              <w:rPr>
                <w:rFonts w:ascii="Arial" w:hAnsi="Arial" w:cs="Arial"/>
                <w:szCs w:val="21"/>
              </w:rPr>
            </w:pPr>
            <w:r>
              <w:rPr>
                <w:rFonts w:hint="eastAsia" w:ascii="Arial" w:hAnsi="Arial" w:cs="Arial"/>
                <w:szCs w:val="21"/>
              </w:rPr>
              <w:t>谈判报价（人民币大写）：</w:t>
            </w:r>
            <w:r>
              <w:rPr>
                <w:rFonts w:hint="eastAsia" w:ascii="Arial" w:hAnsi="Arial" w:cs="Arial"/>
                <w:szCs w:val="21"/>
                <w:u w:val="single"/>
              </w:rPr>
              <w:t xml:space="preserve">                                       </w:t>
            </w:r>
            <w:r>
              <w:rPr>
                <w:rFonts w:hint="eastAsia" w:ascii="Arial" w:hAnsi="Arial" w:cs="Arial"/>
                <w:szCs w:val="21"/>
              </w:rPr>
              <w:t>（元）</w:t>
            </w:r>
          </w:p>
        </w:tc>
      </w:tr>
    </w:tbl>
    <w:p w14:paraId="24159048">
      <w:pPr>
        <w:spacing w:line="300" w:lineRule="auto"/>
        <w:rPr>
          <w:rFonts w:ascii="Arial" w:hAnsi="Arial" w:cs="Arial"/>
          <w:szCs w:val="21"/>
          <w:u w:val="single"/>
        </w:rPr>
      </w:pPr>
    </w:p>
    <w:p w14:paraId="07C395DF">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14:paraId="02D73F37">
      <w:pPr>
        <w:spacing w:line="360" w:lineRule="auto"/>
        <w:ind w:firstLine="480" w:firstLineChars="200"/>
        <w:rPr>
          <w:rFonts w:ascii="宋体" w:hAnsi="宋体" w:cs="仿宋_GB2312"/>
          <w:sz w:val="24"/>
        </w:rPr>
      </w:pPr>
      <w:r>
        <w:rPr>
          <w:rFonts w:hint="eastAsia" w:ascii="宋体" w:hAnsi="宋体" w:cs="仿宋_GB2312"/>
          <w:sz w:val="24"/>
        </w:rPr>
        <w:t>法定代表人或授权代表：</w:t>
      </w:r>
      <w:r>
        <w:rPr>
          <w:rFonts w:hint="eastAsia" w:ascii="宋体" w:hAnsi="宋体" w:cs="仿宋_GB2312"/>
          <w:sz w:val="24"/>
          <w:u w:val="single"/>
        </w:rPr>
        <w:t xml:space="preserve">          </w:t>
      </w:r>
      <w:r>
        <w:rPr>
          <w:rFonts w:hint="eastAsia" w:ascii="宋体" w:hAnsi="宋体" w:cs="仿宋_GB2312"/>
          <w:sz w:val="24"/>
        </w:rPr>
        <w:t>（签字或盖章）</w:t>
      </w:r>
    </w:p>
    <w:p w14:paraId="2DD2BC23">
      <w:pPr>
        <w:spacing w:line="360" w:lineRule="auto"/>
        <w:ind w:firstLine="480" w:firstLineChars="200"/>
        <w:rPr>
          <w:rFonts w:ascii="宋体" w:hAnsi="宋体" w:cs="仿宋_GB2312"/>
          <w:sz w:val="24"/>
        </w:rPr>
      </w:pPr>
      <w:r>
        <w:rPr>
          <w:rFonts w:hint="eastAsia" w:ascii="宋体" w:hAnsi="宋体" w:cs="仿宋_GB2312"/>
          <w:sz w:val="24"/>
        </w:rPr>
        <w:t>日      期：   年   月   日</w:t>
      </w:r>
      <w:bookmarkEnd w:id="48"/>
    </w:p>
    <w:p w14:paraId="620C4F19"/>
    <w:p w14:paraId="656D4D50"/>
    <w:sectPr>
      <w:headerReference r:id="rId3" w:type="default"/>
      <w:footerReference r:id="rId4"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044EE">
    <w:pPr>
      <w:pStyle w:val="6"/>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95FAE">
    <w:pPr>
      <w:pStyle w:val="7"/>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
    <w:nsid w:val="23566365"/>
    <w:multiLevelType w:val="multilevel"/>
    <w:tmpl w:val="2356636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52E1C8E"/>
    <w:multiLevelType w:val="singleLevel"/>
    <w:tmpl w:val="552E1C8E"/>
    <w:lvl w:ilvl="0" w:tentative="0">
      <w:start w:val="1"/>
      <w:numFmt w:val="decimal"/>
      <w:suff w:val="nothing"/>
      <w:lvlText w:val="%1．"/>
      <w:lvlJc w:val="left"/>
      <w:pPr>
        <w:ind w:left="0" w:firstLine="400"/>
      </w:pPr>
      <w:rPr>
        <w:rFonts w:hint="default"/>
      </w:rPr>
    </w:lvl>
  </w:abstractNum>
  <w:abstractNum w:abstractNumId="3">
    <w:nsid w:val="647B0BC5"/>
    <w:multiLevelType w:val="multilevel"/>
    <w:tmpl w:val="647B0BC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A23B7"/>
    <w:rsid w:val="00265F83"/>
    <w:rsid w:val="003A23B7"/>
    <w:rsid w:val="003B4287"/>
    <w:rsid w:val="006A12B5"/>
    <w:rsid w:val="00717D5A"/>
    <w:rsid w:val="00796075"/>
    <w:rsid w:val="007A0D64"/>
    <w:rsid w:val="008669DE"/>
    <w:rsid w:val="00955C73"/>
    <w:rsid w:val="009F5FBE"/>
    <w:rsid w:val="00AB7E37"/>
    <w:rsid w:val="00B04186"/>
    <w:rsid w:val="00B732BD"/>
    <w:rsid w:val="00BE0BF0"/>
    <w:rsid w:val="00BE785A"/>
    <w:rsid w:val="00CF5E3D"/>
    <w:rsid w:val="00D77A03"/>
    <w:rsid w:val="00DA154E"/>
    <w:rsid w:val="00DE41C1"/>
    <w:rsid w:val="00F562AE"/>
    <w:rsid w:val="10A75602"/>
    <w:rsid w:val="3C616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autoSpaceDE w:val="0"/>
      <w:autoSpaceDN w:val="0"/>
      <w:adjustRightInd w:val="0"/>
      <w:spacing w:before="340" w:after="330" w:line="578" w:lineRule="atLeast"/>
      <w:jc w:val="center"/>
      <w:outlineLvl w:val="0"/>
    </w:pPr>
    <w:rPr>
      <w:rFonts w:hint="eastAsia" w:ascii="宋体"/>
      <w:b/>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Plain Text"/>
    <w:basedOn w:val="1"/>
    <w:qFormat/>
    <w:uiPriority w:val="0"/>
    <w:rPr>
      <w:rFonts w:ascii="宋体" w:hAnsi="Courier New"/>
      <w:szCs w:val="22"/>
    </w:rPr>
  </w:style>
  <w:style w:type="paragraph" w:styleId="5">
    <w:name w:val="Date"/>
    <w:basedOn w:val="1"/>
    <w:next w:val="1"/>
    <w:semiHidden/>
    <w:unhideWhenUsed/>
    <w:qFormat/>
    <w:uiPriority w:val="0"/>
    <w:pPr>
      <w:ind w:left="100" w:leftChars="2500"/>
    </w:pPr>
    <w:rPr>
      <w:rFonts w:ascii="宋体" w:hAnsi="Courier New" w:cs="Courier New"/>
      <w:szCs w:val="21"/>
    </w:r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header"/>
    <w:basedOn w:val="1"/>
    <w:next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样式  + 首行缩进:  2 字符"/>
    <w:basedOn w:val="1"/>
    <w:autoRedefine/>
    <w:qFormat/>
    <w:uiPriority w:val="0"/>
    <w:pPr>
      <w:adjustRightInd w:val="0"/>
      <w:spacing w:line="360" w:lineRule="auto"/>
      <w:ind w:firstLine="524" w:firstLineChars="200"/>
    </w:pPr>
    <w:rPr>
      <w:rFonts w:ascii="宋体" w:hAnsi="宋体"/>
      <w:spacing w:val="11"/>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18</Pages>
  <Words>7287</Words>
  <Characters>7672</Characters>
  <Lines>14</Lines>
  <Paragraphs>18</Paragraphs>
  <TotalTime>46</TotalTime>
  <ScaleCrop>false</ScaleCrop>
  <LinksUpToDate>false</LinksUpToDate>
  <CharactersWithSpaces>8612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2024-11-29T03:00:00Z</dcterms:created>
  <dc:creator>Administrator</dc:creator>
  <cp:lastModifiedBy>Administrator</cp:lastModifiedBy>
  <dcterms:modified xsi:type="dcterms:W3CDTF">2024-12-09T06:49:27Z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73D17A7FBC584FC49EA4CD6DBD15FC98_12</vt:lpwstr>
  </property>
</Properties>
</file>