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经腋窝无充气甲状腺手术拉钩</w:t>
      </w:r>
      <w:r>
        <w:rPr>
          <w:rFonts w:hint="eastAsia" w:ascii="宋体" w:hAnsi="宋体" w:eastAsia="宋体" w:cs="宋体"/>
          <w:b/>
          <w:sz w:val="36"/>
          <w:szCs w:val="36"/>
        </w:rPr>
        <w:t>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163"/>
      <w:bookmarkStart w:id="2" w:name="_Toc528493130"/>
      <w:bookmarkStart w:id="3" w:name="_Toc528494262"/>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03"/>
      <w:bookmarkStart w:id="7" w:name="_Toc28359080"/>
      <w:bookmarkStart w:id="8" w:name="_Toc35393791"/>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eastAsia="宋体" w:cs="宋体"/>
          <w:sz w:val="24"/>
          <w:lang w:val="en-US" w:eastAsia="zh-CN"/>
        </w:rPr>
        <w:t>经腋窝无充气甲状腺手术拉钩</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792"/>
      <w:bookmarkStart w:id="10" w:name="_Toc28359081"/>
      <w:bookmarkStart w:id="11" w:name="_Toc28359004"/>
      <w:bookmarkStart w:id="12" w:name="_Toc35393623"/>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lang w:val="en-US" w:eastAsia="zh-CN"/>
        </w:rPr>
        <w:t>经腋窝无充气甲状腺手术拉钩</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9.8万元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1套</w:t>
      </w:r>
    </w:p>
    <w:tbl>
      <w:tblPr>
        <w:tblStyle w:val="8"/>
        <w:tblW w:w="6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645"/>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kern w:val="0"/>
                <w:szCs w:val="21"/>
              </w:rPr>
            </w:pPr>
            <w:r>
              <w:rPr>
                <w:rFonts w:hint="eastAsia" w:ascii="宋体" w:hAnsi="宋体"/>
                <w:b w:val="0"/>
                <w:bCs w:val="0"/>
                <w:kern w:val="0"/>
                <w:szCs w:val="21"/>
              </w:rPr>
              <w:t>名称</w:t>
            </w:r>
          </w:p>
        </w:tc>
        <w:tc>
          <w:tcPr>
            <w:tcW w:w="1645" w:type="dxa"/>
            <w:tcBorders>
              <w:top w:val="single" w:color="auto" w:sz="4" w:space="0"/>
              <w:left w:val="single" w:color="auto" w:sz="4" w:space="0"/>
              <w:bottom w:val="single" w:color="auto" w:sz="4" w:space="0"/>
              <w:right w:val="single" w:color="auto" w:sz="4" w:space="0"/>
            </w:tcBorders>
          </w:tcPr>
          <w:p>
            <w:pPr>
              <w:jc w:val="center"/>
              <w:rPr>
                <w:rFonts w:ascii="宋体" w:hAnsi="宋体"/>
                <w:b w:val="0"/>
                <w:bCs w:val="0"/>
                <w:kern w:val="0"/>
                <w:szCs w:val="21"/>
              </w:rPr>
            </w:pPr>
            <w:r>
              <w:rPr>
                <w:rFonts w:hint="eastAsia" w:ascii="宋体" w:hAnsi="宋体"/>
                <w:b w:val="0"/>
                <w:bCs w:val="0"/>
                <w:kern w:val="0"/>
                <w:szCs w:val="21"/>
              </w:rPr>
              <w:t>规格型号</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kern w:val="0"/>
                <w:szCs w:val="21"/>
              </w:rPr>
            </w:pPr>
            <w:r>
              <w:rPr>
                <w:rFonts w:hint="eastAsia" w:ascii="宋体" w:hAnsi="宋体"/>
                <w:b w:val="0"/>
                <w:bCs w:val="0"/>
                <w:kern w:val="0"/>
                <w:szCs w:val="21"/>
              </w:rPr>
              <w:t>数量</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val="0"/>
                <w:bCs w:val="0"/>
                <w:kern w:val="0"/>
                <w:szCs w:val="21"/>
                <w:lang w:val="en-US" w:eastAsia="zh-CN"/>
              </w:rPr>
            </w:pPr>
            <w:r>
              <w:rPr>
                <w:rFonts w:hint="eastAsia" w:ascii="宋体" w:hAnsi="宋体"/>
                <w:b w:val="0"/>
                <w:bCs w:val="0"/>
                <w:kern w:val="0"/>
                <w:szCs w:val="21"/>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小号左弯</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Theme="minorEastAsia"/>
                <w:kern w:val="0"/>
                <w:szCs w:val="21"/>
                <w:lang w:val="en-US" w:eastAsia="zh-CN"/>
              </w:rPr>
            </w:pPr>
            <w:r>
              <w:rPr>
                <w:rFonts w:hint="eastAsia" w:ascii="宋体" w:hAnsi="宋体"/>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小号右弯</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中号直</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kern w:val="0"/>
                <w:szCs w:val="21"/>
                <w:lang w:val="en-US" w:eastAsia="zh-CN"/>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2</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悬吊装置固定器</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悬吊杆</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悬吊卷链器</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bottom w:val="single" w:color="auto" w:sz="4" w:space="0"/>
              <w:right w:val="single" w:color="auto" w:sz="4" w:space="0"/>
            </w:tcBorders>
            <w:vAlign w:val="center"/>
          </w:tcPr>
          <w:p>
            <w:pPr>
              <w:jc w:val="center"/>
              <w:rPr>
                <w:rFonts w:ascii="宋体" w:hAnsi="宋体"/>
                <w:kern w:val="0"/>
                <w:szCs w:val="21"/>
              </w:rPr>
            </w:pPr>
          </w:p>
        </w:tc>
      </w:tr>
    </w:tbl>
    <w:p>
      <w:pPr>
        <w:spacing w:line="420" w:lineRule="exact"/>
        <w:rPr>
          <w:rFonts w:hint="eastAsia" w:ascii="宋体" w:hAnsi="宋体" w:cs="宋体"/>
          <w:sz w:val="24"/>
          <w:lang w:val="en-US" w:eastAsia="zh-CN"/>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84"/>
      <w:bookmarkStart w:id="15" w:name="_Toc28359007"/>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w:t>
      </w:r>
      <w:r>
        <w:rPr>
          <w:rFonts w:hint="eastAsia" w:ascii="宋体" w:hAnsi="宋体" w:cs="宋体"/>
          <w:sz w:val="24"/>
          <w:lang w:val="en-US" w:eastAsia="zh-CN"/>
        </w:rPr>
        <w:t xml:space="preserve">   </w:t>
      </w:r>
      <w:r>
        <w:rPr>
          <w:rFonts w:hint="eastAsia" w:ascii="宋体" w:hAnsi="宋体" w:cs="宋体"/>
          <w:sz w:val="24"/>
        </w:rPr>
        <w:t xml:space="preserve">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4</w:t>
      </w:r>
      <w:r>
        <w:rPr>
          <w:rFonts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w:t>
      </w:r>
      <w:r>
        <w:rPr>
          <w:rFonts w:ascii="宋体" w:hAnsi="宋体" w:cs="宋体"/>
          <w:sz w:val="24"/>
        </w:rPr>
        <w:t>月</w:t>
      </w:r>
      <w:r>
        <w:rPr>
          <w:rFonts w:hint="eastAsia" w:ascii="宋体" w:hAnsi="宋体" w:cs="宋体"/>
          <w:sz w:val="24"/>
          <w:lang w:val="en-US" w:eastAsia="zh-CN"/>
        </w:rPr>
        <w:t>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月 </w:t>
      </w:r>
      <w:r>
        <w:rPr>
          <w:rFonts w:hint="eastAsia" w:ascii="宋体" w:hAnsi="宋体" w:cs="宋体"/>
          <w:sz w:val="24"/>
          <w:lang w:val="en-US" w:eastAsia="zh-CN"/>
        </w:rPr>
        <w:t>16</w:t>
      </w:r>
      <w:bookmarkStart w:id="43" w:name="_GoBack"/>
      <w:bookmarkEnd w:id="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083"/>
      <w:bookmarkStart w:id="18" w:name="_Toc528493131"/>
      <w:bookmarkStart w:id="19" w:name="_Toc528493164"/>
      <w:bookmarkStart w:id="20" w:name="_Toc528493576"/>
      <w:bookmarkStart w:id="21" w:name="_Toc528494275"/>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报名成功电话</w:t>
      </w:r>
      <w:r>
        <w:rPr>
          <w:rFonts w:hint="eastAsia" w:ascii="宋体" w:hAnsi="宋体" w:cs="宋体"/>
          <w:sz w:val="24"/>
        </w:rPr>
        <w:t>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084"/>
      <w:bookmarkStart w:id="26" w:name="_Toc528493577"/>
      <w:bookmarkStart w:id="27" w:name="_Toc528494280"/>
      <w:bookmarkStart w:id="28" w:name="_Toc528493132"/>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exact"/>
        </w:trPr>
        <w:tc>
          <w:tcPr>
            <w:tcW w:w="618" w:type="pct"/>
            <w:vAlign w:val="center"/>
          </w:tcPr>
          <w:p>
            <w:pPr>
              <w:jc w:val="center"/>
              <w:rPr>
                <w:rFonts w:ascii="宋体" w:hAnsi="宋体"/>
                <w:b/>
                <w:szCs w:val="21"/>
              </w:rPr>
            </w:pPr>
            <w:bookmarkStart w:id="32" w:name="_Toc528493167"/>
            <w:bookmarkStart w:id="33" w:name="_Toc528494285"/>
            <w:bookmarkStart w:id="34" w:name="_Toc528493086"/>
            <w:bookmarkStart w:id="35" w:name="_Toc528493134"/>
            <w:bookmarkStart w:id="36" w:name="_Toc528493579"/>
            <w:r>
              <w:rPr>
                <w:rFonts w:hint="eastAsia" w:ascii="宋体" w:hAnsi="宋体"/>
                <w:b/>
                <w:szCs w:val="21"/>
              </w:rPr>
              <w:t>评审部分</w:t>
            </w:r>
          </w:p>
        </w:tc>
        <w:tc>
          <w:tcPr>
            <w:tcW w:w="637" w:type="pct"/>
            <w:vAlign w:val="center"/>
          </w:tcPr>
          <w:p>
            <w:pPr>
              <w:jc w:val="center"/>
              <w:rPr>
                <w:rFonts w:ascii="宋体" w:hAnsi="宋体"/>
                <w:b/>
                <w:szCs w:val="21"/>
              </w:rPr>
            </w:pPr>
            <w:r>
              <w:rPr>
                <w:rFonts w:hint="eastAsia" w:ascii="宋体" w:hAnsi="宋体"/>
                <w:b/>
                <w:szCs w:val="21"/>
              </w:rPr>
              <w:t>评审类别</w:t>
            </w:r>
          </w:p>
        </w:tc>
        <w:tc>
          <w:tcPr>
            <w:tcW w:w="353" w:type="pct"/>
            <w:vAlign w:val="center"/>
          </w:tcPr>
          <w:p>
            <w:pPr>
              <w:jc w:val="center"/>
              <w:rPr>
                <w:rFonts w:ascii="宋体" w:hAnsi="宋体"/>
                <w:b/>
                <w:szCs w:val="21"/>
              </w:rPr>
            </w:pPr>
            <w:r>
              <w:rPr>
                <w:rFonts w:hint="eastAsia" w:ascii="宋体" w:hAnsi="宋体"/>
                <w:b/>
                <w:szCs w:val="21"/>
              </w:rPr>
              <w:t>分值</w:t>
            </w:r>
          </w:p>
        </w:tc>
        <w:tc>
          <w:tcPr>
            <w:tcW w:w="3392" w:type="pct"/>
            <w:vAlign w:val="center"/>
          </w:tcPr>
          <w:p>
            <w:pPr>
              <w:jc w:val="center"/>
              <w:rPr>
                <w:rFonts w:ascii="宋体" w:hAnsi="宋体"/>
                <w:b/>
                <w:szCs w:val="21"/>
              </w:rPr>
            </w:pPr>
            <w:r>
              <w:rPr>
                <w:rFonts w:hint="eastAsia" w:ascii="宋体" w:hAnsi="宋体"/>
                <w:b/>
                <w:szCs w:val="21"/>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pPr>
              <w:pStyle w:val="6"/>
              <w:jc w:val="center"/>
              <w:rPr>
                <w:bCs/>
                <w:sz w:val="21"/>
                <w:szCs w:val="21"/>
              </w:rPr>
            </w:pPr>
            <w:r>
              <w:rPr>
                <w:rFonts w:hint="eastAsia"/>
                <w:bCs/>
                <w:sz w:val="21"/>
                <w:szCs w:val="21"/>
              </w:rPr>
              <w:t>价格部分</w:t>
            </w:r>
          </w:p>
          <w:p>
            <w:pPr>
              <w:pStyle w:val="6"/>
              <w:jc w:val="center"/>
              <w:rPr>
                <w:bCs/>
                <w:sz w:val="21"/>
                <w:szCs w:val="21"/>
              </w:rPr>
            </w:pPr>
            <w:r>
              <w:rPr>
                <w:rFonts w:hint="eastAsia"/>
                <w:bCs/>
                <w:sz w:val="21"/>
                <w:szCs w:val="21"/>
              </w:rPr>
              <w:t>（30分）</w:t>
            </w:r>
          </w:p>
        </w:tc>
        <w:tc>
          <w:tcPr>
            <w:tcW w:w="637" w:type="pct"/>
            <w:vAlign w:val="center"/>
          </w:tcPr>
          <w:p>
            <w:pPr>
              <w:pStyle w:val="6"/>
              <w:jc w:val="center"/>
              <w:rPr>
                <w:bCs/>
                <w:sz w:val="21"/>
                <w:szCs w:val="21"/>
              </w:rPr>
            </w:pPr>
            <w:r>
              <w:rPr>
                <w:rFonts w:hint="eastAsia"/>
                <w:bCs/>
                <w:sz w:val="21"/>
                <w:szCs w:val="21"/>
              </w:rPr>
              <w:t>磋商报价</w:t>
            </w:r>
          </w:p>
        </w:tc>
        <w:tc>
          <w:tcPr>
            <w:tcW w:w="353" w:type="pct"/>
            <w:vAlign w:val="center"/>
          </w:tcPr>
          <w:p>
            <w:pPr>
              <w:jc w:val="center"/>
              <w:rPr>
                <w:rFonts w:ascii="宋体" w:hAnsi="宋体"/>
                <w:bCs/>
                <w:szCs w:val="21"/>
              </w:rPr>
            </w:pPr>
            <w:r>
              <w:rPr>
                <w:rFonts w:hint="eastAsia" w:ascii="宋体" w:hAnsi="宋体"/>
                <w:bCs/>
                <w:szCs w:val="21"/>
              </w:rPr>
              <w:t>30</w:t>
            </w:r>
          </w:p>
        </w:tc>
        <w:tc>
          <w:tcPr>
            <w:tcW w:w="3392" w:type="pct"/>
            <w:vAlign w:val="center"/>
          </w:tcPr>
          <w:p>
            <w:pPr>
              <w:rPr>
                <w:rFonts w:ascii="宋体" w:hAnsi="宋体"/>
                <w:bCs/>
                <w:szCs w:val="21"/>
              </w:rPr>
            </w:pPr>
            <w:r>
              <w:rPr>
                <w:rFonts w:hint="eastAsia" w:ascii="宋体" w:hAnsi="宋体"/>
                <w:bCs/>
                <w:szCs w:val="21"/>
              </w:rPr>
              <w:t>通过初步审核的有效报价，进入价格评议环节。</w:t>
            </w:r>
          </w:p>
          <w:p>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bCs/>
                <w:szCs w:val="21"/>
              </w:rPr>
            </w:pPr>
            <w:r>
              <w:rPr>
                <w:rFonts w:hint="eastAsia" w:ascii="宋体" w:hAnsi="宋体"/>
                <w:bCs/>
                <w:szCs w:val="21"/>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pPr>
              <w:pStyle w:val="6"/>
              <w:jc w:val="center"/>
              <w:rPr>
                <w:bCs/>
                <w:sz w:val="21"/>
                <w:szCs w:val="21"/>
              </w:rPr>
            </w:pPr>
            <w:r>
              <w:rPr>
                <w:rFonts w:hint="eastAsia"/>
                <w:bCs/>
                <w:sz w:val="21"/>
                <w:szCs w:val="21"/>
              </w:rPr>
              <w:t>技术部分</w:t>
            </w:r>
          </w:p>
          <w:p>
            <w:pPr>
              <w:pStyle w:val="6"/>
              <w:jc w:val="center"/>
              <w:rPr>
                <w:bCs/>
                <w:sz w:val="21"/>
                <w:szCs w:val="21"/>
              </w:rPr>
            </w:pPr>
            <w:r>
              <w:rPr>
                <w:rFonts w:hint="eastAsia"/>
                <w:bCs/>
                <w:sz w:val="21"/>
                <w:szCs w:val="21"/>
              </w:rPr>
              <w:t>（58分）</w:t>
            </w:r>
          </w:p>
        </w:tc>
        <w:tc>
          <w:tcPr>
            <w:tcW w:w="637" w:type="pct"/>
            <w:vAlign w:val="center"/>
          </w:tcPr>
          <w:p>
            <w:pPr>
              <w:pStyle w:val="6"/>
              <w:jc w:val="center"/>
              <w:rPr>
                <w:bCs/>
                <w:sz w:val="21"/>
                <w:szCs w:val="21"/>
              </w:rPr>
            </w:pPr>
            <w:r>
              <w:rPr>
                <w:rFonts w:hint="eastAsia"/>
                <w:bCs/>
                <w:sz w:val="21"/>
                <w:szCs w:val="21"/>
              </w:rPr>
              <w:t>技术指标</w:t>
            </w:r>
          </w:p>
        </w:tc>
        <w:tc>
          <w:tcPr>
            <w:tcW w:w="353" w:type="pct"/>
            <w:vAlign w:val="center"/>
          </w:tcPr>
          <w:p>
            <w:pPr>
              <w:jc w:val="center"/>
              <w:rPr>
                <w:rFonts w:ascii="宋体" w:hAnsi="宋体"/>
                <w:bCs/>
                <w:szCs w:val="21"/>
              </w:rPr>
            </w:pPr>
            <w:r>
              <w:rPr>
                <w:rFonts w:hint="eastAsia" w:ascii="宋体" w:hAnsi="宋体"/>
                <w:bCs/>
                <w:szCs w:val="21"/>
              </w:rPr>
              <w:t>45</w:t>
            </w:r>
          </w:p>
        </w:tc>
        <w:tc>
          <w:tcPr>
            <w:tcW w:w="3392" w:type="pct"/>
            <w:vAlign w:val="center"/>
          </w:tcPr>
          <w:p>
            <w:pPr>
              <w:rPr>
                <w:rFonts w:ascii="宋体" w:hAnsi="宋体"/>
                <w:bCs/>
                <w:szCs w:val="21"/>
              </w:rPr>
            </w:pPr>
            <w:r>
              <w:rPr>
                <w:rFonts w:hint="eastAsia" w:ascii="宋体" w:hAnsi="宋体"/>
                <w:bCs/>
                <w:szCs w:val="21"/>
              </w:rPr>
              <w:t>1）技术指标全部符合招标要求得45分。</w:t>
            </w:r>
          </w:p>
          <w:p>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技术优势</w:t>
            </w:r>
          </w:p>
        </w:tc>
        <w:tc>
          <w:tcPr>
            <w:tcW w:w="353" w:type="pct"/>
            <w:vAlign w:val="center"/>
          </w:tcPr>
          <w:p>
            <w:pPr>
              <w:jc w:val="center"/>
              <w:rPr>
                <w:rFonts w:ascii="宋体" w:hAnsi="宋体"/>
                <w:bCs/>
                <w:szCs w:val="21"/>
              </w:rPr>
            </w:pPr>
            <w:r>
              <w:rPr>
                <w:rFonts w:hint="eastAsia" w:ascii="宋体" w:hAnsi="宋体"/>
                <w:bCs/>
                <w:szCs w:val="21"/>
              </w:rPr>
              <w:t>5</w:t>
            </w:r>
          </w:p>
        </w:tc>
        <w:tc>
          <w:tcPr>
            <w:tcW w:w="3392" w:type="pct"/>
            <w:vAlign w:val="center"/>
          </w:tcPr>
          <w:p>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pPr>
              <w:rPr>
                <w:rFonts w:ascii="宋体" w:hAnsi="宋体"/>
                <w:bCs/>
                <w:szCs w:val="21"/>
              </w:rPr>
            </w:pPr>
            <w:r>
              <w:rPr>
                <w:rFonts w:hint="eastAsia" w:ascii="宋体" w:hAnsi="宋体"/>
                <w:bCs/>
                <w:szCs w:val="21"/>
              </w:rPr>
              <w:t>3）工艺相对落后、环保措施不足、节能措施欠缺、缺乏损耗监控和管理措施的，得1分；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pPr>
              <w:pStyle w:val="6"/>
              <w:jc w:val="center"/>
              <w:rPr>
                <w:bCs/>
                <w:kern w:val="2"/>
                <w:sz w:val="21"/>
                <w:szCs w:val="21"/>
              </w:rPr>
            </w:pPr>
          </w:p>
        </w:tc>
        <w:tc>
          <w:tcPr>
            <w:tcW w:w="637" w:type="pct"/>
            <w:vAlign w:val="center"/>
          </w:tcPr>
          <w:p>
            <w:pPr>
              <w:jc w:val="center"/>
              <w:rPr>
                <w:rFonts w:ascii="宋体" w:hAnsi="宋体"/>
                <w:bCs/>
                <w:szCs w:val="21"/>
              </w:rPr>
            </w:pPr>
            <w:r>
              <w:rPr>
                <w:rFonts w:hint="eastAsia" w:ascii="宋体" w:hAnsi="宋体"/>
                <w:bCs/>
                <w:szCs w:val="21"/>
              </w:rPr>
              <w:t>整体实施</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依据供应商提供的供货安装、实施计划、质量保证措施、应急处理措施等方面进行评价：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rFonts w:hint="eastAsia"/>
                <w:bCs/>
                <w:kern w:val="2"/>
                <w:sz w:val="21"/>
                <w:szCs w:val="21"/>
              </w:rPr>
            </w:pPr>
            <w:r>
              <w:rPr>
                <w:rFonts w:hint="eastAsia"/>
                <w:bCs/>
                <w:kern w:val="2"/>
                <w:sz w:val="21"/>
                <w:szCs w:val="21"/>
              </w:rPr>
              <w:t>售后服务</w:t>
            </w:r>
          </w:p>
        </w:tc>
        <w:tc>
          <w:tcPr>
            <w:tcW w:w="353" w:type="pct"/>
            <w:vAlign w:val="center"/>
          </w:tcPr>
          <w:p>
            <w:pPr>
              <w:jc w:val="center"/>
              <w:rPr>
                <w:rFonts w:hint="eastAsia"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hint="eastAsia"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pPr>
              <w:pStyle w:val="6"/>
              <w:jc w:val="center"/>
              <w:rPr>
                <w:bCs/>
                <w:sz w:val="21"/>
                <w:szCs w:val="21"/>
              </w:rPr>
            </w:pPr>
            <w:r>
              <w:rPr>
                <w:rFonts w:hint="eastAsia"/>
                <w:bCs/>
                <w:sz w:val="21"/>
                <w:szCs w:val="21"/>
              </w:rPr>
              <w:t>商务部分</w:t>
            </w:r>
          </w:p>
          <w:p>
            <w:pPr>
              <w:pStyle w:val="6"/>
              <w:jc w:val="center"/>
              <w:rPr>
                <w:bCs/>
                <w:sz w:val="21"/>
                <w:szCs w:val="21"/>
              </w:rPr>
            </w:pPr>
            <w:r>
              <w:rPr>
                <w:rFonts w:hint="eastAsia"/>
                <w:bCs/>
                <w:sz w:val="21"/>
                <w:szCs w:val="21"/>
              </w:rPr>
              <w:t>（12分）</w:t>
            </w:r>
          </w:p>
        </w:tc>
        <w:tc>
          <w:tcPr>
            <w:tcW w:w="637" w:type="pct"/>
            <w:vAlign w:val="center"/>
          </w:tcPr>
          <w:p>
            <w:pPr>
              <w:pStyle w:val="6"/>
              <w:jc w:val="center"/>
              <w:rPr>
                <w:bCs/>
                <w:sz w:val="21"/>
                <w:szCs w:val="21"/>
              </w:rPr>
            </w:pPr>
            <w:r>
              <w:rPr>
                <w:rFonts w:hint="eastAsia"/>
                <w:bCs/>
                <w:sz w:val="21"/>
                <w:szCs w:val="21"/>
              </w:rPr>
              <w:t>类似业绩</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用户评价</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hint="eastAsia" w:ascii="宋体" w:hAnsi="宋体"/>
                <w:bCs/>
                <w:szCs w:val="21"/>
              </w:rPr>
            </w:pPr>
            <w:r>
              <w:rPr>
                <w:rFonts w:hint="eastAsia" w:ascii="宋体" w:hAnsi="宋体"/>
                <w:bCs/>
                <w:szCs w:val="21"/>
              </w:rPr>
              <w:t>质保期</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hint="eastAsia" w:ascii="宋体" w:hAnsi="宋体"/>
                <w:bCs/>
                <w:szCs w:val="21"/>
              </w:rPr>
            </w:pPr>
            <w:r>
              <w:rPr>
                <w:rFonts w:hint="eastAsia" w:ascii="宋体" w:hAnsi="宋体"/>
                <w:bCs/>
                <w:szCs w:val="21"/>
              </w:rPr>
              <w:t>文件制作</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根据供应商制作的文件从完整性、方便查阅等方面进行评价：</w:t>
            </w:r>
          </w:p>
          <w:p>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pPr>
              <w:rPr>
                <w:rFonts w:ascii="宋体" w:hAnsi="宋体"/>
                <w:bCs/>
                <w:szCs w:val="21"/>
              </w:rPr>
            </w:pPr>
            <w:r>
              <w:rPr>
                <w:rFonts w:hint="eastAsia" w:ascii="宋体" w:hAnsi="宋体"/>
                <w:bCs/>
                <w:szCs w:val="21"/>
              </w:rPr>
              <w:t>2）文件编制较完整、有连续页码、有清晰目录的，得1分。</w:t>
            </w:r>
          </w:p>
          <w:p>
            <w:pPr>
              <w:rPr>
                <w:rFonts w:hint="eastAsia"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pPr>
        <w:pStyle w:val="2"/>
        <w:rPr>
          <w:rFonts w:hAnsi="宋体"/>
          <w:sz w:val="24"/>
          <w:szCs w:val="24"/>
        </w:rPr>
      </w:pPr>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Toc528494286"/>
      <w:bookmarkStart w:id="38" w:name="_Hlk18936003"/>
      <w:bookmarkStart w:id="39" w:name="_Toc528493135"/>
      <w:bookmarkStart w:id="40" w:name="_Toc528493168"/>
      <w:bookmarkStart w:id="41" w:name="_Toc528493580"/>
      <w:bookmarkStart w:id="42" w:name="_Toc528493087"/>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lang w:val="en-US" w:eastAsia="zh-CN"/>
        </w:rPr>
        <w:t>经腋窝无充气甲状腺手术拉钩</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9.8万元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1套</w:t>
      </w:r>
    </w:p>
    <w:tbl>
      <w:tblPr>
        <w:tblStyle w:val="8"/>
        <w:tblW w:w="6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645"/>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kern w:val="0"/>
                <w:szCs w:val="21"/>
              </w:rPr>
            </w:pPr>
            <w:r>
              <w:rPr>
                <w:rFonts w:hint="eastAsia" w:ascii="宋体" w:hAnsi="宋体"/>
                <w:b w:val="0"/>
                <w:bCs w:val="0"/>
                <w:kern w:val="0"/>
                <w:szCs w:val="21"/>
              </w:rPr>
              <w:t>名称</w:t>
            </w:r>
          </w:p>
        </w:tc>
        <w:tc>
          <w:tcPr>
            <w:tcW w:w="1645" w:type="dxa"/>
            <w:tcBorders>
              <w:top w:val="single" w:color="auto" w:sz="4" w:space="0"/>
              <w:left w:val="single" w:color="auto" w:sz="4" w:space="0"/>
              <w:bottom w:val="single" w:color="auto" w:sz="4" w:space="0"/>
              <w:right w:val="single" w:color="auto" w:sz="4" w:space="0"/>
            </w:tcBorders>
          </w:tcPr>
          <w:p>
            <w:pPr>
              <w:jc w:val="center"/>
              <w:rPr>
                <w:rFonts w:ascii="宋体" w:hAnsi="宋体"/>
                <w:b w:val="0"/>
                <w:bCs w:val="0"/>
                <w:kern w:val="0"/>
                <w:szCs w:val="21"/>
              </w:rPr>
            </w:pPr>
            <w:r>
              <w:rPr>
                <w:rFonts w:hint="eastAsia" w:ascii="宋体" w:hAnsi="宋体"/>
                <w:b w:val="0"/>
                <w:bCs w:val="0"/>
                <w:kern w:val="0"/>
                <w:szCs w:val="21"/>
              </w:rPr>
              <w:t>规格型号</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kern w:val="0"/>
                <w:szCs w:val="21"/>
              </w:rPr>
            </w:pPr>
            <w:r>
              <w:rPr>
                <w:rFonts w:hint="eastAsia" w:ascii="宋体" w:hAnsi="宋体"/>
                <w:b w:val="0"/>
                <w:bCs w:val="0"/>
                <w:kern w:val="0"/>
                <w:szCs w:val="21"/>
              </w:rPr>
              <w:t>数量</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val="0"/>
                <w:bCs w:val="0"/>
                <w:kern w:val="0"/>
                <w:szCs w:val="21"/>
                <w:lang w:val="en-US" w:eastAsia="zh-CN"/>
              </w:rPr>
            </w:pPr>
            <w:r>
              <w:rPr>
                <w:rFonts w:hint="eastAsia" w:ascii="宋体" w:hAnsi="宋体"/>
                <w:b w:val="0"/>
                <w:bCs w:val="0"/>
                <w:kern w:val="0"/>
                <w:szCs w:val="21"/>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小号左弯</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Theme="minorEastAsia"/>
                <w:kern w:val="0"/>
                <w:szCs w:val="21"/>
                <w:lang w:val="en-US" w:eastAsia="zh-CN"/>
              </w:rPr>
            </w:pPr>
            <w:r>
              <w:rPr>
                <w:rFonts w:hint="eastAsia" w:ascii="宋体" w:hAnsi="宋体"/>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小号右弯</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中号直</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组织拉钩</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kern w:val="0"/>
                <w:szCs w:val="21"/>
                <w:lang w:val="en-US" w:eastAsia="zh-CN"/>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2</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悬吊装置固定器</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悬吊杆</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悬吊卷链器</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w:t>
            </w:r>
          </w:p>
        </w:tc>
        <w:tc>
          <w:tcPr>
            <w:tcW w:w="1389" w:type="dxa"/>
            <w:vMerge w:val="continue"/>
            <w:tcBorders>
              <w:left w:val="single" w:color="auto" w:sz="4" w:space="0"/>
              <w:bottom w:val="single" w:color="auto" w:sz="4" w:space="0"/>
              <w:right w:val="single" w:color="auto" w:sz="4" w:space="0"/>
            </w:tcBorders>
            <w:vAlign w:val="center"/>
          </w:tcPr>
          <w:p>
            <w:pPr>
              <w:jc w:val="center"/>
              <w:rPr>
                <w:rFonts w:ascii="宋体" w:hAnsi="宋体"/>
                <w:kern w:val="0"/>
                <w:szCs w:val="21"/>
              </w:rPr>
            </w:pPr>
          </w:p>
        </w:tc>
      </w:tr>
    </w:tbl>
    <w:p>
      <w:pPr>
        <w:spacing w:line="420" w:lineRule="exact"/>
        <w:ind w:firstLine="480" w:firstLineChars="200"/>
        <w:rPr>
          <w:rFonts w:hint="eastAsia" w:ascii="宋体" w:hAnsi="宋体" w:cs="宋体"/>
          <w:sz w:val="24"/>
          <w:lang w:val="en-US" w:eastAsia="zh-CN"/>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w:t>
      </w:r>
      <w:r>
        <w:rPr>
          <w:rFonts w:hint="eastAsia" w:ascii="宋体" w:hAnsi="宋体" w:cs="宋体"/>
          <w:sz w:val="24"/>
        </w:rPr>
        <w:t>质量要求：符合国家管理、质检部门合格标准</w:t>
      </w:r>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360" w:lineRule="auto"/>
        <w:jc w:val="both"/>
        <w:rPr>
          <w:rFonts w:hint="eastAsia"/>
          <w:b/>
          <w:bCs/>
          <w:sz w:val="21"/>
          <w:szCs w:val="21"/>
          <w:lang w:val="en-US" w:eastAsia="zh-CN"/>
        </w:rPr>
      </w:pPr>
      <w:r>
        <w:rPr>
          <w:rFonts w:hint="eastAsia"/>
          <w:b/>
          <w:bCs/>
          <w:sz w:val="21"/>
          <w:szCs w:val="21"/>
          <w:lang w:val="en-US" w:eastAsia="zh-CN"/>
        </w:rPr>
        <w:t>组织拉钩</w:t>
      </w:r>
    </w:p>
    <w:p>
      <w:pPr>
        <w:numPr>
          <w:ilvl w:val="0"/>
          <w:numId w:val="2"/>
        </w:numPr>
        <w:spacing w:line="360" w:lineRule="auto"/>
        <w:jc w:val="both"/>
        <w:rPr>
          <w:rFonts w:hint="eastAsia" w:ascii="宋体" w:hAnsi="宋体"/>
          <w:sz w:val="21"/>
          <w:szCs w:val="21"/>
          <w:lang w:eastAsia="zh-CN"/>
        </w:rPr>
      </w:pPr>
      <w:r>
        <w:rPr>
          <w:rFonts w:hint="eastAsia" w:ascii="宋体" w:hAnsi="宋体"/>
          <w:sz w:val="21"/>
          <w:szCs w:val="21"/>
          <w:lang w:eastAsia="zh-CN"/>
        </w:rPr>
        <w:t>组织拉钩</w:t>
      </w:r>
      <w:r>
        <w:rPr>
          <w:rFonts w:hint="eastAsia" w:ascii="宋体" w:hAnsi="宋体"/>
          <w:sz w:val="21"/>
          <w:szCs w:val="21"/>
        </w:rPr>
        <w:t>的焊接部分应牢固可靠，不得有虚焊、脱焊或堆焊现象</w:t>
      </w:r>
      <w:r>
        <w:rPr>
          <w:rFonts w:hint="eastAsia" w:ascii="宋体" w:hAnsi="宋体"/>
          <w:sz w:val="21"/>
          <w:szCs w:val="21"/>
          <w:lang w:eastAsia="zh-CN"/>
        </w:rPr>
        <w:t>。</w:t>
      </w:r>
    </w:p>
    <w:p>
      <w:pPr>
        <w:numPr>
          <w:ilvl w:val="0"/>
          <w:numId w:val="2"/>
        </w:numPr>
        <w:spacing w:line="360" w:lineRule="auto"/>
        <w:jc w:val="both"/>
        <w:rPr>
          <w:rFonts w:hint="eastAsia" w:ascii="宋体" w:hAnsi="宋体"/>
          <w:sz w:val="21"/>
          <w:szCs w:val="21"/>
          <w:lang w:val="en-US" w:eastAsia="zh-CN"/>
        </w:rPr>
      </w:pPr>
      <w:r>
        <w:rPr>
          <w:rFonts w:hint="eastAsia" w:ascii="宋体" w:hAnsi="宋体"/>
          <w:sz w:val="21"/>
          <w:szCs w:val="21"/>
          <w:lang w:eastAsia="zh-CN"/>
        </w:rPr>
        <w:t>组织拉钩</w:t>
      </w:r>
      <w:r>
        <w:rPr>
          <w:rFonts w:hint="eastAsia" w:ascii="宋体" w:hAnsi="宋体"/>
          <w:sz w:val="21"/>
          <w:szCs w:val="21"/>
        </w:rPr>
        <w:t>的外观应整洁、圆滑，无锋棱、毛刺、划痕等表面缺陷。</w:t>
      </w:r>
    </w:p>
    <w:p>
      <w:pPr>
        <w:numPr>
          <w:ilvl w:val="0"/>
          <w:numId w:val="2"/>
        </w:numPr>
        <w:spacing w:line="360" w:lineRule="auto"/>
        <w:jc w:val="both"/>
        <w:rPr>
          <w:rFonts w:hint="eastAsia" w:ascii="宋体" w:hAnsi="宋体"/>
          <w:sz w:val="21"/>
          <w:szCs w:val="21"/>
          <w:lang w:val="en-US" w:eastAsia="zh-CN"/>
        </w:rPr>
      </w:pPr>
      <w:r>
        <w:rPr>
          <w:rFonts w:hint="eastAsia" w:ascii="宋体" w:hAnsi="宋体" w:cs="宋体"/>
          <w:sz w:val="21"/>
          <w:szCs w:val="21"/>
          <w:lang w:eastAsia="zh-CN"/>
        </w:rPr>
        <w:t>组织拉钩</w:t>
      </w:r>
      <w:r>
        <w:rPr>
          <w:rFonts w:hint="eastAsia" w:ascii="宋体" w:hAnsi="宋体"/>
          <w:sz w:val="21"/>
          <w:szCs w:val="21"/>
        </w:rPr>
        <w:t>进入人体的部件采用</w:t>
      </w:r>
      <w:r>
        <w:rPr>
          <w:rFonts w:hint="eastAsia" w:ascii="宋体" w:hAnsi="宋体"/>
          <w:sz w:val="21"/>
          <w:szCs w:val="21"/>
          <w:lang w:eastAsia="zh-CN"/>
        </w:rPr>
        <w:t>符合</w:t>
      </w:r>
      <w:r>
        <w:rPr>
          <w:rFonts w:hint="eastAsia" w:ascii="宋体" w:hAnsi="宋体"/>
          <w:sz w:val="21"/>
          <w:szCs w:val="21"/>
          <w:lang w:val="en-US" w:eastAsia="zh-CN"/>
        </w:rPr>
        <w:t>YY/T 0294.1-2016</w:t>
      </w:r>
      <w:r>
        <w:rPr>
          <w:rFonts w:hint="eastAsia" w:ascii="宋体" w:hAnsi="宋体"/>
          <w:sz w:val="21"/>
          <w:szCs w:val="21"/>
          <w:lang w:eastAsia="zh-CN"/>
        </w:rPr>
        <w:t>标准中的</w:t>
      </w:r>
      <w:r>
        <w:rPr>
          <w:rFonts w:hint="eastAsia" w:ascii="宋体" w:hAnsi="宋体"/>
          <w:sz w:val="21"/>
          <w:szCs w:val="21"/>
          <w:lang w:val="en-US" w:eastAsia="zh-CN"/>
        </w:rPr>
        <w:t>C号钢材料</w:t>
      </w:r>
      <w:r>
        <w:rPr>
          <w:rFonts w:hint="eastAsia" w:ascii="宋体" w:hAnsi="宋体"/>
          <w:sz w:val="21"/>
          <w:szCs w:val="21"/>
        </w:rPr>
        <w:t>制造</w:t>
      </w:r>
      <w:r>
        <w:rPr>
          <w:rFonts w:hint="eastAsia" w:ascii="宋体" w:hAnsi="宋体"/>
          <w:sz w:val="21"/>
          <w:szCs w:val="21"/>
          <w:lang w:eastAsia="zh-CN"/>
        </w:rPr>
        <w:t>。</w:t>
      </w:r>
    </w:p>
    <w:p>
      <w:pPr>
        <w:numPr>
          <w:ilvl w:val="0"/>
          <w:numId w:val="2"/>
        </w:numPr>
        <w:spacing w:line="460" w:lineRule="exact"/>
        <w:ind w:left="0" w:leftChars="0" w:firstLine="0" w:firstLineChars="0"/>
        <w:rPr>
          <w:rFonts w:hint="eastAsia" w:ascii="宋体" w:hAnsi="宋体"/>
          <w:sz w:val="21"/>
          <w:szCs w:val="21"/>
          <w:lang w:val="en-US" w:eastAsia="zh-CN"/>
        </w:rPr>
      </w:pPr>
      <w:r>
        <w:rPr>
          <w:rFonts w:hint="eastAsia" w:ascii="宋体" w:hAnsi="宋体"/>
          <w:iCs/>
          <w:sz w:val="21"/>
          <w:szCs w:val="21"/>
          <w:lang w:eastAsia="zh-CN"/>
        </w:rPr>
        <w:t>组织拉钩</w:t>
      </w:r>
      <w:r>
        <w:rPr>
          <w:rFonts w:hint="eastAsia" w:ascii="宋体" w:hAnsi="宋体"/>
          <w:iCs/>
          <w:sz w:val="21"/>
          <w:szCs w:val="21"/>
        </w:rPr>
        <w:t>进入人体部位表面粗糙度Ra值应≤0.</w:t>
      </w:r>
      <w:r>
        <w:rPr>
          <w:rFonts w:hint="eastAsia" w:ascii="宋体" w:hAnsi="宋体"/>
          <w:iCs/>
          <w:sz w:val="21"/>
          <w:szCs w:val="21"/>
          <w:lang w:val="en-US" w:eastAsia="zh-CN"/>
        </w:rPr>
        <w:t>8</w:t>
      </w:r>
      <w:r>
        <w:rPr>
          <w:rFonts w:hint="eastAsia" w:ascii="宋体" w:hAnsi="宋体"/>
          <w:iCs/>
          <w:sz w:val="21"/>
          <w:szCs w:val="21"/>
        </w:rPr>
        <w:t>μm，其余部分为≤1.6μm。</w:t>
      </w:r>
    </w:p>
    <w:p>
      <w:pPr>
        <w:numPr>
          <w:ilvl w:val="0"/>
          <w:numId w:val="2"/>
        </w:numPr>
        <w:spacing w:line="460" w:lineRule="exact"/>
        <w:ind w:left="0" w:leftChars="0" w:firstLine="0" w:firstLineChars="0"/>
        <w:rPr>
          <w:rFonts w:hint="eastAsia" w:ascii="宋体" w:hAnsi="宋体"/>
          <w:sz w:val="21"/>
          <w:szCs w:val="21"/>
          <w:lang w:val="en-US" w:eastAsia="zh-CN"/>
        </w:rPr>
      </w:pPr>
      <w:r>
        <w:rPr>
          <w:rFonts w:hint="eastAsia" w:ascii="宋体" w:hAnsi="宋体"/>
          <w:iCs/>
          <w:sz w:val="21"/>
          <w:szCs w:val="21"/>
          <w:lang w:eastAsia="zh-CN"/>
        </w:rPr>
        <w:t>组织</w:t>
      </w:r>
      <w:r>
        <w:rPr>
          <w:rFonts w:hint="eastAsia" w:ascii="宋体" w:hAnsi="宋体"/>
          <w:iCs/>
          <w:sz w:val="21"/>
          <w:szCs w:val="21"/>
        </w:rPr>
        <w:t>拉钩应有良好的耐腐蚀性能，经沸水试验法，不得产生腐蚀现象，应符合YY/T0149-2006中5.4b级的规定。</w:t>
      </w:r>
    </w:p>
    <w:p>
      <w:pPr>
        <w:numPr>
          <w:ilvl w:val="0"/>
          <w:numId w:val="2"/>
        </w:numPr>
        <w:ind w:left="0" w:leftChars="0" w:firstLine="0" w:firstLineChars="0"/>
        <w:rPr>
          <w:rFonts w:hint="eastAsia"/>
          <w:b w:val="0"/>
          <w:bCs w:val="0"/>
          <w:sz w:val="21"/>
          <w:szCs w:val="21"/>
          <w:lang w:val="en-US" w:eastAsia="zh-CN"/>
        </w:rPr>
      </w:pPr>
      <w:r>
        <w:rPr>
          <w:rFonts w:hint="eastAsia"/>
          <w:sz w:val="21"/>
          <w:szCs w:val="21"/>
          <w:lang w:val="en-US" w:eastAsia="zh-CN"/>
        </w:rPr>
        <w:t>免费保修三年起。</w:t>
      </w:r>
    </w:p>
    <w:p>
      <w:pPr>
        <w:spacing w:line="360" w:lineRule="auto"/>
        <w:jc w:val="both"/>
        <w:rPr>
          <w:rFonts w:hint="eastAsia"/>
          <w:b/>
          <w:bCs/>
          <w:sz w:val="21"/>
          <w:szCs w:val="21"/>
          <w:lang w:val="en-US" w:eastAsia="zh-CN"/>
        </w:rPr>
      </w:pPr>
      <w:r>
        <w:rPr>
          <w:rFonts w:hint="eastAsia"/>
          <w:b/>
          <w:bCs/>
          <w:sz w:val="21"/>
          <w:szCs w:val="21"/>
          <w:lang w:val="en-US" w:eastAsia="zh-CN"/>
        </w:rPr>
        <w:t>拉钩装置器</w:t>
      </w:r>
    </w:p>
    <w:p>
      <w:pPr>
        <w:numPr>
          <w:ilvl w:val="0"/>
          <w:numId w:val="3"/>
        </w:numPr>
        <w:spacing w:line="360" w:lineRule="auto"/>
        <w:jc w:val="both"/>
        <w:rPr>
          <w:rFonts w:hint="eastAsia"/>
          <w:b w:val="0"/>
          <w:bCs w:val="0"/>
          <w:sz w:val="21"/>
          <w:szCs w:val="21"/>
          <w:lang w:val="en-US" w:eastAsia="zh-CN"/>
        </w:rPr>
      </w:pPr>
      <w:r>
        <w:rPr>
          <w:rFonts w:hint="eastAsia"/>
          <w:b w:val="0"/>
          <w:bCs w:val="0"/>
          <w:sz w:val="21"/>
          <w:szCs w:val="21"/>
          <w:lang w:val="en-US" w:eastAsia="zh-CN"/>
        </w:rPr>
        <w:t>拉钩装置器的外表面应圆整、光滑，杆部应平直，不得有锋棱、毛刺、划痕等表面缺陷。</w:t>
      </w:r>
    </w:p>
    <w:p>
      <w:pPr>
        <w:numPr>
          <w:ilvl w:val="0"/>
          <w:numId w:val="3"/>
        </w:numPr>
        <w:spacing w:line="360" w:lineRule="auto"/>
        <w:jc w:val="both"/>
        <w:rPr>
          <w:rFonts w:hint="eastAsia"/>
          <w:b w:val="0"/>
          <w:bCs w:val="0"/>
          <w:sz w:val="21"/>
          <w:szCs w:val="21"/>
          <w:lang w:val="en-US" w:eastAsia="zh-CN"/>
        </w:rPr>
      </w:pPr>
      <w:r>
        <w:rPr>
          <w:rFonts w:hint="eastAsia"/>
          <w:b w:val="0"/>
          <w:bCs w:val="0"/>
          <w:sz w:val="21"/>
          <w:szCs w:val="21"/>
          <w:lang w:val="en-US" w:eastAsia="zh-CN"/>
        </w:rPr>
        <w:t>拉钩装置器各连接焊接部位应牢固可靠，不得有虚焊、脱焊或堆焊现象。</w:t>
      </w:r>
    </w:p>
    <w:p>
      <w:pPr>
        <w:numPr>
          <w:ilvl w:val="0"/>
          <w:numId w:val="3"/>
        </w:numPr>
        <w:spacing w:line="360" w:lineRule="auto"/>
        <w:jc w:val="both"/>
        <w:rPr>
          <w:rFonts w:hint="eastAsia"/>
          <w:b w:val="0"/>
          <w:bCs w:val="0"/>
          <w:sz w:val="21"/>
          <w:szCs w:val="21"/>
          <w:lang w:val="en-US" w:eastAsia="zh-CN"/>
        </w:rPr>
      </w:pPr>
      <w:r>
        <w:rPr>
          <w:rFonts w:hint="eastAsia" w:ascii="宋体" w:hAnsi="宋体" w:cs="宋体"/>
          <w:b w:val="0"/>
          <w:bCs w:val="0"/>
          <w:kern w:val="0"/>
          <w:sz w:val="21"/>
          <w:szCs w:val="21"/>
        </w:rPr>
        <w:t>拉钩装置器的铆钉应牢固地铆合在相应的部位上，不得有松动、脱落现象，鳃轴螺钉应牢固地被固定，工作时不得产生跟动现象。</w:t>
      </w:r>
    </w:p>
    <w:p>
      <w:pPr>
        <w:numPr>
          <w:ilvl w:val="0"/>
          <w:numId w:val="3"/>
        </w:numPr>
        <w:spacing w:line="360" w:lineRule="auto"/>
        <w:jc w:val="both"/>
        <w:rPr>
          <w:rFonts w:hint="eastAsia"/>
          <w:b w:val="0"/>
          <w:bCs w:val="0"/>
          <w:sz w:val="21"/>
          <w:szCs w:val="21"/>
          <w:lang w:val="en-US" w:eastAsia="zh-CN"/>
        </w:rPr>
      </w:pPr>
      <w:r>
        <w:rPr>
          <w:rFonts w:hint="eastAsia" w:ascii="宋体" w:hAnsi="宋体" w:cs="宋体"/>
          <w:b w:val="0"/>
          <w:bCs w:val="0"/>
          <w:kern w:val="0"/>
          <w:sz w:val="21"/>
          <w:szCs w:val="21"/>
        </w:rPr>
        <w:t>拉钩装置器的可调节活动部位，应调节自如、灵活，不得有卡滞现象。</w:t>
      </w:r>
    </w:p>
    <w:p>
      <w:pPr>
        <w:numPr>
          <w:ilvl w:val="0"/>
          <w:numId w:val="3"/>
        </w:numPr>
        <w:spacing w:line="360" w:lineRule="auto"/>
        <w:jc w:val="both"/>
        <w:rPr>
          <w:rFonts w:hint="eastAsia"/>
          <w:b w:val="0"/>
          <w:bCs w:val="0"/>
          <w:sz w:val="21"/>
          <w:szCs w:val="21"/>
          <w:lang w:val="en-US" w:eastAsia="zh-CN"/>
        </w:rPr>
      </w:pPr>
      <w:r>
        <w:rPr>
          <w:rFonts w:hint="eastAsia" w:ascii="宋体" w:hAnsi="宋体" w:cs="宋体"/>
          <w:b w:val="0"/>
          <w:bCs w:val="0"/>
          <w:kern w:val="0"/>
          <w:sz w:val="21"/>
          <w:szCs w:val="21"/>
        </w:rPr>
        <w:t>拉钩装置器的固定装置应牢固可靠，经固定后不得有移动或滑动现象。</w:t>
      </w:r>
    </w:p>
    <w:p>
      <w:pPr>
        <w:numPr>
          <w:ilvl w:val="0"/>
          <w:numId w:val="3"/>
        </w:numPr>
        <w:spacing w:line="360" w:lineRule="auto"/>
        <w:jc w:val="both"/>
        <w:rPr>
          <w:rFonts w:hint="eastAsia"/>
          <w:b w:val="0"/>
          <w:bCs w:val="0"/>
          <w:sz w:val="21"/>
          <w:szCs w:val="21"/>
          <w:lang w:val="en-US" w:eastAsia="zh-CN"/>
        </w:rPr>
      </w:pPr>
      <w:r>
        <w:rPr>
          <w:rFonts w:hint="eastAsia" w:ascii="宋体" w:hAnsi="宋体" w:cs="宋体"/>
          <w:b w:val="0"/>
          <w:bCs w:val="0"/>
          <w:kern w:val="0"/>
          <w:sz w:val="21"/>
          <w:szCs w:val="21"/>
        </w:rPr>
        <w:t>拉钩装置器进入人体部位表面粗糙度Ra值应≤0.</w:t>
      </w:r>
      <w:r>
        <w:rPr>
          <w:rFonts w:hint="eastAsia" w:ascii="宋体" w:hAnsi="宋体" w:cs="宋体"/>
          <w:b w:val="0"/>
          <w:bCs w:val="0"/>
          <w:kern w:val="0"/>
          <w:sz w:val="21"/>
          <w:szCs w:val="21"/>
          <w:lang w:val="en-US" w:eastAsia="zh-CN"/>
        </w:rPr>
        <w:t>8</w:t>
      </w:r>
      <w:r>
        <w:rPr>
          <w:b w:val="0"/>
          <w:bCs w:val="0"/>
          <w:kern w:val="0"/>
          <w:sz w:val="21"/>
          <w:szCs w:val="21"/>
        </w:rPr>
        <w:t>μm</w:t>
      </w:r>
      <w:r>
        <w:rPr>
          <w:rFonts w:hint="eastAsia" w:ascii="宋体" w:hAnsi="宋体" w:cs="宋体"/>
          <w:b w:val="0"/>
          <w:bCs w:val="0"/>
          <w:kern w:val="0"/>
          <w:sz w:val="21"/>
          <w:szCs w:val="21"/>
        </w:rPr>
        <w:t>，其余部位应≤1.6</w:t>
      </w:r>
      <w:r>
        <w:rPr>
          <w:b w:val="0"/>
          <w:bCs w:val="0"/>
          <w:kern w:val="0"/>
          <w:sz w:val="21"/>
          <w:szCs w:val="21"/>
        </w:rPr>
        <w:t>μm。</w:t>
      </w:r>
    </w:p>
    <w:p>
      <w:pPr>
        <w:numPr>
          <w:ilvl w:val="0"/>
          <w:numId w:val="3"/>
        </w:numPr>
        <w:spacing w:line="360" w:lineRule="auto"/>
        <w:ind w:left="0" w:leftChars="0" w:firstLine="0" w:firstLineChars="0"/>
        <w:rPr>
          <w:rFonts w:ascii="宋体" w:hAnsi="宋体" w:cs="宋体"/>
          <w:b w:val="0"/>
          <w:bCs w:val="0"/>
          <w:kern w:val="0"/>
          <w:sz w:val="21"/>
          <w:szCs w:val="21"/>
        </w:rPr>
      </w:pPr>
      <w:r>
        <w:rPr>
          <w:rFonts w:hint="eastAsia" w:ascii="宋体" w:hAnsi="宋体" w:cs="宋体"/>
          <w:b w:val="0"/>
          <w:bCs w:val="0"/>
          <w:kern w:val="0"/>
          <w:sz w:val="21"/>
          <w:szCs w:val="21"/>
        </w:rPr>
        <w:t>器械应有良好的耐腐蚀性能，经沸水实验法，不得产生腐蚀现象。应符合YY/T0149-2006中5.4b级的规定。</w:t>
      </w:r>
    </w:p>
    <w:p>
      <w:r>
        <w:rPr>
          <w:rFonts w:hint="eastAsia"/>
          <w:sz w:val="21"/>
          <w:szCs w:val="21"/>
          <w:lang w:val="en-US" w:eastAsia="zh-CN"/>
        </w:rPr>
        <w:t>免费保修三年起</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4F5CE"/>
    <w:multiLevelType w:val="singleLevel"/>
    <w:tmpl w:val="ED24F5CE"/>
    <w:lvl w:ilvl="0" w:tentative="0">
      <w:start w:val="1"/>
      <w:numFmt w:val="decimal"/>
      <w:lvlText w:val="%1."/>
      <w:lvlJc w:val="left"/>
      <w:pPr>
        <w:tabs>
          <w:tab w:val="left" w:pos="312"/>
        </w:tabs>
      </w:pPr>
    </w:lvl>
  </w:abstractNum>
  <w:abstractNum w:abstractNumId="1">
    <w:nsid w:val="0AFDD76D"/>
    <w:multiLevelType w:val="singleLevel"/>
    <w:tmpl w:val="0AFDD76D"/>
    <w:lvl w:ilvl="0" w:tentative="0">
      <w:start w:val="1"/>
      <w:numFmt w:val="decimal"/>
      <w:lvlText w:val="%1."/>
      <w:lvlJc w:val="left"/>
      <w:pPr>
        <w:tabs>
          <w:tab w:val="left" w:pos="312"/>
        </w:tabs>
      </w:pPr>
    </w:lvl>
  </w:abstractNum>
  <w:abstractNum w:abstractNumId="2">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A2A4CE9"/>
    <w:rsid w:val="3D8C6304"/>
    <w:rsid w:val="46B84513"/>
    <w:rsid w:val="4BFE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character" w:customStyle="1" w:styleId="12">
    <w:name w:val="font11"/>
    <w:basedOn w:val="9"/>
    <w:autoRedefine/>
    <w:qFormat/>
    <w:uiPriority w:val="0"/>
    <w:rPr>
      <w:rFonts w:hint="eastAsia" w:ascii="微软雅黑" w:hAnsi="微软雅黑" w:eastAsia="微软雅黑" w:cs="微软雅黑"/>
      <w:color w:val="000000"/>
      <w:sz w:val="22"/>
      <w:szCs w:val="22"/>
      <w:u w:val="none"/>
    </w:rPr>
  </w:style>
  <w:style w:type="character" w:customStyle="1" w:styleId="13">
    <w:name w:val="font01"/>
    <w:basedOn w:val="9"/>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6317</Words>
  <Characters>6584</Characters>
  <Lines>0</Lines>
  <Paragraphs>0</Paragraphs>
  <TotalTime>0</TotalTime>
  <ScaleCrop>false</ScaleCrop>
  <LinksUpToDate>false</LinksUpToDate>
  <CharactersWithSpaces>6636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2024-07-02T08:45:00Z</dcterms:created>
  <dc:creator>Administrator</dc:creator>
  <cp:lastModifiedBy>Administrator</cp:lastModifiedBy>
  <dcterms:modified xsi:type="dcterms:W3CDTF">2024-07-09T00:05:06Z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9E5989A3FE7247228A07A963C9682FA1_12</vt:lpwstr>
  </property>
</Properties>
</file>