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bookmarkStart w:id="43" w:name="_GoBack"/>
      <w:bookmarkEnd w:id="43"/>
    </w:p>
    <w:p>
      <w:pPr>
        <w:pStyle w:val="2"/>
        <w:tabs>
          <w:tab w:val="left" w:pos="2520"/>
        </w:tabs>
        <w:spacing w:line="500" w:lineRule="exact"/>
        <w:rPr>
          <w:rFonts w:hAnsi="宋体" w:cs="宋体"/>
          <w:sz w:val="28"/>
          <w:szCs w:val="28"/>
        </w:rPr>
      </w:pPr>
    </w:p>
    <w:p>
      <w:pPr>
        <w:pStyle w:val="2"/>
        <w:tabs>
          <w:tab w:val="left" w:pos="2520"/>
        </w:tabs>
        <w:spacing w:line="500" w:lineRule="exact"/>
        <w:jc w:val="center"/>
        <w:rPr>
          <w:rFonts w:hAnsi="宋体" w:cs="宋体"/>
          <w:spacing w:val="14"/>
          <w:sz w:val="48"/>
          <w:szCs w:val="48"/>
        </w:rPr>
      </w:pPr>
    </w:p>
    <w:p>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2"/>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243" w:leftChars="684" w:hanging="1807" w:hangingChars="500"/>
        <w:rPr>
          <w:rFonts w:ascii="宋体" w:hAnsi="宋体" w:cs="宋体"/>
          <w:b/>
          <w:sz w:val="36"/>
          <w:szCs w:val="36"/>
          <w:lang w:val="zh-CN"/>
        </w:rPr>
      </w:pPr>
      <w:r>
        <w:rPr>
          <w:rFonts w:hint="eastAsia" w:ascii="宋体" w:hAnsi="宋体" w:cs="宋体"/>
          <w:b/>
          <w:sz w:val="36"/>
          <w:szCs w:val="36"/>
        </w:rPr>
        <w:t>项目名称：黄石市中心医院新生儿转运温箱采购项目</w:t>
      </w: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2"/>
        <w:tabs>
          <w:tab w:val="left" w:pos="2520"/>
        </w:tabs>
        <w:spacing w:line="500" w:lineRule="exact"/>
        <w:jc w:val="center"/>
        <w:rPr>
          <w:rFonts w:hAnsi="宋体" w:cs="宋体"/>
          <w:sz w:val="36"/>
          <w:szCs w:val="36"/>
        </w:rPr>
      </w:pPr>
    </w:p>
    <w:p>
      <w:pPr>
        <w:pStyle w:val="2"/>
        <w:tabs>
          <w:tab w:val="left" w:pos="2520"/>
        </w:tabs>
        <w:spacing w:line="500" w:lineRule="exact"/>
        <w:jc w:val="center"/>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二〇二三年十</w:t>
      </w:r>
      <w:r>
        <w:rPr>
          <w:rFonts w:hint="eastAsia" w:ascii="宋体" w:hAnsi="宋体"/>
          <w:b/>
          <w:bCs/>
          <w:sz w:val="36"/>
          <w:szCs w:val="36"/>
          <w:lang w:val="en-US" w:eastAsia="zh-CN"/>
        </w:rPr>
        <w:t>二</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7"/>
        <w:rPr>
          <w:rFonts w:ascii="宋体" w:hAnsi="宋体" w:cs="宋体"/>
        </w:rPr>
      </w:pPr>
      <w:bookmarkStart w:id="0" w:name="_Toc528493163"/>
      <w:bookmarkStart w:id="1" w:name="_Toc528493563"/>
      <w:bookmarkStart w:id="2" w:name="_Toc528494262"/>
      <w:bookmarkStart w:id="3" w:name="_Toc528493130"/>
      <w:bookmarkStart w:id="4" w:name="_Toc52849308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35393791"/>
      <w:bookmarkStart w:id="6" w:name="_Toc28359080"/>
      <w:bookmarkStart w:id="7" w:name="_Toc28359003"/>
      <w:bookmarkStart w:id="8" w:name="_Toc35393622"/>
      <w:r>
        <w:rPr>
          <w:rFonts w:hint="eastAsia" w:ascii="宋体" w:hAnsi="宋体" w:cs="宋体"/>
          <w:sz w:val="24"/>
          <w:lang w:val="zh-CN"/>
        </w:rPr>
        <w:t>根据黄石市中心医院的需求，就</w:t>
      </w:r>
      <w:r>
        <w:rPr>
          <w:rFonts w:hint="eastAsia" w:ascii="宋体" w:hAnsi="宋体" w:cs="宋体"/>
          <w:sz w:val="24"/>
        </w:rPr>
        <w:t>黄石市中心医院新生儿转运温箱采购项目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bookmarkEnd w:id="5"/>
      <w:bookmarkEnd w:id="6"/>
      <w:bookmarkEnd w:id="7"/>
      <w:bookmarkEnd w:id="8"/>
      <w:bookmarkStart w:id="9" w:name="_Toc28359081"/>
      <w:bookmarkStart w:id="10" w:name="_Toc28359004"/>
      <w:bookmarkStart w:id="11" w:name="_Toc35393792"/>
      <w:bookmarkStart w:id="12" w:name="_Toc35393623"/>
    </w:p>
    <w:p>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项目名称：黄石市中心医院新生儿转运温箱采购项目</w:t>
      </w:r>
    </w:p>
    <w:p>
      <w:pPr>
        <w:spacing w:line="420" w:lineRule="exact"/>
        <w:ind w:firstLine="480" w:firstLineChars="200"/>
        <w:rPr>
          <w:rFonts w:ascii="宋体" w:hAnsi="宋体" w:cs="宋体"/>
          <w:sz w:val="24"/>
        </w:rPr>
      </w:pPr>
      <w:r>
        <w:rPr>
          <w:rFonts w:hint="eastAsia" w:ascii="宋体" w:hAnsi="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预算金额：9万元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.采购数量：1台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35393794"/>
      <w:bookmarkStart w:id="14" w:name="_Toc28359007"/>
      <w:bookmarkStart w:id="15" w:name="_Toc28359084"/>
      <w:bookmarkStart w:id="16" w:name="_Toc35393625"/>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rPr>
        <w:t>3</w:t>
      </w:r>
      <w:r>
        <w:rPr>
          <w:rFonts w:ascii="宋体" w:hAnsi="宋体" w:cs="宋体"/>
          <w:sz w:val="24"/>
        </w:rPr>
        <w:t>年</w:t>
      </w:r>
      <w:r>
        <w:rPr>
          <w:rFonts w:hint="eastAsia" w:ascii="宋体" w:hAnsi="宋体" w:cs="宋体"/>
          <w:sz w:val="24"/>
        </w:rPr>
        <w:t xml:space="preserve"> </w:t>
      </w:r>
      <w:r>
        <w:rPr>
          <w:rFonts w:hint="eastAsia" w:ascii="宋体" w:hAnsi="宋体" w:cs="宋体"/>
          <w:sz w:val="24"/>
          <w:lang w:val="en-US" w:eastAsia="zh-CN"/>
        </w:rPr>
        <w:t>12</w:t>
      </w:r>
      <w:r>
        <w:rPr>
          <w:rFonts w:hint="eastAsia" w:ascii="宋体" w:hAnsi="宋体" w:cs="宋体"/>
          <w:sz w:val="24"/>
        </w:rPr>
        <w:t xml:space="preserve"> </w:t>
      </w:r>
      <w:r>
        <w:rPr>
          <w:rFonts w:ascii="宋体" w:hAnsi="宋体" w:cs="宋体"/>
          <w:sz w:val="24"/>
        </w:rPr>
        <w:t>月</w:t>
      </w:r>
      <w:r>
        <w:rPr>
          <w:rFonts w:hint="eastAsia" w:ascii="宋体" w:hAnsi="宋体" w:cs="宋体"/>
          <w:sz w:val="24"/>
        </w:rPr>
        <w:t xml:space="preserve"> </w:t>
      </w:r>
      <w:r>
        <w:rPr>
          <w:rFonts w:hint="eastAsia" w:ascii="宋体" w:hAnsi="宋体" w:cs="宋体"/>
          <w:sz w:val="24"/>
          <w:lang w:val="en-US" w:eastAsia="zh-CN"/>
        </w:rPr>
        <w:t>14</w:t>
      </w:r>
      <w:r>
        <w:rPr>
          <w:rFonts w:hint="eastAsia" w:ascii="宋体" w:hAnsi="宋体" w:cs="宋体"/>
          <w:sz w:val="24"/>
        </w:rPr>
        <w:t xml:space="preserve">  </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rPr>
        <w:t xml:space="preserve">23年 </w:t>
      </w:r>
      <w:r>
        <w:rPr>
          <w:rFonts w:hint="eastAsia" w:ascii="宋体" w:hAnsi="宋体" w:cs="宋体"/>
          <w:sz w:val="24"/>
          <w:lang w:val="en-US" w:eastAsia="zh-CN"/>
        </w:rPr>
        <w:t>12</w:t>
      </w:r>
      <w:r>
        <w:rPr>
          <w:rFonts w:hint="eastAsia" w:ascii="宋体" w:hAnsi="宋体" w:cs="宋体"/>
          <w:sz w:val="24"/>
        </w:rPr>
        <w:t xml:space="preserve"> 月  </w:t>
      </w:r>
      <w:r>
        <w:rPr>
          <w:rFonts w:hint="eastAsia" w:ascii="宋体" w:hAnsi="宋体" w:cs="宋体"/>
          <w:sz w:val="24"/>
          <w:lang w:val="en-US" w:eastAsia="zh-CN"/>
        </w:rPr>
        <w:t>21</w:t>
      </w:r>
      <w:r>
        <w:rPr>
          <w:rFonts w:hint="eastAsia" w:ascii="宋体" w:hAnsi="宋体" w:cs="宋体"/>
          <w:sz w:val="24"/>
        </w:rPr>
        <w:t xml:space="preserve"> 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本项目竞争性磋商文件于黄石官网上发布。</w:t>
      </w:r>
      <w:bookmarkEnd w:id="13"/>
      <w:bookmarkEnd w:id="14"/>
      <w:bookmarkEnd w:id="15"/>
      <w:bookmarkEnd w:id="16"/>
      <w:bookmarkStart w:id="17" w:name="_Toc528494275"/>
      <w:bookmarkStart w:id="18" w:name="_Toc528493131"/>
      <w:bookmarkStart w:id="19" w:name="_Toc528493164"/>
      <w:bookmarkStart w:id="20" w:name="_Toc528493576"/>
      <w:bookmarkStart w:id="21" w:name="_Toc528493083"/>
    </w:p>
    <w:p>
      <w:pPr>
        <w:snapToGrid w:val="0"/>
        <w:spacing w:line="420" w:lineRule="exact"/>
        <w:ind w:firstLine="504" w:firstLineChars="210"/>
        <w:rPr>
          <w:rFonts w:ascii="宋体" w:hAnsi="宋体" w:cs="宋体"/>
        </w:rPr>
      </w:pPr>
      <w:r>
        <w:rPr>
          <w:rFonts w:hint="eastAsia" w:ascii="宋体" w:hAnsi="宋体" w:cs="宋体"/>
          <w:sz w:val="24"/>
        </w:rPr>
        <w:t>4、开标时间：另行通知</w:t>
      </w:r>
    </w:p>
    <w:p>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2"/>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0"/>
          <w:rFonts w:ascii="宋体" w:hAnsi="宋体" w:cs="宋体"/>
          <w:sz w:val="24"/>
          <w:szCs w:val="24"/>
        </w:rPr>
      </w:pPr>
      <w:r>
        <w:rPr>
          <w:rFonts w:hint="eastAsia" w:ascii="宋体" w:hAnsi="宋体" w:cs="宋体"/>
          <w:b/>
          <w:bCs/>
          <w:sz w:val="24"/>
          <w:szCs w:val="24"/>
        </w:rPr>
        <w:t xml:space="preserve">2. </w:t>
      </w:r>
      <w:r>
        <w:rPr>
          <w:rStyle w:val="10"/>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0"/>
          <w:rFonts w:hint="eastAsia" w:ascii="宋体" w:hAnsi="宋体" w:cs="宋体"/>
          <w:sz w:val="24"/>
          <w:szCs w:val="24"/>
        </w:rPr>
        <w:t>磋商费用</w:t>
      </w:r>
    </w:p>
    <w:p>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2"/>
        <w:adjustRightInd w:val="0"/>
        <w:snapToGrid w:val="0"/>
        <w:spacing w:line="500" w:lineRule="exact"/>
        <w:rPr>
          <w:rFonts w:ascii="Cambria" w:hAnsi="宋体" w:cs="宋体"/>
          <w:b/>
          <w:bCs/>
          <w:kern w:val="28"/>
          <w:sz w:val="24"/>
          <w:szCs w:val="24"/>
        </w:rPr>
      </w:pPr>
      <w:r>
        <w:rPr>
          <w:rStyle w:val="10"/>
          <w:rFonts w:hint="eastAsia" w:hAnsi="宋体" w:cs="宋体"/>
          <w:sz w:val="24"/>
          <w:szCs w:val="24"/>
        </w:rPr>
        <w:t>二、磋商文件</w:t>
      </w:r>
      <w:bookmarkEnd w:id="23"/>
      <w:r>
        <w:rPr>
          <w:rStyle w:val="10"/>
          <w:rFonts w:hint="eastAsia" w:hAnsi="宋体" w:cs="宋体"/>
          <w:sz w:val="24"/>
          <w:szCs w:val="24"/>
        </w:rPr>
        <w:t>的澄清与修改</w:t>
      </w:r>
    </w:p>
    <w:p>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0"/>
          <w:rFonts w:ascii="宋体" w:hAnsi="宋体" w:cs="宋体"/>
          <w:sz w:val="24"/>
          <w:szCs w:val="24"/>
        </w:rPr>
      </w:pPr>
      <w:bookmarkStart w:id="24" w:name="_Toc528494278"/>
      <w:r>
        <w:rPr>
          <w:rStyle w:val="10"/>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0"/>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0"/>
          <w:rFonts w:ascii="宋体" w:hAnsi="宋体" w:cs="宋体"/>
          <w:sz w:val="24"/>
          <w:szCs w:val="24"/>
        </w:rPr>
      </w:pPr>
      <w:bookmarkStart w:id="25" w:name="_Toc528493084"/>
      <w:bookmarkStart w:id="26" w:name="_Toc528493577"/>
      <w:bookmarkStart w:id="27" w:name="_Toc528493132"/>
      <w:bookmarkStart w:id="28" w:name="_Toc528494280"/>
      <w:bookmarkStart w:id="29" w:name="_Toc528493165"/>
      <w:r>
        <w:rPr>
          <w:rStyle w:val="10"/>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0"/>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0"/>
          <w:rFonts w:ascii="宋体" w:hAnsi="宋体" w:cs="宋体"/>
          <w:sz w:val="24"/>
          <w:szCs w:val="24"/>
        </w:rPr>
      </w:pPr>
      <w:bookmarkStart w:id="30" w:name="_Toc528494284"/>
      <w:r>
        <w:rPr>
          <w:rStyle w:val="10"/>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6"/>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6"/>
              <w:jc w:val="center"/>
              <w:rPr>
                <w:szCs w:val="24"/>
              </w:rPr>
            </w:pPr>
            <w:r>
              <w:rPr>
                <w:rFonts w:hint="eastAsia"/>
                <w:szCs w:val="24"/>
              </w:rPr>
              <w:t>技术（45分）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2．未标注“*”号的一般性技术参数不满足招标要求的，每一项减2分。</w:t>
            </w:r>
          </w:p>
          <w:p>
            <w:pPr>
              <w:rPr>
                <w:rFonts w:ascii="宋体" w:hAnsi="宋体"/>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不满足招标要求的，每一项减4分。(供应商在磋商文件中必须载明所投设备的技术证明或检测报告，以及参数部分或彩色宣传资料等证明材料)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sz w:val="24"/>
                <w:szCs w:val="24"/>
              </w:rPr>
              <w:t>4. 磋商文件中没有提供原厂技术证明或检测报告，以及参数部分或彩色宣传资料等证明材料将减10分。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526" w:type="dxa"/>
            <w:vAlign w:val="center"/>
          </w:tcPr>
          <w:p>
            <w:pPr>
              <w:pStyle w:val="6"/>
              <w:jc w:val="center"/>
              <w:rPr>
                <w:kern w:val="2"/>
                <w:szCs w:val="24"/>
              </w:rPr>
            </w:pPr>
            <w:r>
              <w:rPr>
                <w:rFonts w:hint="eastAsia"/>
                <w:kern w:val="2"/>
                <w:szCs w:val="24"/>
              </w:rPr>
              <w:t>技术优势（5分）</w:t>
            </w:r>
          </w:p>
        </w:tc>
        <w:tc>
          <w:tcPr>
            <w:tcW w:w="8114" w:type="dxa"/>
            <w:vAlign w:val="center"/>
          </w:tcPr>
          <w:p>
            <w:pPr>
              <w:rPr>
                <w:rFonts w:ascii="宋体" w:hAnsi="宋体"/>
                <w:sz w:val="24"/>
                <w:szCs w:val="24"/>
              </w:rPr>
            </w:pPr>
            <w:r>
              <w:rPr>
                <w:rFonts w:hint="eastAsia" w:ascii="宋体" w:hAnsi="宋体"/>
                <w:sz w:val="24"/>
                <w:szCs w:val="24"/>
              </w:rPr>
              <w:t>1.</w:t>
            </w:r>
            <w:r>
              <w:rPr>
                <w:rFonts w:hint="eastAsia"/>
                <w:sz w:val="24"/>
                <w:szCs w:val="24"/>
              </w:rPr>
              <w:t>产品性能评价：</w:t>
            </w:r>
            <w:r>
              <w:rPr>
                <w:rFonts w:hint="eastAsia" w:ascii="宋体" w:hAnsi="宋体"/>
                <w:sz w:val="24"/>
                <w:szCs w:val="24"/>
              </w:rPr>
              <w:t>由评审专家以使用经验和产品说明为依据进行给分，综合评比优得3分、一般得1-2分；</w:t>
            </w:r>
          </w:p>
          <w:p>
            <w:pPr>
              <w:rPr>
                <w:rFonts w:ascii="宋体" w:hAnsi="宋体"/>
                <w:sz w:val="24"/>
                <w:szCs w:val="24"/>
              </w:rPr>
            </w:pPr>
            <w:r>
              <w:rPr>
                <w:rFonts w:hint="eastAsia" w:ascii="宋体" w:hAnsi="宋体"/>
                <w:sz w:val="24"/>
                <w:szCs w:val="24"/>
              </w:rPr>
              <w:t>2．竞标产品生产工艺水平有优势且有技术资料证明的得1分。</w:t>
            </w:r>
          </w:p>
          <w:p>
            <w:pPr>
              <w:rPr>
                <w:rFonts w:ascii="宋体" w:hAnsi="宋体"/>
                <w:sz w:val="24"/>
                <w:szCs w:val="24"/>
              </w:rPr>
            </w:pPr>
            <w:r>
              <w:rPr>
                <w:rFonts w:hint="eastAsia" w:ascii="宋体" w:hAnsi="宋体"/>
                <w:sz w:val="24"/>
                <w:szCs w:val="24"/>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526" w:type="dxa"/>
            <w:vAlign w:val="center"/>
          </w:tcPr>
          <w:p>
            <w:pPr>
              <w:pStyle w:val="6"/>
              <w:jc w:val="center"/>
              <w:rPr>
                <w:szCs w:val="24"/>
              </w:rPr>
            </w:pPr>
            <w:r>
              <w:rPr>
                <w:rFonts w:hint="eastAsia"/>
                <w:szCs w:val="24"/>
              </w:rPr>
              <w:t>用户使用评价（4分）</w:t>
            </w:r>
          </w:p>
        </w:tc>
        <w:tc>
          <w:tcPr>
            <w:tcW w:w="8114" w:type="dxa"/>
            <w:vAlign w:val="center"/>
          </w:tcPr>
          <w:p>
            <w:pPr>
              <w:rPr>
                <w:rFonts w:ascii="宋体" w:hAnsi="宋体"/>
                <w:sz w:val="24"/>
                <w:szCs w:val="24"/>
              </w:rPr>
            </w:pPr>
            <w:r>
              <w:rPr>
                <w:rFonts w:hint="eastAsia" w:ascii="宋体" w:hAnsi="宋体"/>
                <w:sz w:val="24"/>
                <w:szCs w:val="24"/>
              </w:rPr>
              <w:t>提供近两年（2021年1月1日至今）类似中标产品用户使用情况和售后服务评价（必须加盖用户公章并提供用户有效的联系方式）的一项得1分。最多得4分，没有提供或有不良反映的不得分。</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1526" w:type="dxa"/>
            <w:vAlign w:val="center"/>
          </w:tcPr>
          <w:p>
            <w:pPr>
              <w:jc w:val="center"/>
              <w:rPr>
                <w:rFonts w:ascii="宋体" w:hAnsi="宋体"/>
                <w:sz w:val="24"/>
                <w:szCs w:val="24"/>
              </w:rPr>
            </w:pPr>
            <w:r>
              <w:rPr>
                <w:rFonts w:hint="eastAsia" w:ascii="宋体" w:hAnsi="宋体"/>
                <w:sz w:val="24"/>
                <w:szCs w:val="24"/>
              </w:rPr>
              <w:t>信誉</w:t>
            </w:r>
          </w:p>
          <w:p>
            <w:pPr>
              <w:jc w:val="center"/>
              <w:rPr>
                <w:rFonts w:ascii="宋体" w:hAnsi="宋体"/>
                <w:sz w:val="24"/>
                <w:szCs w:val="24"/>
              </w:rPr>
            </w:pPr>
            <w:r>
              <w:rPr>
                <w:rFonts w:hint="eastAsia" w:ascii="宋体" w:hAnsi="宋体"/>
                <w:sz w:val="24"/>
                <w:szCs w:val="24"/>
              </w:rPr>
              <w:t>（3分）</w:t>
            </w:r>
          </w:p>
        </w:tc>
        <w:tc>
          <w:tcPr>
            <w:tcW w:w="8114" w:type="dxa"/>
            <w:vAlign w:val="center"/>
          </w:tcPr>
          <w:p>
            <w:pPr>
              <w:rPr>
                <w:rFonts w:ascii="宋体" w:hAnsi="宋体"/>
                <w:sz w:val="24"/>
                <w:szCs w:val="24"/>
              </w:rPr>
            </w:pPr>
            <w:r>
              <w:rPr>
                <w:rFonts w:hint="eastAsia" w:ascii="宋体" w:hAnsi="宋体"/>
                <w:sz w:val="24"/>
                <w:szCs w:val="24"/>
              </w:rPr>
              <w:t>1．产品宣传的客观性、技术参数响应的真实综合评标优得2分，一般得0-1分。</w:t>
            </w:r>
          </w:p>
          <w:p>
            <w:pPr>
              <w:rPr>
                <w:rFonts w:ascii="宋体" w:hAnsi="宋体"/>
                <w:sz w:val="24"/>
                <w:szCs w:val="24"/>
              </w:rPr>
            </w:pPr>
            <w:r>
              <w:rPr>
                <w:rFonts w:hint="eastAsia" w:ascii="宋体" w:hAnsi="宋体"/>
                <w:sz w:val="24"/>
                <w:szCs w:val="24"/>
              </w:rPr>
              <w:t>2．磋商报价的合理性、合同执行的守信度、服务及时周到与否，以及有无不良记录、违约欺骗情况综合评标优得1分，一般得0-0.5分。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rPr>
              <w:t>市场占有率（4分）</w:t>
            </w:r>
          </w:p>
        </w:tc>
        <w:tc>
          <w:tcPr>
            <w:tcW w:w="8114" w:type="dxa"/>
            <w:vAlign w:val="center"/>
          </w:tcPr>
          <w:p>
            <w:pPr>
              <w:rPr>
                <w:rFonts w:ascii="宋体" w:hAnsi="宋体"/>
                <w:sz w:val="24"/>
                <w:szCs w:val="24"/>
              </w:rPr>
            </w:pPr>
            <w:r>
              <w:rPr>
                <w:rFonts w:hint="eastAsia" w:ascii="宋体" w:hAnsi="宋体"/>
                <w:sz w:val="24"/>
                <w:szCs w:val="24"/>
              </w:rPr>
              <w:t>磋商企业类似产品销售业绩或提供所投该机型的厂家或代理商的销售业绩（包含有本项目所投产品至少一项）。提供真实有效的合同复印件或中标通知书为准，每项得1分，最高得4分。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rPr>
              <w:t>服务（5分）</w:t>
            </w:r>
          </w:p>
        </w:tc>
        <w:tc>
          <w:tcPr>
            <w:tcW w:w="8114" w:type="dxa"/>
            <w:vAlign w:val="center"/>
          </w:tcPr>
          <w:p>
            <w:pPr>
              <w:rPr>
                <w:rFonts w:ascii="宋体" w:hAnsi="宋体"/>
                <w:sz w:val="24"/>
                <w:szCs w:val="24"/>
              </w:rPr>
            </w:pPr>
            <w:r>
              <w:rPr>
                <w:rFonts w:hint="eastAsia" w:ascii="宋体" w:hAnsi="宋体"/>
                <w:sz w:val="24"/>
                <w:szCs w:val="24"/>
              </w:rPr>
              <w:t>1．响应标书售后要求并有完备的售后服务体系的得1分。</w:t>
            </w:r>
          </w:p>
          <w:p>
            <w:pPr>
              <w:rPr>
                <w:rFonts w:ascii="宋体" w:hAnsi="宋体"/>
                <w:sz w:val="24"/>
                <w:szCs w:val="24"/>
              </w:rPr>
            </w:pPr>
            <w:r>
              <w:rPr>
                <w:rFonts w:hint="eastAsia" w:ascii="宋体" w:hAnsi="宋体"/>
                <w:sz w:val="24"/>
                <w:szCs w:val="24"/>
              </w:rPr>
              <w:t>2．提供产品服务的省内分支机构情况的得1分。</w:t>
            </w:r>
          </w:p>
          <w:p>
            <w:pPr>
              <w:rPr>
                <w:rFonts w:ascii="宋体" w:hAnsi="宋体"/>
                <w:sz w:val="24"/>
                <w:szCs w:val="24"/>
              </w:rPr>
            </w:pPr>
            <w:r>
              <w:rPr>
                <w:rFonts w:hint="eastAsia" w:ascii="宋体" w:hAnsi="宋体"/>
                <w:sz w:val="24"/>
                <w:szCs w:val="24"/>
              </w:rPr>
              <w:t>3．根据供应商服务网点分布情况及数量、有针对性强的人员培训方案及售后服务方案进行评比。方案切合实际、高度契合采购要求的得3分；方案基本合理，基本满足采购要求的得2分，其它得0-1分。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vAlign w:val="center"/>
          </w:tcPr>
          <w:p>
            <w:pPr>
              <w:jc w:val="center"/>
              <w:rPr>
                <w:rFonts w:ascii="宋体" w:hAnsi="宋体"/>
                <w:sz w:val="24"/>
                <w:szCs w:val="24"/>
              </w:rPr>
            </w:pPr>
            <w:r>
              <w:rPr>
                <w:rFonts w:hint="eastAsia" w:ascii="宋体" w:hAnsi="宋体"/>
                <w:sz w:val="24"/>
                <w:szCs w:val="24"/>
              </w:rPr>
              <w:t>竞争性磋商文件制作</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磋商文件编制完整、精致、全面响应竞争性磋商文件，逐页有连续页码、有详细目录、目录与有关材料装订顺序对应清晰、查阅方便，得2分。磋商文件制作一般得0-1分。</w:t>
            </w:r>
          </w:p>
        </w:tc>
      </w:tr>
    </w:tbl>
    <w:p>
      <w:pPr>
        <w:pStyle w:val="2"/>
        <w:rPr>
          <w:rFonts w:hAnsi="宋体"/>
          <w:sz w:val="24"/>
          <w:szCs w:val="24"/>
        </w:rPr>
      </w:pPr>
      <w:bookmarkStart w:id="32" w:name="_Toc528493086"/>
      <w:bookmarkStart w:id="33" w:name="_Toc528494285"/>
      <w:bookmarkStart w:id="34" w:name="_Toc528493167"/>
      <w:bookmarkStart w:id="35" w:name="_Toc528493579"/>
      <w:bookmarkStart w:id="36" w:name="_Toc528493134"/>
    </w:p>
    <w:p>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ascii="宋体" w:hAnsi="宋体" w:cs="宋体"/>
          <w:sz w:val="24"/>
        </w:rPr>
      </w:pPr>
      <w:bookmarkStart w:id="37" w:name="_Toc528494286"/>
      <w:bookmarkStart w:id="38" w:name="_Hlk18936003"/>
      <w:bookmarkStart w:id="39" w:name="_Toc528493135"/>
      <w:bookmarkStart w:id="40" w:name="_Toc528493087"/>
      <w:bookmarkStart w:id="41" w:name="_Toc528493580"/>
      <w:bookmarkStart w:id="42" w:name="_Toc528493168"/>
      <w:r>
        <w:rPr>
          <w:rFonts w:ascii="宋体" w:hAnsi="宋体" w:cs="宋体"/>
          <w:sz w:val="24"/>
        </w:rPr>
        <w:t>1.</w:t>
      </w:r>
      <w:r>
        <w:rPr>
          <w:rFonts w:hint="eastAsia" w:ascii="宋体" w:hAnsi="宋体" w:cs="宋体"/>
          <w:sz w:val="24"/>
        </w:rPr>
        <w:t>项目名称：黄石市中心医院新生儿转运温箱采购项目</w:t>
      </w:r>
    </w:p>
    <w:p>
      <w:pPr>
        <w:spacing w:line="420" w:lineRule="exact"/>
        <w:ind w:firstLine="480" w:firstLineChars="200"/>
        <w:rPr>
          <w:rFonts w:ascii="宋体" w:hAnsi="宋体" w:cs="宋体"/>
          <w:sz w:val="24"/>
        </w:rPr>
      </w:pPr>
      <w:r>
        <w:rPr>
          <w:rFonts w:hint="eastAsia" w:ascii="宋体" w:hAnsi="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预算金额：9万元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.采购数量：1台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pStyle w:val="11"/>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pPr>
        <w:spacing w:line="400" w:lineRule="exact"/>
        <w:rPr>
          <w:rFonts w:ascii="宋体" w:hAnsi="宋体" w:cs="宋体"/>
          <w:szCs w:val="21"/>
        </w:rPr>
      </w:pPr>
      <w:r>
        <w:rPr>
          <w:rFonts w:hint="eastAsia" w:ascii="宋体" w:hAnsi="宋体" w:cs="宋体"/>
          <w:b/>
          <w:bCs/>
          <w:color w:val="000000"/>
          <w:kern w:val="0"/>
          <w:szCs w:val="21"/>
          <w:lang w:bidi="ar"/>
        </w:rPr>
        <w:t>配置清单：</w:t>
      </w:r>
    </w:p>
    <w:p>
      <w:pPr>
        <w:spacing w:line="400" w:lineRule="exact"/>
        <w:rPr>
          <w:rFonts w:ascii="宋体" w:hAnsi="宋体" w:cs="宋体"/>
          <w:szCs w:val="21"/>
        </w:rPr>
      </w:pPr>
      <w:r>
        <w:rPr>
          <w:rFonts w:hint="eastAsia"/>
          <w:szCs w:val="21"/>
        </w:rPr>
        <w:t>主机（含婴儿舱、机箱、控制仪、照明灯、输液架），手推车，供氧系统一套（含两个氧气瓶）。</w:t>
      </w:r>
    </w:p>
    <w:p>
      <w:pPr>
        <w:spacing w:line="400" w:lineRule="exact"/>
        <w:rPr>
          <w:rFonts w:ascii="宋体" w:hAnsi="宋体" w:cs="宋体"/>
          <w:b/>
          <w:bCs/>
          <w:color w:val="000000"/>
          <w:kern w:val="0"/>
          <w:szCs w:val="21"/>
          <w:lang w:bidi="ar"/>
        </w:rPr>
      </w:pPr>
      <w:r>
        <w:rPr>
          <w:rFonts w:hint="eastAsia" w:ascii="宋体" w:hAnsi="宋体" w:cs="宋体"/>
          <w:b/>
          <w:bCs/>
          <w:color w:val="000000"/>
          <w:kern w:val="0"/>
          <w:szCs w:val="21"/>
          <w:lang w:bidi="ar"/>
        </w:rPr>
        <w:t>技术需求：</w:t>
      </w:r>
    </w:p>
    <w:p>
      <w:pPr>
        <w:spacing w:line="400" w:lineRule="exact"/>
        <w:rPr>
          <w:rFonts w:ascii="宋体" w:hAnsi="宋体" w:cs="微软雅黑"/>
          <w:szCs w:val="21"/>
        </w:rPr>
      </w:pPr>
      <w:r>
        <w:rPr>
          <w:rFonts w:hint="eastAsia" w:ascii="宋体" w:hAnsi="宋体" w:cs="微软雅黑"/>
          <w:szCs w:val="21"/>
        </w:rPr>
        <w:t>1、交流工作电源：</w:t>
      </w:r>
      <w:r>
        <w:rPr>
          <w:rFonts w:ascii="宋体" w:hAnsi="宋体" w:cs="微软雅黑"/>
          <w:szCs w:val="21"/>
        </w:rPr>
        <w:t>AC220V/ 50HZ</w:t>
      </w:r>
      <w:r>
        <w:rPr>
          <w:rFonts w:hint="eastAsia" w:ascii="宋体" w:hAnsi="宋体" w:cs="微软雅黑"/>
          <w:szCs w:val="21"/>
        </w:rPr>
        <w:t>；</w:t>
      </w:r>
    </w:p>
    <w:p>
      <w:pPr>
        <w:spacing w:line="400" w:lineRule="exact"/>
        <w:rPr>
          <w:rFonts w:ascii="宋体" w:hAnsi="宋体" w:cs="微软雅黑"/>
          <w:szCs w:val="21"/>
        </w:rPr>
      </w:pPr>
      <w:r>
        <w:rPr>
          <w:rFonts w:hint="eastAsia" w:ascii="宋体" w:hAnsi="宋体" w:cs="微软雅黑"/>
          <w:szCs w:val="21"/>
        </w:rPr>
        <w:t>2、输入功率：≤</w:t>
      </w:r>
      <w:r>
        <w:rPr>
          <w:rFonts w:ascii="宋体" w:hAnsi="宋体" w:cs="微软雅黑"/>
          <w:szCs w:val="21"/>
        </w:rPr>
        <w:t>400VA</w:t>
      </w:r>
      <w:r>
        <w:rPr>
          <w:rFonts w:hint="eastAsia" w:ascii="宋体" w:hAnsi="宋体" w:cs="微软雅黑"/>
          <w:szCs w:val="21"/>
        </w:rPr>
        <w:t>；</w:t>
      </w:r>
    </w:p>
    <w:p>
      <w:pPr>
        <w:spacing w:line="400" w:lineRule="exact"/>
        <w:rPr>
          <w:rFonts w:ascii="宋体" w:hAnsi="宋体" w:cs="微软雅黑"/>
          <w:szCs w:val="21"/>
        </w:rPr>
      </w:pPr>
      <w:r>
        <w:rPr>
          <w:rFonts w:hint="eastAsia" w:ascii="宋体" w:hAnsi="宋体" w:cs="微软雅黑"/>
          <w:szCs w:val="21"/>
        </w:rPr>
        <w:t>3、直流工作电源：</w:t>
      </w:r>
      <w:r>
        <w:rPr>
          <w:rFonts w:ascii="宋体" w:hAnsi="宋体" w:cs="微软雅黑"/>
          <w:szCs w:val="21"/>
        </w:rPr>
        <w:t>DC12V/10A</w:t>
      </w:r>
      <w:r>
        <w:rPr>
          <w:rFonts w:hint="eastAsia" w:ascii="宋体" w:hAnsi="宋体" w:cs="微软雅黑"/>
          <w:szCs w:val="21"/>
        </w:rPr>
        <w:t>或</w:t>
      </w:r>
      <w:r>
        <w:rPr>
          <w:rFonts w:ascii="宋体" w:hAnsi="宋体" w:cs="微软雅黑"/>
          <w:szCs w:val="21"/>
        </w:rPr>
        <w:t>DC24V/6A</w:t>
      </w:r>
      <w:r>
        <w:rPr>
          <w:rFonts w:hint="eastAsia" w:ascii="宋体" w:hAnsi="宋体" w:cs="微软雅黑"/>
          <w:szCs w:val="21"/>
        </w:rPr>
        <w:t>；</w:t>
      </w:r>
    </w:p>
    <w:p>
      <w:pPr>
        <w:spacing w:line="400" w:lineRule="exact"/>
        <w:rPr>
          <w:rFonts w:ascii="宋体" w:hAnsi="宋体" w:cs="微软雅黑"/>
          <w:szCs w:val="21"/>
        </w:rPr>
      </w:pPr>
      <w:r>
        <w:rPr>
          <w:rFonts w:hint="eastAsia" w:ascii="宋体" w:hAnsi="宋体" w:cs="微软雅黑"/>
          <w:szCs w:val="21"/>
        </w:rPr>
        <w:t>4、交、直流电源可交互使用，可连接</w:t>
      </w:r>
      <w:r>
        <w:rPr>
          <w:rFonts w:ascii="宋体" w:hAnsi="宋体" w:cs="微软雅黑"/>
          <w:szCs w:val="21"/>
        </w:rPr>
        <w:t>DC12V</w:t>
      </w:r>
      <w:r>
        <w:rPr>
          <w:rFonts w:hint="eastAsia" w:ascii="宋体" w:hAnsi="宋体" w:cs="微软雅黑"/>
          <w:szCs w:val="21"/>
        </w:rPr>
        <w:t>或</w:t>
      </w:r>
      <w:r>
        <w:rPr>
          <w:rFonts w:ascii="宋体" w:hAnsi="宋体" w:cs="微软雅黑"/>
          <w:szCs w:val="21"/>
        </w:rPr>
        <w:t>DC24V</w:t>
      </w:r>
      <w:r>
        <w:rPr>
          <w:rFonts w:hint="eastAsia" w:ascii="宋体" w:hAnsi="宋体" w:cs="微软雅黑"/>
          <w:szCs w:val="21"/>
        </w:rPr>
        <w:t>车载电源；</w:t>
      </w:r>
    </w:p>
    <w:p>
      <w:pPr>
        <w:spacing w:line="400" w:lineRule="exact"/>
        <w:rPr>
          <w:rFonts w:ascii="宋体" w:hAnsi="宋体" w:cs="微软雅黑"/>
          <w:szCs w:val="21"/>
        </w:rPr>
      </w:pPr>
      <w:r>
        <w:rPr>
          <w:rFonts w:hint="eastAsia" w:ascii="宋体" w:hAnsi="宋体" w:cs="微软雅黑"/>
          <w:szCs w:val="21"/>
        </w:rPr>
        <w:t>5、具有箱温和肤温两种温度控制模式；</w:t>
      </w:r>
    </w:p>
    <w:p>
      <w:pPr>
        <w:spacing w:line="400" w:lineRule="exact"/>
        <w:rPr>
          <w:rFonts w:ascii="宋体" w:hAnsi="宋体" w:cs="微软雅黑"/>
          <w:szCs w:val="21"/>
        </w:rPr>
      </w:pPr>
      <w:r>
        <w:rPr>
          <w:rFonts w:hint="eastAsia" w:ascii="宋体" w:hAnsi="宋体" w:cs="微软雅黑"/>
          <w:szCs w:val="21"/>
        </w:rPr>
        <w:t>6、产品具有自检功能，多种故障报警提示故障报警：断电、风机、传感器、超温、偏差、低压、系统等；</w:t>
      </w:r>
    </w:p>
    <w:p>
      <w:pPr>
        <w:spacing w:line="400" w:lineRule="exact"/>
        <w:rPr>
          <w:rFonts w:ascii="宋体" w:hAnsi="宋体" w:cs="微软雅黑"/>
          <w:szCs w:val="21"/>
        </w:rPr>
      </w:pPr>
      <w:r>
        <w:rPr>
          <w:rFonts w:hint="eastAsia" w:ascii="宋体" w:hAnsi="宋体" w:cs="宋体"/>
          <w:szCs w:val="21"/>
        </w:rPr>
        <w:t>★7</w:t>
      </w:r>
      <w:r>
        <w:rPr>
          <w:rFonts w:hint="eastAsia" w:ascii="宋体" w:hAnsi="宋体" w:cs="微软雅黑"/>
          <w:szCs w:val="21"/>
        </w:rPr>
        <w:t>、具有交流、直流和蓄电池三种供电模式；</w:t>
      </w:r>
    </w:p>
    <w:p>
      <w:pPr>
        <w:spacing w:line="400" w:lineRule="exact"/>
        <w:rPr>
          <w:rFonts w:ascii="宋体" w:hAnsi="宋体" w:cs="微软雅黑"/>
          <w:szCs w:val="21"/>
        </w:rPr>
      </w:pPr>
      <w:r>
        <w:rPr>
          <w:rFonts w:hint="eastAsia" w:ascii="宋体" w:hAnsi="宋体" w:cs="微软雅黑"/>
          <w:szCs w:val="21"/>
        </w:rPr>
        <w:t>8、设置温度、箱内温度、皮肤温度、蓄电池容量分屏显示；</w:t>
      </w:r>
    </w:p>
    <w:p>
      <w:pPr>
        <w:spacing w:line="400" w:lineRule="exact"/>
        <w:rPr>
          <w:rFonts w:ascii="宋体" w:hAnsi="宋体" w:cs="微软雅黑"/>
          <w:szCs w:val="21"/>
        </w:rPr>
      </w:pPr>
      <w:r>
        <w:rPr>
          <w:rFonts w:hint="eastAsia" w:ascii="宋体" w:hAnsi="宋体" w:cs="微软雅黑"/>
          <w:szCs w:val="21"/>
        </w:rPr>
        <w:t>9、独立的超温保护系统；</w:t>
      </w:r>
    </w:p>
    <w:p>
      <w:pPr>
        <w:spacing w:line="400" w:lineRule="exact"/>
        <w:rPr>
          <w:rFonts w:ascii="宋体" w:hAnsi="宋体" w:cs="微软雅黑"/>
          <w:szCs w:val="21"/>
        </w:rPr>
      </w:pPr>
      <w:r>
        <w:rPr>
          <w:rFonts w:hint="eastAsia" w:ascii="宋体" w:hAnsi="宋体" w:cs="微软雅黑"/>
          <w:szCs w:val="21"/>
        </w:rPr>
        <w:t>10、采用进口有机玻璃；</w:t>
      </w:r>
    </w:p>
    <w:p>
      <w:pPr>
        <w:spacing w:line="400" w:lineRule="exact"/>
        <w:rPr>
          <w:rFonts w:ascii="宋体" w:hAnsi="宋体" w:cs="微软雅黑"/>
          <w:szCs w:val="21"/>
        </w:rPr>
      </w:pPr>
      <w:r>
        <w:rPr>
          <w:rFonts w:hint="eastAsia" w:ascii="宋体" w:hAnsi="宋体" w:cs="宋体"/>
          <w:szCs w:val="21"/>
        </w:rPr>
        <w:t>★11</w:t>
      </w:r>
      <w:r>
        <w:rPr>
          <w:rFonts w:hint="eastAsia" w:ascii="宋体" w:hAnsi="宋体" w:cs="微软雅黑"/>
          <w:szCs w:val="21"/>
        </w:rPr>
        <w:t>、双层恒温罩，开有侧门，婴儿床可从侧面拉出；</w:t>
      </w:r>
    </w:p>
    <w:p>
      <w:pPr>
        <w:spacing w:line="400" w:lineRule="exact"/>
        <w:rPr>
          <w:rFonts w:ascii="宋体" w:hAnsi="宋体" w:cs="微软雅黑"/>
          <w:szCs w:val="21"/>
        </w:rPr>
      </w:pPr>
      <w:r>
        <w:rPr>
          <w:rFonts w:hint="eastAsia" w:ascii="宋体" w:hAnsi="宋体" w:cs="微软雅黑"/>
          <w:szCs w:val="21"/>
        </w:rPr>
        <w:t>12、前面板具有温度校正功能；</w:t>
      </w:r>
    </w:p>
    <w:p>
      <w:pPr>
        <w:spacing w:line="400" w:lineRule="exact"/>
        <w:rPr>
          <w:rFonts w:ascii="宋体" w:hAnsi="宋体" w:cs="微软雅黑"/>
          <w:szCs w:val="21"/>
        </w:rPr>
      </w:pPr>
      <w:r>
        <w:rPr>
          <w:rFonts w:hint="eastAsia" w:ascii="宋体" w:hAnsi="宋体" w:cs="微软雅黑"/>
          <w:szCs w:val="21"/>
        </w:rPr>
        <w:t>13、具有肤温传感器脱落报警提示功能；</w:t>
      </w:r>
    </w:p>
    <w:p>
      <w:pPr>
        <w:spacing w:line="400" w:lineRule="exact"/>
        <w:rPr>
          <w:rFonts w:ascii="宋体" w:hAnsi="宋体" w:cs="微软雅黑"/>
          <w:szCs w:val="21"/>
        </w:rPr>
      </w:pPr>
      <w:r>
        <w:rPr>
          <w:rFonts w:hint="eastAsia" w:ascii="宋体" w:hAnsi="宋体" w:cs="宋体"/>
          <w:szCs w:val="21"/>
        </w:rPr>
        <w:t>★14</w:t>
      </w:r>
      <w:r>
        <w:rPr>
          <w:rFonts w:hint="eastAsia" w:ascii="宋体" w:hAnsi="宋体" w:cs="微软雅黑"/>
          <w:szCs w:val="21"/>
        </w:rPr>
        <w:t>、具有正门独立锁定装置；</w:t>
      </w:r>
    </w:p>
    <w:p>
      <w:pPr>
        <w:spacing w:line="400" w:lineRule="exact"/>
        <w:rPr>
          <w:rFonts w:ascii="宋体" w:hAnsi="宋体" w:cs="微软雅黑"/>
          <w:szCs w:val="21"/>
        </w:rPr>
      </w:pPr>
      <w:r>
        <w:rPr>
          <w:rFonts w:hint="eastAsia" w:ascii="宋体" w:hAnsi="宋体" w:cs="微软雅黑"/>
          <w:szCs w:val="21"/>
        </w:rPr>
        <w:t>15、推车具有高度调节、减震、锁定功能；</w:t>
      </w:r>
    </w:p>
    <w:p>
      <w:pPr>
        <w:spacing w:line="400" w:lineRule="exact"/>
        <w:rPr>
          <w:rFonts w:ascii="宋体" w:hAnsi="宋体" w:cs="微软雅黑"/>
          <w:szCs w:val="21"/>
        </w:rPr>
      </w:pPr>
      <w:r>
        <w:rPr>
          <w:rFonts w:hint="eastAsia" w:ascii="宋体" w:hAnsi="宋体" w:cs="微软雅黑"/>
          <w:szCs w:val="21"/>
        </w:rPr>
        <w:t>16、具有供氧装置；</w:t>
      </w:r>
    </w:p>
    <w:p>
      <w:pPr>
        <w:spacing w:line="400" w:lineRule="exact"/>
        <w:rPr>
          <w:rFonts w:ascii="宋体" w:hAnsi="宋体" w:cs="微软雅黑"/>
          <w:szCs w:val="21"/>
        </w:rPr>
      </w:pPr>
      <w:r>
        <w:rPr>
          <w:rFonts w:hint="eastAsia" w:ascii="宋体" w:hAnsi="宋体" w:cs="微软雅黑"/>
          <w:szCs w:val="21"/>
        </w:rPr>
        <w:t>17、具有LED照明灯；</w:t>
      </w:r>
    </w:p>
    <w:p>
      <w:pPr>
        <w:spacing w:line="400" w:lineRule="exact"/>
        <w:rPr>
          <w:rFonts w:ascii="宋体" w:hAnsi="宋体" w:cs="微软雅黑"/>
          <w:szCs w:val="21"/>
        </w:rPr>
      </w:pPr>
      <w:r>
        <w:rPr>
          <w:rFonts w:hint="eastAsia"/>
          <w:szCs w:val="21"/>
        </w:rPr>
        <w:t>18</w:t>
      </w:r>
      <w:r>
        <w:rPr>
          <w:rFonts w:hint="eastAsia" w:ascii="宋体" w:hAnsi="宋体" w:cs="微软雅黑"/>
          <w:szCs w:val="21"/>
        </w:rPr>
        <w:t>、箱温控制范围：</w:t>
      </w:r>
      <w:r>
        <w:rPr>
          <w:rFonts w:ascii="宋体" w:hAnsi="宋体" w:cs="微软雅黑"/>
          <w:szCs w:val="21"/>
        </w:rPr>
        <w:t>25</w:t>
      </w:r>
      <w:r>
        <w:rPr>
          <w:rFonts w:hint="eastAsia" w:ascii="宋体" w:hAnsi="宋体" w:cs="微软雅黑"/>
          <w:szCs w:val="21"/>
        </w:rPr>
        <w:t>℃</w:t>
      </w:r>
      <w:r>
        <w:rPr>
          <w:rFonts w:ascii="宋体" w:hAnsi="宋体" w:cs="微软雅黑"/>
          <w:szCs w:val="21"/>
        </w:rPr>
        <w:t>～37</w:t>
      </w:r>
      <w:r>
        <w:rPr>
          <w:rFonts w:hint="eastAsia" w:ascii="宋体" w:hAnsi="宋体" w:cs="微软雅黑"/>
          <w:szCs w:val="21"/>
        </w:rPr>
        <w:t>℃；</w:t>
      </w:r>
    </w:p>
    <w:p>
      <w:pPr>
        <w:spacing w:line="400" w:lineRule="exact"/>
        <w:rPr>
          <w:rFonts w:ascii="宋体" w:hAnsi="宋体" w:cs="微软雅黑"/>
          <w:szCs w:val="21"/>
        </w:rPr>
      </w:pPr>
      <w:r>
        <w:rPr>
          <w:rFonts w:hint="eastAsia" w:ascii="宋体" w:hAnsi="宋体" w:cs="微软雅黑"/>
          <w:szCs w:val="21"/>
        </w:rPr>
        <w:t>19、肤温控制范围：</w:t>
      </w:r>
      <w:r>
        <w:rPr>
          <w:rFonts w:ascii="宋体" w:hAnsi="宋体" w:cs="微软雅黑"/>
          <w:szCs w:val="21"/>
        </w:rPr>
        <w:t>34</w:t>
      </w:r>
      <w:r>
        <w:rPr>
          <w:rFonts w:hint="eastAsia" w:ascii="宋体" w:hAnsi="宋体" w:cs="微软雅黑"/>
          <w:szCs w:val="21"/>
        </w:rPr>
        <w:t>℃</w:t>
      </w:r>
      <w:r>
        <w:rPr>
          <w:rFonts w:ascii="宋体" w:hAnsi="宋体" w:cs="微软雅黑"/>
          <w:szCs w:val="21"/>
        </w:rPr>
        <w:t>～37</w:t>
      </w:r>
      <w:r>
        <w:rPr>
          <w:rFonts w:hint="eastAsia" w:ascii="宋体" w:hAnsi="宋体" w:cs="微软雅黑"/>
          <w:szCs w:val="21"/>
        </w:rPr>
        <w:t>℃；</w:t>
      </w:r>
    </w:p>
    <w:p>
      <w:pPr>
        <w:spacing w:line="400" w:lineRule="exact"/>
        <w:rPr>
          <w:rFonts w:ascii="宋体" w:hAnsi="宋体" w:cs="微软雅黑"/>
          <w:szCs w:val="21"/>
        </w:rPr>
      </w:pPr>
      <w:r>
        <w:rPr>
          <w:rFonts w:hint="eastAsia" w:ascii="宋体" w:hAnsi="宋体" w:cs="微软雅黑"/>
          <w:szCs w:val="21"/>
        </w:rPr>
        <w:t>20、升温时间：≤</w:t>
      </w:r>
      <w:r>
        <w:rPr>
          <w:rFonts w:ascii="宋体" w:hAnsi="宋体" w:cs="微软雅黑"/>
          <w:szCs w:val="21"/>
        </w:rPr>
        <w:t>30min</w:t>
      </w:r>
      <w:r>
        <w:rPr>
          <w:rFonts w:hint="eastAsia" w:ascii="宋体" w:hAnsi="宋体" w:cs="微软雅黑"/>
          <w:szCs w:val="21"/>
        </w:rPr>
        <w:t>；</w:t>
      </w:r>
    </w:p>
    <w:p>
      <w:pPr>
        <w:spacing w:line="400" w:lineRule="exact"/>
        <w:rPr>
          <w:rFonts w:ascii="宋体" w:hAnsi="宋体" w:cs="微软雅黑"/>
          <w:szCs w:val="21"/>
        </w:rPr>
      </w:pPr>
      <w:r>
        <w:rPr>
          <w:rFonts w:hint="eastAsia" w:ascii="宋体" w:hAnsi="宋体" w:cs="微软雅黑"/>
          <w:szCs w:val="21"/>
        </w:rPr>
        <w:t>21、培养箱温度与平均培养箱温度之差（稳定温度状态下）：≤</w:t>
      </w:r>
      <w:r>
        <w:rPr>
          <w:rFonts w:ascii="宋体" w:hAnsi="宋体" w:cs="微软雅黑"/>
          <w:szCs w:val="21"/>
        </w:rPr>
        <w:t>1</w:t>
      </w:r>
      <w:r>
        <w:rPr>
          <w:rFonts w:hint="eastAsia" w:ascii="宋体" w:hAnsi="宋体" w:cs="微软雅黑"/>
          <w:szCs w:val="21"/>
        </w:rPr>
        <w:t>℃；</w:t>
      </w:r>
    </w:p>
    <w:p>
      <w:pPr>
        <w:spacing w:line="400" w:lineRule="exact"/>
        <w:rPr>
          <w:rFonts w:ascii="宋体" w:hAnsi="宋体" w:cs="微软雅黑"/>
          <w:szCs w:val="21"/>
        </w:rPr>
      </w:pPr>
      <w:r>
        <w:rPr>
          <w:rFonts w:hint="eastAsia" w:ascii="宋体" w:hAnsi="宋体" w:cs="微软雅黑"/>
          <w:szCs w:val="21"/>
        </w:rPr>
        <w:t>22、平均培养箱温度与控制温度之差：≤±1.5℃</w:t>
      </w:r>
      <w:r>
        <w:rPr>
          <w:rFonts w:ascii="宋体" w:hAnsi="宋体" w:cs="微软雅黑"/>
          <w:szCs w:val="21"/>
        </w:rPr>
        <w:t xml:space="preserve">   </w:t>
      </w:r>
      <w:r>
        <w:rPr>
          <w:rFonts w:hint="eastAsia" w:ascii="宋体" w:hAnsi="宋体" w:cs="微软雅黑"/>
          <w:szCs w:val="21"/>
        </w:rPr>
        <w:t>（环境温度为</w:t>
      </w:r>
      <w:r>
        <w:rPr>
          <w:rFonts w:ascii="宋体" w:hAnsi="宋体" w:cs="微软雅黑"/>
          <w:szCs w:val="21"/>
        </w:rPr>
        <w:t>10</w:t>
      </w:r>
      <w:r>
        <w:rPr>
          <w:rFonts w:hint="eastAsia" w:ascii="宋体" w:hAnsi="宋体" w:cs="微软雅黑"/>
          <w:szCs w:val="21"/>
        </w:rPr>
        <w:t>℃</w:t>
      </w:r>
      <w:r>
        <w:rPr>
          <w:rFonts w:ascii="宋体" w:hAnsi="宋体" w:cs="微软雅黑"/>
          <w:szCs w:val="21"/>
        </w:rPr>
        <w:t>～20</w:t>
      </w:r>
      <w:r>
        <w:rPr>
          <w:rFonts w:hint="eastAsia" w:ascii="宋体" w:hAnsi="宋体" w:cs="微软雅黑"/>
          <w:szCs w:val="21"/>
        </w:rPr>
        <w:t>℃）</w:t>
      </w:r>
    </w:p>
    <w:p>
      <w:pPr>
        <w:spacing w:line="400" w:lineRule="exact"/>
        <w:rPr>
          <w:rFonts w:ascii="宋体" w:hAnsi="宋体" w:cs="微软雅黑"/>
          <w:szCs w:val="21"/>
        </w:rPr>
      </w:pPr>
      <w:r>
        <w:rPr>
          <w:rFonts w:ascii="宋体" w:hAnsi="宋体" w:cs="微软雅黑"/>
          <w:szCs w:val="21"/>
        </w:rPr>
        <w:tab/>
      </w:r>
      <w:r>
        <w:rPr>
          <w:rFonts w:hint="eastAsia" w:ascii="宋体" w:hAnsi="宋体" w:cs="微软雅黑"/>
          <w:szCs w:val="21"/>
        </w:rPr>
        <w:t xml:space="preserve">                          ≤±1.0℃   （环境温度为</w:t>
      </w:r>
      <w:r>
        <w:rPr>
          <w:rFonts w:ascii="宋体" w:hAnsi="宋体" w:cs="微软雅黑"/>
          <w:szCs w:val="21"/>
        </w:rPr>
        <w:t>20</w:t>
      </w:r>
      <w:r>
        <w:rPr>
          <w:rFonts w:hint="eastAsia" w:ascii="宋体" w:hAnsi="宋体" w:cs="微软雅黑"/>
          <w:szCs w:val="21"/>
        </w:rPr>
        <w:t>℃</w:t>
      </w:r>
      <w:r>
        <w:rPr>
          <w:rFonts w:ascii="宋体" w:hAnsi="宋体" w:cs="微软雅黑"/>
          <w:szCs w:val="21"/>
        </w:rPr>
        <w:t>～30</w:t>
      </w:r>
      <w:r>
        <w:rPr>
          <w:rFonts w:hint="eastAsia" w:ascii="宋体" w:hAnsi="宋体" w:cs="微软雅黑"/>
          <w:szCs w:val="21"/>
        </w:rPr>
        <w:t>℃）</w:t>
      </w:r>
    </w:p>
    <w:p>
      <w:pPr>
        <w:spacing w:line="400" w:lineRule="exact"/>
        <w:rPr>
          <w:rFonts w:ascii="宋体" w:hAnsi="宋体" w:cs="微软雅黑"/>
          <w:szCs w:val="21"/>
        </w:rPr>
      </w:pPr>
      <w:r>
        <w:rPr>
          <w:rFonts w:hint="eastAsia" w:ascii="宋体" w:hAnsi="宋体" w:cs="微软雅黑"/>
          <w:szCs w:val="21"/>
        </w:rPr>
        <w:t>23、温度均匀性（床垫处于水平位置）：≤</w:t>
      </w:r>
      <w:r>
        <w:rPr>
          <w:rFonts w:ascii="宋体" w:hAnsi="宋体" w:cs="微软雅黑"/>
          <w:szCs w:val="21"/>
        </w:rPr>
        <w:t>1.5</w:t>
      </w:r>
      <w:r>
        <w:rPr>
          <w:rFonts w:hint="eastAsia" w:ascii="宋体" w:hAnsi="宋体" w:cs="微软雅黑"/>
          <w:szCs w:val="21"/>
        </w:rPr>
        <w:t>℃；</w:t>
      </w:r>
    </w:p>
    <w:p>
      <w:pPr>
        <w:spacing w:line="400" w:lineRule="exact"/>
        <w:rPr>
          <w:rFonts w:ascii="宋体" w:hAnsi="宋体" w:cs="微软雅黑"/>
          <w:szCs w:val="21"/>
        </w:rPr>
      </w:pPr>
      <w:r>
        <w:rPr>
          <w:rFonts w:hint="eastAsia" w:ascii="宋体" w:hAnsi="宋体" w:cs="宋体"/>
          <w:szCs w:val="21"/>
        </w:rPr>
        <w:t>★24</w:t>
      </w:r>
      <w:r>
        <w:rPr>
          <w:rFonts w:hint="eastAsia" w:ascii="宋体" w:hAnsi="宋体" w:cs="微软雅黑"/>
          <w:szCs w:val="21"/>
        </w:rPr>
        <w:t>、皮肤温度传感器精度：±0.2℃内；</w:t>
      </w:r>
    </w:p>
    <w:p>
      <w:pPr>
        <w:spacing w:line="400" w:lineRule="exact"/>
        <w:rPr>
          <w:rFonts w:ascii="宋体" w:hAnsi="宋体" w:cs="微软雅黑"/>
          <w:szCs w:val="21"/>
        </w:rPr>
      </w:pPr>
      <w:r>
        <w:rPr>
          <w:rFonts w:hint="eastAsia" w:ascii="宋体" w:hAnsi="宋体" w:cs="微软雅黑"/>
          <w:szCs w:val="21"/>
        </w:rPr>
        <w:t>25、婴儿舱内噪声：≤</w:t>
      </w:r>
      <w:r>
        <w:rPr>
          <w:rFonts w:ascii="宋体" w:hAnsi="宋体" w:cs="微软雅黑"/>
          <w:szCs w:val="21"/>
        </w:rPr>
        <w:t>52dB</w:t>
      </w:r>
      <w:r>
        <w:rPr>
          <w:rFonts w:hint="eastAsia" w:ascii="宋体" w:hAnsi="宋体" w:cs="微软雅黑"/>
          <w:szCs w:val="21"/>
        </w:rPr>
        <w:t>（</w:t>
      </w:r>
      <w:r>
        <w:rPr>
          <w:rFonts w:ascii="宋体" w:hAnsi="宋体" w:cs="微软雅黑"/>
          <w:szCs w:val="21"/>
        </w:rPr>
        <w:t>A</w:t>
      </w:r>
      <w:r>
        <w:rPr>
          <w:rFonts w:hint="eastAsia" w:ascii="宋体" w:hAnsi="宋体" w:cs="微软雅黑"/>
          <w:szCs w:val="21"/>
        </w:rPr>
        <w:t>）[环境噪音在4</w:t>
      </w:r>
      <w:r>
        <w:rPr>
          <w:rFonts w:ascii="宋体" w:hAnsi="宋体" w:cs="微软雅黑"/>
          <w:szCs w:val="21"/>
        </w:rPr>
        <w:t>2dB</w:t>
      </w:r>
      <w:r>
        <w:rPr>
          <w:rFonts w:hint="eastAsia" w:ascii="宋体" w:hAnsi="宋体" w:cs="微软雅黑"/>
          <w:szCs w:val="21"/>
        </w:rPr>
        <w:t>（</w:t>
      </w:r>
      <w:r>
        <w:rPr>
          <w:rFonts w:ascii="宋体" w:hAnsi="宋体" w:cs="微软雅黑"/>
          <w:szCs w:val="21"/>
        </w:rPr>
        <w:t>A</w:t>
      </w:r>
      <w:r>
        <w:rPr>
          <w:rFonts w:hint="eastAsia" w:ascii="宋体" w:hAnsi="宋体" w:cs="微软雅黑"/>
          <w:szCs w:val="21"/>
        </w:rPr>
        <w:t>）以下]；</w:t>
      </w:r>
    </w:p>
    <w:p>
      <w:pPr>
        <w:spacing w:line="400" w:lineRule="exact"/>
        <w:rPr>
          <w:rFonts w:ascii="宋体" w:hAnsi="宋体" w:cs="微软雅黑"/>
          <w:szCs w:val="21"/>
        </w:rPr>
      </w:pPr>
      <w:r>
        <w:rPr>
          <w:rFonts w:hint="eastAsia" w:ascii="宋体" w:hAnsi="宋体" w:cs="微软雅黑"/>
          <w:szCs w:val="21"/>
        </w:rPr>
        <w:t>26、蓄电池连续工作时间：</w:t>
      </w:r>
      <w:r>
        <w:rPr>
          <w:rFonts w:ascii="宋体" w:hAnsi="宋体" w:cs="微软雅黑"/>
          <w:szCs w:val="21"/>
        </w:rPr>
        <w:t>90min(2</w:t>
      </w:r>
      <w:r>
        <w:rPr>
          <w:rFonts w:hint="eastAsia" w:ascii="宋体" w:hAnsi="宋体" w:cs="微软雅黑"/>
          <w:szCs w:val="21"/>
        </w:rPr>
        <w:t>个蓄电池</w:t>
      </w:r>
      <w:r>
        <w:rPr>
          <w:rFonts w:ascii="宋体" w:hAnsi="宋体" w:cs="微软雅黑"/>
          <w:szCs w:val="21"/>
        </w:rPr>
        <w:t>)</w:t>
      </w:r>
      <w:r>
        <w:rPr>
          <w:rFonts w:hint="eastAsia" w:ascii="宋体" w:hAnsi="宋体" w:cs="微软雅黑"/>
          <w:szCs w:val="21"/>
        </w:rPr>
        <w:t>；</w:t>
      </w:r>
    </w:p>
    <w:p>
      <w:pPr>
        <w:spacing w:line="400" w:lineRule="exact"/>
        <w:rPr>
          <w:rFonts w:ascii="宋体" w:hAnsi="宋体" w:cs="微软雅黑"/>
          <w:szCs w:val="21"/>
        </w:rPr>
      </w:pPr>
      <w:r>
        <w:rPr>
          <w:rFonts w:hint="eastAsia" w:ascii="宋体" w:hAnsi="宋体" w:cs="微软雅黑"/>
          <w:szCs w:val="21"/>
        </w:rPr>
        <w:t>27、具有普通手推车配置；</w:t>
      </w:r>
    </w:p>
    <w:p>
      <w:pPr>
        <w:spacing w:line="400" w:lineRule="exact"/>
        <w:rPr>
          <w:rFonts w:ascii="宋体" w:hAnsi="宋体" w:cs="微软雅黑"/>
          <w:szCs w:val="21"/>
        </w:rPr>
      </w:pPr>
      <w:r>
        <w:rPr>
          <w:rFonts w:hint="eastAsia" w:ascii="宋体" w:hAnsi="宋体" w:cs="微软雅黑"/>
          <w:szCs w:val="21"/>
        </w:rPr>
        <w:t>28、具有医疗器械注册证；</w:t>
      </w:r>
    </w:p>
    <w:p>
      <w:pPr>
        <w:spacing w:line="400" w:lineRule="exact"/>
        <w:rPr>
          <w:rFonts w:ascii="宋体" w:hAnsi="宋体" w:cs="微软雅黑"/>
          <w:szCs w:val="21"/>
        </w:rPr>
      </w:pPr>
      <w:r>
        <w:rPr>
          <w:rFonts w:hint="eastAsia" w:ascii="宋体" w:hAnsi="宋体" w:cs="微软雅黑"/>
          <w:szCs w:val="21"/>
        </w:rPr>
        <w:t>29、本设备整机免费保修三年起。</w:t>
      </w:r>
    </w:p>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FE5417"/>
    <w:rsid w:val="00115134"/>
    <w:rsid w:val="00F86818"/>
    <w:rsid w:val="00FE5417"/>
    <w:rsid w:val="1298467F"/>
    <w:rsid w:val="2A967054"/>
    <w:rsid w:val="593D2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0"/>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character" w:customStyle="1" w:styleId="10">
    <w:name w:val="副标题 字符"/>
    <w:link w:val="5"/>
    <w:qFormat/>
    <w:uiPriority w:val="0"/>
    <w:rPr>
      <w:rFonts w:ascii="Cambria" w:hAnsi="Cambria"/>
      <w:b/>
      <w:bCs/>
      <w:kern w:val="28"/>
      <w:sz w:val="32"/>
      <w:szCs w:val="32"/>
    </w:rPr>
  </w:style>
  <w:style w:type="paragraph" w:styleId="11">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6040</Words>
  <Characters>616</Characters>
  <Lines>5</Lines>
  <Paragraphs>13</Paragraphs>
  <TotalTime>5</TotalTime>
  <ScaleCrop>false</ScaleCrop>
  <LinksUpToDate>false</LinksUpToDate>
  <CharactersWithSpaces>6643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2023-12-06T08:23:00Z</dcterms:created>
  <dc:creator>Administrator</dc:creator>
  <cp:lastModifiedBy>Administrator</cp:lastModifiedBy>
  <dcterms:modified xsi:type="dcterms:W3CDTF">2023-12-14T03:22:40Z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5D90D4525E304C18A096823E5FC7B711_13</vt:lpwstr>
  </property>
</Properties>
</file>