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E8EE1">
      <w:pPr>
        <w:pStyle w:val="2"/>
        <w:tabs>
          <w:tab w:val="left" w:pos="2520"/>
        </w:tabs>
        <w:spacing w:line="500" w:lineRule="exact"/>
        <w:jc w:val="center"/>
        <w:rPr>
          <w:rFonts w:hint="eastAsia" w:hAnsi="宋体" w:eastAsia="宋体" w:cs="宋体"/>
          <w:spacing w:val="14"/>
          <w:sz w:val="48"/>
          <w:szCs w:val="48"/>
          <w:lang w:val="en-US" w:eastAsia="zh-CN"/>
        </w:rPr>
      </w:pPr>
      <w:r>
        <w:rPr>
          <w:rFonts w:hint="eastAsia" w:hAnsi="宋体" w:cs="宋体"/>
          <w:spacing w:val="14"/>
          <w:sz w:val="48"/>
          <w:szCs w:val="48"/>
          <w:lang w:val="en-US" w:eastAsia="zh-CN"/>
        </w:rPr>
        <w:t xml:space="preserve"> </w:t>
      </w:r>
    </w:p>
    <w:p w14:paraId="2E9F855D">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4B97FD52">
      <w:pPr>
        <w:pStyle w:val="2"/>
        <w:tabs>
          <w:tab w:val="left" w:pos="2520"/>
        </w:tabs>
        <w:spacing w:line="500" w:lineRule="exact"/>
        <w:jc w:val="center"/>
        <w:rPr>
          <w:rFonts w:hAnsi="宋体" w:cs="宋体"/>
          <w:sz w:val="72"/>
          <w:szCs w:val="72"/>
        </w:rPr>
      </w:pPr>
    </w:p>
    <w:p w14:paraId="5FB37382">
      <w:pPr>
        <w:spacing w:line="480" w:lineRule="auto"/>
        <w:ind w:left="3081" w:leftChars="798" w:hanging="1405" w:hangingChars="500"/>
        <w:rPr>
          <w:rFonts w:ascii="宋体" w:hAnsi="宋体" w:cs="宋体"/>
          <w:b/>
          <w:sz w:val="28"/>
          <w:szCs w:val="28"/>
        </w:rPr>
      </w:pPr>
    </w:p>
    <w:p w14:paraId="10DB42FE">
      <w:pPr>
        <w:spacing w:line="480" w:lineRule="auto"/>
        <w:ind w:left="3081" w:leftChars="798" w:hanging="1405" w:hangingChars="500"/>
        <w:rPr>
          <w:rFonts w:ascii="宋体" w:hAnsi="宋体" w:cs="宋体"/>
          <w:b/>
          <w:sz w:val="28"/>
          <w:szCs w:val="28"/>
        </w:rPr>
      </w:pPr>
    </w:p>
    <w:p w14:paraId="7EDCB9C2">
      <w:pPr>
        <w:spacing w:line="480" w:lineRule="auto"/>
        <w:ind w:left="3081" w:leftChars="798" w:hanging="1405" w:hangingChars="500"/>
        <w:rPr>
          <w:rFonts w:ascii="宋体" w:hAnsi="宋体" w:cs="宋体"/>
          <w:b/>
          <w:sz w:val="28"/>
          <w:szCs w:val="28"/>
        </w:rPr>
      </w:pPr>
    </w:p>
    <w:p w14:paraId="633BE257">
      <w:pPr>
        <w:spacing w:line="480" w:lineRule="auto"/>
        <w:ind w:left="3081" w:leftChars="798" w:hanging="1405" w:hangingChars="500"/>
        <w:rPr>
          <w:rFonts w:ascii="宋体" w:hAnsi="宋体" w:cs="宋体"/>
          <w:b/>
          <w:sz w:val="28"/>
          <w:szCs w:val="28"/>
        </w:rPr>
      </w:pPr>
    </w:p>
    <w:p w14:paraId="7510D93B">
      <w:pPr>
        <w:spacing w:line="480" w:lineRule="auto"/>
        <w:ind w:left="3243" w:leftChars="684" w:hanging="1807" w:hangingChars="500"/>
        <w:rPr>
          <w:rFonts w:hint="eastAsia" w:ascii="宋体" w:hAnsi="宋体" w:eastAsia="宋体" w:cs="宋体"/>
          <w:b/>
          <w:sz w:val="32"/>
          <w:szCs w:val="32"/>
          <w:lang w:val="zh-CN"/>
        </w:rPr>
      </w:pPr>
      <w:r>
        <w:rPr>
          <w:rFonts w:hint="eastAsia" w:ascii="宋体" w:hAnsi="宋体" w:cs="宋体"/>
          <w:b/>
          <w:sz w:val="36"/>
          <w:szCs w:val="36"/>
        </w:rPr>
        <w:t>项目名称：</w:t>
      </w:r>
      <w:r>
        <w:rPr>
          <w:rFonts w:hint="eastAsia" w:ascii="宋体" w:hAnsi="宋体" w:eastAsia="宋体" w:cs="宋体"/>
          <w:b/>
          <w:sz w:val="36"/>
          <w:szCs w:val="36"/>
          <w:lang w:val="zh-CN"/>
        </w:rPr>
        <w:t>黄石市中心医院</w:t>
      </w:r>
      <w:r>
        <w:rPr>
          <w:rFonts w:hint="eastAsia" w:ascii="宋体" w:hAnsi="宋体" w:eastAsia="宋体" w:cs="宋体"/>
          <w:b/>
          <w:sz w:val="36"/>
          <w:szCs w:val="36"/>
          <w:lang w:val="en-US" w:eastAsia="zh-CN"/>
        </w:rPr>
        <w:t>急诊科心肺复苏机采购项目</w:t>
      </w:r>
    </w:p>
    <w:p w14:paraId="698C37B2">
      <w:pPr>
        <w:spacing w:line="480" w:lineRule="auto"/>
        <w:ind w:firstLine="1446" w:firstLineChars="400"/>
        <w:rPr>
          <w:rFonts w:ascii="宋体" w:hAnsi="宋体" w:cs="宋体"/>
          <w:b/>
          <w:sz w:val="36"/>
          <w:szCs w:val="36"/>
        </w:rPr>
      </w:pPr>
    </w:p>
    <w:p w14:paraId="70F92795">
      <w:pPr>
        <w:spacing w:line="480" w:lineRule="auto"/>
        <w:ind w:firstLine="1446" w:firstLineChars="400"/>
        <w:rPr>
          <w:rFonts w:ascii="宋体" w:hAnsi="宋体" w:cs="宋体"/>
          <w:b/>
          <w:sz w:val="36"/>
          <w:szCs w:val="36"/>
          <w:lang w:val="zh-CN"/>
        </w:rPr>
      </w:pPr>
    </w:p>
    <w:p w14:paraId="6C43723F">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2FD39A24">
      <w:pPr>
        <w:pStyle w:val="2"/>
        <w:tabs>
          <w:tab w:val="left" w:pos="2520"/>
        </w:tabs>
        <w:spacing w:line="500" w:lineRule="exact"/>
        <w:jc w:val="center"/>
        <w:rPr>
          <w:rFonts w:hAnsi="宋体" w:cs="宋体"/>
          <w:sz w:val="36"/>
          <w:szCs w:val="36"/>
        </w:rPr>
      </w:pPr>
    </w:p>
    <w:p w14:paraId="417B161F">
      <w:pPr>
        <w:pStyle w:val="2"/>
        <w:tabs>
          <w:tab w:val="left" w:pos="2520"/>
        </w:tabs>
        <w:spacing w:line="500" w:lineRule="exact"/>
        <w:jc w:val="center"/>
        <w:rPr>
          <w:rFonts w:hAnsi="宋体" w:cs="宋体"/>
          <w:sz w:val="72"/>
          <w:szCs w:val="72"/>
        </w:rPr>
      </w:pPr>
    </w:p>
    <w:p w14:paraId="175BB199">
      <w:pPr>
        <w:pStyle w:val="2"/>
        <w:tabs>
          <w:tab w:val="left" w:pos="2520"/>
        </w:tabs>
        <w:spacing w:line="500" w:lineRule="exact"/>
        <w:rPr>
          <w:rFonts w:hAnsi="宋体" w:cs="宋体"/>
          <w:sz w:val="72"/>
          <w:szCs w:val="72"/>
        </w:rPr>
      </w:pPr>
    </w:p>
    <w:p w14:paraId="31B52611">
      <w:pPr>
        <w:pStyle w:val="2"/>
        <w:tabs>
          <w:tab w:val="left" w:pos="2520"/>
        </w:tabs>
        <w:spacing w:line="500" w:lineRule="exact"/>
        <w:rPr>
          <w:rFonts w:hAnsi="宋体" w:cs="宋体"/>
          <w:sz w:val="72"/>
          <w:szCs w:val="72"/>
        </w:rPr>
      </w:pPr>
    </w:p>
    <w:p w14:paraId="5380D38C">
      <w:pPr>
        <w:tabs>
          <w:tab w:val="left" w:pos="1980"/>
        </w:tabs>
        <w:spacing w:line="500" w:lineRule="exact"/>
        <w:jc w:val="both"/>
        <w:rPr>
          <w:rFonts w:ascii="宋体" w:hAnsi="宋体" w:cs="宋体"/>
          <w:b/>
          <w:bCs/>
          <w:sz w:val="18"/>
          <w:szCs w:val="18"/>
        </w:rPr>
      </w:pPr>
      <w:bookmarkStart w:id="43" w:name="_GoBack"/>
      <w:bookmarkEnd w:id="43"/>
    </w:p>
    <w:p w14:paraId="7C539C7E">
      <w:pPr>
        <w:tabs>
          <w:tab w:val="left" w:pos="1980"/>
        </w:tabs>
        <w:spacing w:line="500" w:lineRule="exact"/>
        <w:rPr>
          <w:rFonts w:ascii="宋体" w:hAnsi="宋体" w:cs="宋体"/>
          <w:b/>
          <w:bCs/>
          <w:sz w:val="28"/>
          <w:szCs w:val="28"/>
        </w:rPr>
      </w:pPr>
    </w:p>
    <w:p w14:paraId="4F8524F8">
      <w:pPr>
        <w:spacing w:line="500" w:lineRule="exact"/>
        <w:jc w:val="center"/>
        <w:rPr>
          <w:rFonts w:ascii="宋体" w:hAnsi="宋体" w:cs="宋体"/>
          <w:b/>
          <w:bCs/>
          <w:sz w:val="32"/>
          <w:szCs w:val="32"/>
        </w:rPr>
      </w:pPr>
    </w:p>
    <w:p w14:paraId="3E62B19D">
      <w:pPr>
        <w:spacing w:line="500" w:lineRule="exact"/>
        <w:jc w:val="center"/>
        <w:rPr>
          <w:rFonts w:ascii="宋体" w:hAnsi="宋体" w:cs="宋体"/>
          <w:b/>
          <w:sz w:val="44"/>
          <w:szCs w:val="44"/>
        </w:rPr>
      </w:pPr>
    </w:p>
    <w:p w14:paraId="06FE0FCA">
      <w:pPr>
        <w:snapToGrid w:val="0"/>
        <w:jc w:val="center"/>
        <w:rPr>
          <w:rFonts w:ascii="宋体" w:hAnsi="宋体"/>
          <w:b/>
          <w:bCs/>
          <w:sz w:val="36"/>
          <w:szCs w:val="36"/>
        </w:rPr>
      </w:pPr>
    </w:p>
    <w:p w14:paraId="7900CC60">
      <w:pPr>
        <w:snapToGrid w:val="0"/>
        <w:jc w:val="center"/>
        <w:rPr>
          <w:rFonts w:ascii="宋体" w:hAnsi="宋体"/>
          <w:b/>
          <w:bCs/>
          <w:sz w:val="36"/>
          <w:szCs w:val="36"/>
        </w:rPr>
      </w:pPr>
    </w:p>
    <w:p w14:paraId="1EA06BE7">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十二</w:t>
      </w:r>
      <w:r>
        <w:rPr>
          <w:rFonts w:hint="eastAsia" w:ascii="宋体" w:hAnsi="宋体"/>
          <w:b/>
          <w:bCs/>
          <w:sz w:val="36"/>
          <w:szCs w:val="36"/>
        </w:rPr>
        <w:t>月</w:t>
      </w:r>
    </w:p>
    <w:p w14:paraId="16A3B0AA">
      <w:pPr>
        <w:spacing w:line="500" w:lineRule="exact"/>
        <w:jc w:val="center"/>
        <w:rPr>
          <w:rFonts w:ascii="宋体" w:hAnsi="宋体" w:cs="宋体"/>
          <w:b/>
          <w:bCs/>
          <w:sz w:val="32"/>
          <w:szCs w:val="32"/>
        </w:rPr>
      </w:pPr>
    </w:p>
    <w:p w14:paraId="07485362">
      <w:pPr>
        <w:rPr>
          <w:rFonts w:ascii="宋体" w:hAnsi="宋体" w:cs="宋体"/>
          <w:sz w:val="24"/>
          <w:szCs w:val="24"/>
        </w:rPr>
      </w:pPr>
    </w:p>
    <w:p w14:paraId="048A29B4">
      <w:pPr>
        <w:spacing w:line="500" w:lineRule="exact"/>
        <w:jc w:val="center"/>
        <w:rPr>
          <w:rFonts w:ascii="宋体" w:hAnsi="宋体" w:cs="宋体"/>
          <w:b/>
          <w:bCs/>
          <w:sz w:val="24"/>
          <w:szCs w:val="24"/>
        </w:rPr>
      </w:pPr>
    </w:p>
    <w:p w14:paraId="22CEE94D">
      <w:pPr>
        <w:pStyle w:val="7"/>
        <w:rPr>
          <w:rFonts w:ascii="宋体" w:hAnsi="宋体" w:cs="宋体"/>
        </w:rPr>
      </w:pPr>
      <w:bookmarkStart w:id="0" w:name="_Toc528493563"/>
      <w:bookmarkStart w:id="1" w:name="_Toc528493163"/>
      <w:bookmarkStart w:id="2" w:name="_Toc528493082"/>
      <w:bookmarkStart w:id="3" w:name="_Toc528493130"/>
      <w:bookmarkStart w:id="4" w:name="_Toc528494262"/>
      <w:r>
        <w:rPr>
          <w:rFonts w:hint="eastAsia" w:ascii="宋体" w:hAnsi="宋体" w:cs="宋体"/>
        </w:rPr>
        <w:t>第一章  磋商邀请函</w:t>
      </w:r>
      <w:bookmarkEnd w:id="0"/>
      <w:bookmarkEnd w:id="1"/>
      <w:bookmarkEnd w:id="2"/>
      <w:bookmarkEnd w:id="3"/>
      <w:bookmarkEnd w:id="4"/>
    </w:p>
    <w:p w14:paraId="1ADA806E">
      <w:pPr>
        <w:spacing w:line="420" w:lineRule="exact"/>
        <w:ind w:firstLine="480" w:firstLineChars="200"/>
        <w:rPr>
          <w:rFonts w:ascii="宋体" w:cs="宋体"/>
          <w:sz w:val="24"/>
          <w:lang w:val="zh-CN"/>
        </w:rPr>
      </w:pPr>
      <w:bookmarkStart w:id="5" w:name="_Toc35393791"/>
      <w:bookmarkStart w:id="6" w:name="_Toc28359003"/>
      <w:bookmarkStart w:id="7" w:name="_Toc35393622"/>
      <w:bookmarkStart w:id="8" w:name="_Toc28359080"/>
      <w:r>
        <w:rPr>
          <w:rFonts w:hint="eastAsia" w:ascii="宋体" w:hAnsi="宋体" w:cs="宋体"/>
          <w:sz w:val="24"/>
          <w:lang w:val="zh-CN"/>
        </w:rPr>
        <w:t>根据黄石市中心医院的需求，就</w:t>
      </w:r>
      <w:r>
        <w:rPr>
          <w:rFonts w:hint="eastAsia" w:ascii="宋体" w:hAnsi="宋体" w:eastAsia="宋体" w:cs="宋体"/>
          <w:sz w:val="24"/>
          <w:lang w:val="zh-CN"/>
        </w:rPr>
        <w:t>黄石市中心医院</w:t>
      </w:r>
      <w:r>
        <w:rPr>
          <w:rFonts w:hint="eastAsia" w:ascii="宋体" w:hAnsi="宋体" w:eastAsia="宋体" w:cs="宋体"/>
          <w:sz w:val="24"/>
          <w:lang w:val="en-US" w:eastAsia="zh-CN"/>
        </w:rPr>
        <w:t>急诊科心肺复苏机采购项目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14:paraId="37D12126">
      <w:pPr>
        <w:spacing w:line="420" w:lineRule="exact"/>
        <w:rPr>
          <w:rFonts w:ascii="宋体" w:cs="宋体"/>
          <w:sz w:val="18"/>
          <w:szCs w:val="18"/>
        </w:rPr>
      </w:pPr>
      <w:bookmarkStart w:id="9" w:name="_Toc28359081"/>
      <w:bookmarkStart w:id="10" w:name="_Toc35393792"/>
      <w:bookmarkStart w:id="11" w:name="_Toc35393623"/>
      <w:bookmarkStart w:id="12" w:name="_Toc28359004"/>
      <w:r>
        <w:rPr>
          <w:rFonts w:hint="eastAsia" w:ascii="宋体" w:hAnsi="宋体" w:cs="宋体"/>
          <w:b/>
          <w:bCs/>
          <w:sz w:val="24"/>
        </w:rPr>
        <w:t>一、项目内容：</w:t>
      </w:r>
    </w:p>
    <w:p w14:paraId="52318202">
      <w:pPr>
        <w:spacing w:line="420" w:lineRule="exact"/>
        <w:ind w:firstLine="480" w:firstLineChars="200"/>
        <w:rPr>
          <w:rFonts w:hint="eastAsia" w:ascii="宋体" w:hAnsi="宋体" w:eastAsia="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zh-CN"/>
        </w:rPr>
        <w:t>黄石市中心医院</w:t>
      </w:r>
      <w:r>
        <w:rPr>
          <w:rFonts w:hint="eastAsia" w:ascii="宋体" w:hAnsi="宋体" w:eastAsia="宋体" w:cs="宋体"/>
          <w:sz w:val="24"/>
          <w:lang w:val="en-US" w:eastAsia="zh-CN"/>
        </w:rPr>
        <w:t>急诊科心肺复苏机采购项目</w:t>
      </w:r>
    </w:p>
    <w:p w14:paraId="51C9C390">
      <w:pPr>
        <w:spacing w:line="420" w:lineRule="exact"/>
        <w:ind w:firstLine="480" w:firstLineChars="200"/>
        <w:rPr>
          <w:rFonts w:hint="eastAsia" w:ascii="宋体" w:hAnsi="宋体" w:eastAsia="宋体" w:cs="宋体"/>
          <w:sz w:val="24"/>
          <w:lang w:val="en-US" w:eastAsia="zh-CN"/>
        </w:rPr>
      </w:pPr>
      <w:r>
        <w:rPr>
          <w:rFonts w:hint="eastAsia" w:ascii="宋体" w:hAnsi="宋体" w:cs="宋体"/>
          <w:sz w:val="24"/>
          <w:lang w:val="zh-CN"/>
        </w:rPr>
        <w:t>2、采购内容：</w:t>
      </w:r>
      <w:r>
        <w:rPr>
          <w:rFonts w:hint="eastAsia" w:ascii="宋体" w:hAnsi="宋体" w:eastAsia="宋体" w:cs="宋体"/>
          <w:sz w:val="24"/>
          <w:lang w:val="en-US" w:eastAsia="zh-CN"/>
        </w:rPr>
        <w:t>急诊科心肺复苏机</w:t>
      </w:r>
    </w:p>
    <w:p w14:paraId="53B6949E">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5F726F6A">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lang w:val="en-US" w:eastAsia="zh-CN"/>
        </w:rPr>
        <w:t>10</w:t>
      </w:r>
      <w:r>
        <w:rPr>
          <w:rFonts w:hint="eastAsia" w:ascii="宋体" w:hAnsi="宋体" w:cs="宋体"/>
          <w:sz w:val="24"/>
        </w:rPr>
        <w:t>万元</w:t>
      </w:r>
    </w:p>
    <w:p w14:paraId="5A23700F">
      <w:pPr>
        <w:spacing w:line="420" w:lineRule="exact"/>
        <w:ind w:firstLine="480" w:firstLineChars="200"/>
        <w:rPr>
          <w:rFonts w:ascii="宋体" w:hAnsi="宋体" w:cs="宋体"/>
          <w:sz w:val="24"/>
        </w:rPr>
      </w:pPr>
      <w:r>
        <w:rPr>
          <w:rFonts w:hint="eastAsia" w:ascii="宋体" w:hAnsi="宋体" w:cs="宋体"/>
          <w:sz w:val="24"/>
        </w:rPr>
        <w:t>5.采购数量：1台</w:t>
      </w:r>
    </w:p>
    <w:p w14:paraId="5AEEF843">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7A79A58D">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60C4D52F">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5A2D6BED">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w:t>
      </w:r>
      <w:r>
        <w:rPr>
          <w:rFonts w:hint="eastAsia" w:ascii="宋体" w:hAnsi="宋体" w:cs="宋体"/>
          <w:sz w:val="24"/>
          <w:lang w:eastAsia="zh-CN"/>
        </w:rPr>
        <w:t>五</w:t>
      </w:r>
      <w:r>
        <w:rPr>
          <w:rFonts w:hint="eastAsia" w:ascii="宋体" w:hAnsi="宋体" w:cs="宋体"/>
          <w:sz w:val="24"/>
        </w:rPr>
        <w:t>年</w:t>
      </w:r>
    </w:p>
    <w:p w14:paraId="29E669F0">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0D1717FA">
      <w:pPr>
        <w:spacing w:line="420" w:lineRule="exact"/>
        <w:rPr>
          <w:rFonts w:ascii="宋体" w:cs="宋体"/>
          <w:b/>
          <w:bCs/>
          <w:sz w:val="24"/>
        </w:rPr>
      </w:pPr>
      <w:r>
        <w:rPr>
          <w:rFonts w:hint="eastAsia" w:ascii="宋体" w:hAnsi="宋体" w:cs="宋体"/>
          <w:b/>
          <w:bCs/>
          <w:sz w:val="24"/>
        </w:rPr>
        <w:t>二、供应商资格要求：</w:t>
      </w:r>
    </w:p>
    <w:p w14:paraId="15113B3B">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52F0D9E5">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7664C69">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186DA4D0">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3A909905">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56BE258F">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06384A22">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75BDE753">
      <w:pPr>
        <w:spacing w:line="420" w:lineRule="exact"/>
        <w:rPr>
          <w:rFonts w:ascii="宋体" w:cs="宋体"/>
          <w:b/>
          <w:bCs/>
          <w:sz w:val="24"/>
        </w:rPr>
      </w:pPr>
      <w:bookmarkStart w:id="13" w:name="_Toc35393625"/>
      <w:bookmarkStart w:id="14" w:name="_Toc28359007"/>
      <w:bookmarkStart w:id="15" w:name="_Toc35393794"/>
      <w:bookmarkStart w:id="16" w:name="_Toc28359084"/>
      <w:r>
        <w:rPr>
          <w:rFonts w:hint="eastAsia" w:ascii="宋体" w:hAnsi="宋体" w:cs="宋体"/>
          <w:b/>
          <w:bCs/>
          <w:sz w:val="24"/>
        </w:rPr>
        <w:t>三、报名：</w:t>
      </w:r>
    </w:p>
    <w:p w14:paraId="28968D1B">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3F26A0E7">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28EE041F">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lang w:val="en-US" w:eastAsia="zh-CN"/>
        </w:rPr>
        <w:t>12</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 xml:space="preserve"> </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20</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 xml:space="preserve"> 12</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27</w:t>
      </w:r>
      <w:r>
        <w:rPr>
          <w:rFonts w:hint="eastAsia" w:ascii="宋体" w:hAnsi="宋体" w:cs="宋体"/>
          <w:color w:val="0000FF"/>
          <w:sz w:val="24"/>
          <w:highlight w:val="yellow"/>
        </w:rPr>
        <w:t xml:space="preserve">   日</w:t>
      </w:r>
    </w:p>
    <w:p w14:paraId="56E5F7C8">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6A9A2359">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576"/>
      <w:bookmarkStart w:id="18" w:name="_Toc528493083"/>
      <w:bookmarkStart w:id="19" w:name="_Toc528493131"/>
      <w:bookmarkStart w:id="20" w:name="_Toc528494275"/>
      <w:bookmarkStart w:id="21" w:name="_Toc528493164"/>
    </w:p>
    <w:p w14:paraId="6C8ED21D">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23943D26">
      <w:pPr>
        <w:spacing w:line="420" w:lineRule="exact"/>
        <w:ind w:firstLine="420" w:firstLineChars="200"/>
        <w:rPr>
          <w:rFonts w:ascii="宋体" w:hAnsi="宋体" w:cs="宋体"/>
        </w:rPr>
      </w:pPr>
    </w:p>
    <w:p w14:paraId="6BA7BF93">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1985CC4A">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0DDD760A">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4AABF944">
      <w:pPr>
        <w:pStyle w:val="2"/>
        <w:adjustRightInd w:val="0"/>
        <w:snapToGrid w:val="0"/>
        <w:spacing w:line="500" w:lineRule="exact"/>
        <w:rPr>
          <w:rFonts w:hAnsi="宋体"/>
          <w:b/>
          <w:sz w:val="24"/>
          <w:szCs w:val="24"/>
        </w:rPr>
      </w:pPr>
      <w:r>
        <w:rPr>
          <w:rFonts w:hint="eastAsia" w:hAnsi="宋体"/>
          <w:b/>
          <w:sz w:val="24"/>
          <w:szCs w:val="24"/>
        </w:rPr>
        <w:t>1．适用范围</w:t>
      </w:r>
    </w:p>
    <w:p w14:paraId="4809D165">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32322282">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5C1C66FB">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14:paraId="02C3C6C9">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5A9BB227">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54CCEA35">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0B28D098">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7A5EEB52">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14:paraId="0A4714B8">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4387864A">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14:paraId="45B8A059">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418B8B76">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683D0F04">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7615E0C6">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42F0EF0B">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072C69EE">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14:paraId="694D42DD">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14:paraId="7BF5141E">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29759104">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7777754B">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62456643">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6CAAB78A">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5599200F">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6388A8E2">
      <w:pPr>
        <w:widowControl/>
        <w:spacing w:line="500" w:lineRule="exact"/>
        <w:jc w:val="left"/>
        <w:rPr>
          <w:rFonts w:ascii="宋体" w:hAnsi="宋体" w:cs="宋体"/>
          <w:sz w:val="24"/>
        </w:rPr>
      </w:pPr>
      <w:r>
        <w:rPr>
          <w:rFonts w:hint="eastAsia" w:ascii="宋体" w:hAnsi="宋体" w:cs="宋体"/>
          <w:sz w:val="24"/>
        </w:rPr>
        <w:t>（3）磋商响应书。</w:t>
      </w:r>
    </w:p>
    <w:p w14:paraId="21D116A5">
      <w:pPr>
        <w:widowControl/>
        <w:spacing w:line="500" w:lineRule="exact"/>
        <w:jc w:val="left"/>
        <w:rPr>
          <w:rFonts w:ascii="宋体" w:hAnsi="宋体" w:cs="宋体"/>
          <w:sz w:val="24"/>
        </w:rPr>
      </w:pPr>
      <w:r>
        <w:rPr>
          <w:rFonts w:hint="eastAsia" w:ascii="宋体" w:hAnsi="宋体" w:cs="宋体"/>
          <w:sz w:val="24"/>
        </w:rPr>
        <w:t>（4）磋商报价表（首次报价）。</w:t>
      </w:r>
    </w:p>
    <w:p w14:paraId="07D5A6D0">
      <w:pPr>
        <w:widowControl/>
        <w:spacing w:line="500" w:lineRule="exact"/>
        <w:jc w:val="left"/>
        <w:rPr>
          <w:rFonts w:ascii="宋体" w:hAnsi="宋体" w:cs="宋体"/>
          <w:sz w:val="24"/>
        </w:rPr>
      </w:pPr>
      <w:r>
        <w:rPr>
          <w:rFonts w:hint="eastAsia" w:ascii="宋体" w:hAnsi="宋体" w:cs="宋体"/>
          <w:sz w:val="24"/>
        </w:rPr>
        <w:t>（5）技术响应、偏离说明表。</w:t>
      </w:r>
    </w:p>
    <w:p w14:paraId="1E7FAB51">
      <w:pPr>
        <w:widowControl/>
        <w:spacing w:line="500" w:lineRule="exact"/>
        <w:jc w:val="left"/>
        <w:rPr>
          <w:rFonts w:ascii="宋体" w:hAnsi="宋体" w:cs="宋体"/>
          <w:sz w:val="24"/>
        </w:rPr>
      </w:pPr>
      <w:r>
        <w:rPr>
          <w:rFonts w:hint="eastAsia" w:ascii="宋体" w:hAnsi="宋体" w:cs="宋体"/>
          <w:sz w:val="24"/>
        </w:rPr>
        <w:t>（6）商务响应、偏离说明表。</w:t>
      </w:r>
    </w:p>
    <w:p w14:paraId="4CDC8608">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35CDD63B">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55904FB0">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4433E52C">
      <w:pPr>
        <w:spacing w:line="500" w:lineRule="exact"/>
        <w:rPr>
          <w:rStyle w:val="10"/>
          <w:rFonts w:ascii="宋体" w:hAnsi="宋体" w:cs="宋体"/>
          <w:sz w:val="24"/>
          <w:szCs w:val="24"/>
        </w:rPr>
      </w:pPr>
      <w:bookmarkStart w:id="25" w:name="_Toc528493577"/>
      <w:bookmarkStart w:id="26" w:name="_Toc528493132"/>
      <w:bookmarkStart w:id="27" w:name="_Toc528494280"/>
      <w:bookmarkStart w:id="28" w:name="_Toc528493084"/>
      <w:bookmarkStart w:id="29" w:name="_Toc528493165"/>
      <w:r>
        <w:rPr>
          <w:rStyle w:val="10"/>
          <w:rFonts w:hint="eastAsia" w:ascii="宋体" w:hAnsi="宋体" w:cs="宋体"/>
          <w:sz w:val="24"/>
          <w:szCs w:val="24"/>
        </w:rPr>
        <w:t>2．磋商报价要求</w:t>
      </w:r>
      <w:bookmarkEnd w:id="25"/>
      <w:bookmarkEnd w:id="26"/>
      <w:bookmarkEnd w:id="27"/>
      <w:bookmarkEnd w:id="28"/>
      <w:bookmarkEnd w:id="29"/>
    </w:p>
    <w:p w14:paraId="68251260">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102957B5">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6F0A4282">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4FC07504">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56A0EE03">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3153FAA3">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03853589">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01F4CCD6">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5A569544">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2B893F6C">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6C2C337B">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7458D1A4">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3CB25514">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27DE0DD1">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79DE181E">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453AD98A">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7E65E094">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14:paraId="305BD3D0">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0BFB57FB">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3170FFDC">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52BCBE55">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673D8F08">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43A70E6D">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6AA384C9">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08FB8DB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D9F8F2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68E658C2">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6E34049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6BADEC3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5CC17442">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7CD0B57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07A39054">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16585189">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18EB29BC">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071B2947">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339B0765">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5A687EE9">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14:paraId="6B2A4AEA">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7AF6DD8A">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2D93DA4C">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5DDE1F89">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7FE25B97">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1B2C0FC6">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005B228D">
      <w:pPr>
        <w:spacing w:line="500" w:lineRule="exact"/>
        <w:rPr>
          <w:rFonts w:ascii="宋体" w:hAnsi="宋体"/>
          <w:b/>
          <w:sz w:val="24"/>
        </w:rPr>
      </w:pPr>
      <w:bookmarkStart w:id="31" w:name="_Toc266776863"/>
      <w:r>
        <w:rPr>
          <w:rFonts w:hint="eastAsia" w:ascii="宋体" w:hAnsi="宋体"/>
          <w:b/>
          <w:sz w:val="24"/>
        </w:rPr>
        <w:t>2、签订合同</w:t>
      </w:r>
      <w:bookmarkEnd w:id="31"/>
    </w:p>
    <w:p w14:paraId="0EAE4FD8">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2629A3EC">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48116735">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5E59451C">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5F97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0BC37802">
            <w:pPr>
              <w:jc w:val="center"/>
              <w:rPr>
                <w:rFonts w:ascii="宋体" w:hAnsi="宋体"/>
                <w:b/>
                <w:szCs w:val="21"/>
              </w:rPr>
            </w:pPr>
            <w:bookmarkStart w:id="32" w:name="_Toc528493167"/>
            <w:bookmarkStart w:id="33" w:name="_Toc528494285"/>
            <w:bookmarkStart w:id="34" w:name="_Toc528493579"/>
            <w:bookmarkStart w:id="35" w:name="_Toc528493086"/>
            <w:bookmarkStart w:id="36" w:name="_Toc528493134"/>
            <w:r>
              <w:rPr>
                <w:rFonts w:hint="eastAsia" w:ascii="宋体" w:hAnsi="宋体"/>
                <w:b/>
                <w:szCs w:val="21"/>
              </w:rPr>
              <w:t>评审部分</w:t>
            </w:r>
          </w:p>
        </w:tc>
        <w:tc>
          <w:tcPr>
            <w:tcW w:w="637" w:type="pct"/>
            <w:vAlign w:val="center"/>
          </w:tcPr>
          <w:p w14:paraId="3A072FB2">
            <w:pPr>
              <w:jc w:val="center"/>
              <w:rPr>
                <w:rFonts w:ascii="宋体" w:hAnsi="宋体"/>
                <w:b/>
                <w:szCs w:val="21"/>
              </w:rPr>
            </w:pPr>
            <w:r>
              <w:rPr>
                <w:rFonts w:hint="eastAsia" w:ascii="宋体" w:hAnsi="宋体"/>
                <w:b/>
                <w:szCs w:val="21"/>
              </w:rPr>
              <w:t>评审类别</w:t>
            </w:r>
          </w:p>
        </w:tc>
        <w:tc>
          <w:tcPr>
            <w:tcW w:w="353" w:type="pct"/>
            <w:vAlign w:val="center"/>
          </w:tcPr>
          <w:p w14:paraId="4377872D">
            <w:pPr>
              <w:jc w:val="center"/>
              <w:rPr>
                <w:rFonts w:ascii="宋体" w:hAnsi="宋体"/>
                <w:b/>
                <w:szCs w:val="21"/>
              </w:rPr>
            </w:pPr>
            <w:r>
              <w:rPr>
                <w:rFonts w:hint="eastAsia" w:ascii="宋体" w:hAnsi="宋体"/>
                <w:b/>
                <w:szCs w:val="21"/>
              </w:rPr>
              <w:t>分值</w:t>
            </w:r>
          </w:p>
        </w:tc>
        <w:tc>
          <w:tcPr>
            <w:tcW w:w="3392" w:type="pct"/>
            <w:vAlign w:val="center"/>
          </w:tcPr>
          <w:p w14:paraId="602FF6E6">
            <w:pPr>
              <w:jc w:val="center"/>
              <w:rPr>
                <w:rFonts w:ascii="宋体" w:hAnsi="宋体"/>
                <w:b/>
                <w:szCs w:val="21"/>
              </w:rPr>
            </w:pPr>
            <w:r>
              <w:rPr>
                <w:rFonts w:hint="eastAsia" w:ascii="宋体" w:hAnsi="宋体"/>
                <w:b/>
                <w:szCs w:val="21"/>
              </w:rPr>
              <w:t>标  准  及  分  值</w:t>
            </w:r>
          </w:p>
        </w:tc>
      </w:tr>
      <w:tr w14:paraId="0ACF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06B7CE47">
            <w:pPr>
              <w:pStyle w:val="6"/>
              <w:jc w:val="center"/>
              <w:rPr>
                <w:bCs/>
                <w:sz w:val="21"/>
                <w:szCs w:val="21"/>
              </w:rPr>
            </w:pPr>
            <w:r>
              <w:rPr>
                <w:rFonts w:hint="eastAsia"/>
                <w:bCs/>
                <w:sz w:val="21"/>
                <w:szCs w:val="21"/>
              </w:rPr>
              <w:t>价格部分</w:t>
            </w:r>
          </w:p>
          <w:p w14:paraId="5BC09DDA">
            <w:pPr>
              <w:pStyle w:val="6"/>
              <w:jc w:val="center"/>
              <w:rPr>
                <w:bCs/>
                <w:sz w:val="21"/>
                <w:szCs w:val="21"/>
              </w:rPr>
            </w:pPr>
            <w:r>
              <w:rPr>
                <w:rFonts w:hint="eastAsia"/>
                <w:bCs/>
                <w:sz w:val="21"/>
                <w:szCs w:val="21"/>
              </w:rPr>
              <w:t>（30分）</w:t>
            </w:r>
          </w:p>
        </w:tc>
        <w:tc>
          <w:tcPr>
            <w:tcW w:w="637" w:type="pct"/>
            <w:vAlign w:val="center"/>
          </w:tcPr>
          <w:p w14:paraId="442AF21B">
            <w:pPr>
              <w:pStyle w:val="6"/>
              <w:jc w:val="center"/>
              <w:rPr>
                <w:bCs/>
                <w:sz w:val="21"/>
                <w:szCs w:val="21"/>
              </w:rPr>
            </w:pPr>
            <w:r>
              <w:rPr>
                <w:rFonts w:hint="eastAsia"/>
                <w:bCs/>
                <w:sz w:val="21"/>
                <w:szCs w:val="21"/>
              </w:rPr>
              <w:t>磋商报价</w:t>
            </w:r>
          </w:p>
        </w:tc>
        <w:tc>
          <w:tcPr>
            <w:tcW w:w="353" w:type="pct"/>
            <w:vAlign w:val="center"/>
          </w:tcPr>
          <w:p w14:paraId="08651710">
            <w:pPr>
              <w:jc w:val="center"/>
              <w:rPr>
                <w:rFonts w:ascii="宋体" w:hAnsi="宋体"/>
                <w:bCs/>
                <w:szCs w:val="21"/>
              </w:rPr>
            </w:pPr>
            <w:r>
              <w:rPr>
                <w:rFonts w:hint="eastAsia" w:ascii="宋体" w:hAnsi="宋体"/>
                <w:bCs/>
                <w:szCs w:val="21"/>
              </w:rPr>
              <w:t>30</w:t>
            </w:r>
          </w:p>
        </w:tc>
        <w:tc>
          <w:tcPr>
            <w:tcW w:w="3392" w:type="pct"/>
            <w:vAlign w:val="center"/>
          </w:tcPr>
          <w:p w14:paraId="6AF51F1D">
            <w:pPr>
              <w:rPr>
                <w:rFonts w:ascii="宋体" w:hAnsi="宋体"/>
                <w:bCs/>
                <w:szCs w:val="21"/>
              </w:rPr>
            </w:pPr>
            <w:r>
              <w:rPr>
                <w:rFonts w:hint="eastAsia" w:ascii="宋体" w:hAnsi="宋体"/>
                <w:bCs/>
                <w:szCs w:val="21"/>
              </w:rPr>
              <w:t>通过初步审核的有效报价，进入价格评议环节。</w:t>
            </w:r>
          </w:p>
          <w:p w14:paraId="7415BE7F">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76703B4F">
            <w:pPr>
              <w:rPr>
                <w:rFonts w:ascii="宋体" w:hAnsi="宋体"/>
                <w:bCs/>
                <w:szCs w:val="21"/>
              </w:rPr>
            </w:pPr>
            <w:r>
              <w:rPr>
                <w:rFonts w:hint="eastAsia" w:ascii="宋体" w:hAnsi="宋体"/>
                <w:bCs/>
                <w:szCs w:val="21"/>
              </w:rPr>
              <w:t>磋商报价得分=（评标基准价/磋商报价）×30%×100。</w:t>
            </w:r>
          </w:p>
        </w:tc>
      </w:tr>
      <w:tr w14:paraId="6A60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152D798F">
            <w:pPr>
              <w:pStyle w:val="6"/>
              <w:jc w:val="center"/>
              <w:rPr>
                <w:bCs/>
                <w:sz w:val="21"/>
                <w:szCs w:val="21"/>
              </w:rPr>
            </w:pPr>
            <w:r>
              <w:rPr>
                <w:rFonts w:hint="eastAsia"/>
                <w:bCs/>
                <w:sz w:val="21"/>
                <w:szCs w:val="21"/>
              </w:rPr>
              <w:t>技术部分</w:t>
            </w:r>
          </w:p>
          <w:p w14:paraId="6D6C72F0">
            <w:pPr>
              <w:pStyle w:val="6"/>
              <w:jc w:val="center"/>
              <w:rPr>
                <w:bCs/>
                <w:sz w:val="21"/>
                <w:szCs w:val="21"/>
              </w:rPr>
            </w:pPr>
            <w:r>
              <w:rPr>
                <w:rFonts w:hint="eastAsia"/>
                <w:bCs/>
                <w:sz w:val="21"/>
                <w:szCs w:val="21"/>
              </w:rPr>
              <w:t>（58分）</w:t>
            </w:r>
          </w:p>
        </w:tc>
        <w:tc>
          <w:tcPr>
            <w:tcW w:w="637" w:type="pct"/>
            <w:vAlign w:val="center"/>
          </w:tcPr>
          <w:p w14:paraId="5C792DD2">
            <w:pPr>
              <w:pStyle w:val="6"/>
              <w:jc w:val="center"/>
              <w:rPr>
                <w:bCs/>
                <w:sz w:val="21"/>
                <w:szCs w:val="21"/>
              </w:rPr>
            </w:pPr>
            <w:r>
              <w:rPr>
                <w:rFonts w:hint="eastAsia"/>
                <w:bCs/>
                <w:sz w:val="21"/>
                <w:szCs w:val="21"/>
              </w:rPr>
              <w:t>技术指标</w:t>
            </w:r>
          </w:p>
        </w:tc>
        <w:tc>
          <w:tcPr>
            <w:tcW w:w="353" w:type="pct"/>
            <w:vAlign w:val="center"/>
          </w:tcPr>
          <w:p w14:paraId="52798359">
            <w:pPr>
              <w:jc w:val="center"/>
              <w:rPr>
                <w:rFonts w:ascii="宋体" w:hAnsi="宋体"/>
                <w:bCs/>
                <w:szCs w:val="21"/>
              </w:rPr>
            </w:pPr>
            <w:r>
              <w:rPr>
                <w:rFonts w:hint="eastAsia" w:ascii="宋体" w:hAnsi="宋体"/>
                <w:bCs/>
                <w:szCs w:val="21"/>
              </w:rPr>
              <w:t>45</w:t>
            </w:r>
          </w:p>
        </w:tc>
        <w:tc>
          <w:tcPr>
            <w:tcW w:w="3392" w:type="pct"/>
            <w:vAlign w:val="center"/>
          </w:tcPr>
          <w:p w14:paraId="235CDD16">
            <w:pPr>
              <w:rPr>
                <w:rFonts w:ascii="宋体" w:hAnsi="宋体"/>
                <w:bCs/>
                <w:szCs w:val="21"/>
              </w:rPr>
            </w:pPr>
            <w:r>
              <w:rPr>
                <w:rFonts w:hint="eastAsia" w:ascii="宋体" w:hAnsi="宋体"/>
                <w:bCs/>
                <w:szCs w:val="21"/>
              </w:rPr>
              <w:t>1）技术指标全部符合招标要求得45分。</w:t>
            </w:r>
          </w:p>
          <w:p w14:paraId="218081EE">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3D9B5099">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2E2AA26F">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1B3D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4B097612">
            <w:pPr>
              <w:pStyle w:val="6"/>
              <w:jc w:val="center"/>
              <w:rPr>
                <w:bCs/>
                <w:kern w:val="2"/>
                <w:sz w:val="21"/>
                <w:szCs w:val="21"/>
              </w:rPr>
            </w:pPr>
          </w:p>
        </w:tc>
        <w:tc>
          <w:tcPr>
            <w:tcW w:w="637" w:type="pct"/>
            <w:vAlign w:val="center"/>
          </w:tcPr>
          <w:p w14:paraId="5FFFC0B3">
            <w:pPr>
              <w:pStyle w:val="6"/>
              <w:jc w:val="center"/>
              <w:rPr>
                <w:bCs/>
                <w:kern w:val="2"/>
                <w:sz w:val="21"/>
                <w:szCs w:val="21"/>
              </w:rPr>
            </w:pPr>
            <w:r>
              <w:rPr>
                <w:rFonts w:hint="eastAsia"/>
                <w:bCs/>
                <w:kern w:val="2"/>
                <w:sz w:val="21"/>
                <w:szCs w:val="21"/>
              </w:rPr>
              <w:t>技术优势</w:t>
            </w:r>
          </w:p>
        </w:tc>
        <w:tc>
          <w:tcPr>
            <w:tcW w:w="353" w:type="pct"/>
            <w:vAlign w:val="center"/>
          </w:tcPr>
          <w:p w14:paraId="42A144D9">
            <w:pPr>
              <w:jc w:val="center"/>
              <w:rPr>
                <w:rFonts w:ascii="宋体" w:hAnsi="宋体"/>
                <w:bCs/>
                <w:szCs w:val="21"/>
              </w:rPr>
            </w:pPr>
            <w:r>
              <w:rPr>
                <w:rFonts w:hint="eastAsia" w:ascii="宋体" w:hAnsi="宋体"/>
                <w:bCs/>
                <w:szCs w:val="21"/>
              </w:rPr>
              <w:t>5</w:t>
            </w:r>
          </w:p>
        </w:tc>
        <w:tc>
          <w:tcPr>
            <w:tcW w:w="3392" w:type="pct"/>
            <w:vAlign w:val="center"/>
          </w:tcPr>
          <w:p w14:paraId="63FC3236">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1DF6AC72">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2FD2C1DD">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7481531D">
            <w:pPr>
              <w:rPr>
                <w:rFonts w:ascii="宋体" w:hAnsi="宋体"/>
                <w:bCs/>
                <w:szCs w:val="21"/>
              </w:rPr>
            </w:pPr>
            <w:r>
              <w:rPr>
                <w:rFonts w:hint="eastAsia" w:ascii="宋体" w:hAnsi="宋体"/>
                <w:bCs/>
                <w:szCs w:val="21"/>
              </w:rPr>
              <w:t>3）工艺相对落后、环保措施不足、节能措施欠缺、缺乏损耗监控和管理措施的，得1分；</w:t>
            </w:r>
          </w:p>
          <w:p w14:paraId="194F9DB5">
            <w:pPr>
              <w:rPr>
                <w:rFonts w:ascii="宋体" w:hAnsi="宋体"/>
                <w:bCs/>
                <w:szCs w:val="21"/>
              </w:rPr>
            </w:pPr>
            <w:r>
              <w:rPr>
                <w:rFonts w:hint="eastAsia" w:ascii="宋体" w:hAnsi="宋体"/>
                <w:bCs/>
                <w:szCs w:val="21"/>
              </w:rPr>
              <w:t>4）未提供的得0分。</w:t>
            </w:r>
          </w:p>
        </w:tc>
      </w:tr>
      <w:tr w14:paraId="5881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09D7517F">
            <w:pPr>
              <w:pStyle w:val="6"/>
              <w:jc w:val="center"/>
              <w:rPr>
                <w:bCs/>
                <w:kern w:val="2"/>
                <w:sz w:val="21"/>
                <w:szCs w:val="21"/>
              </w:rPr>
            </w:pPr>
          </w:p>
        </w:tc>
        <w:tc>
          <w:tcPr>
            <w:tcW w:w="637" w:type="pct"/>
            <w:vAlign w:val="center"/>
          </w:tcPr>
          <w:p w14:paraId="4E93B834">
            <w:pPr>
              <w:jc w:val="center"/>
              <w:rPr>
                <w:rFonts w:ascii="宋体" w:hAnsi="宋体"/>
                <w:bCs/>
                <w:szCs w:val="21"/>
              </w:rPr>
            </w:pPr>
            <w:r>
              <w:rPr>
                <w:rFonts w:hint="eastAsia" w:ascii="宋体" w:hAnsi="宋体"/>
                <w:bCs/>
                <w:szCs w:val="21"/>
              </w:rPr>
              <w:t>整体实施</w:t>
            </w:r>
          </w:p>
        </w:tc>
        <w:tc>
          <w:tcPr>
            <w:tcW w:w="353" w:type="pct"/>
            <w:vAlign w:val="center"/>
          </w:tcPr>
          <w:p w14:paraId="16E8A3A9">
            <w:pPr>
              <w:jc w:val="center"/>
              <w:rPr>
                <w:rFonts w:ascii="宋体" w:hAnsi="宋体"/>
                <w:bCs/>
                <w:szCs w:val="21"/>
              </w:rPr>
            </w:pPr>
            <w:r>
              <w:rPr>
                <w:rFonts w:hint="eastAsia" w:ascii="宋体" w:hAnsi="宋体"/>
                <w:bCs/>
                <w:szCs w:val="21"/>
              </w:rPr>
              <w:t>4</w:t>
            </w:r>
          </w:p>
        </w:tc>
        <w:tc>
          <w:tcPr>
            <w:tcW w:w="3392" w:type="pct"/>
            <w:vAlign w:val="center"/>
          </w:tcPr>
          <w:p w14:paraId="6301872F">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576D2F05">
            <w:pPr>
              <w:rPr>
                <w:rFonts w:ascii="宋体" w:hAnsi="宋体"/>
                <w:bCs/>
                <w:szCs w:val="21"/>
              </w:rPr>
            </w:pPr>
            <w:r>
              <w:rPr>
                <w:rFonts w:hint="eastAsia" w:ascii="宋体" w:hAnsi="宋体"/>
                <w:bCs/>
                <w:szCs w:val="21"/>
              </w:rPr>
              <w:t>1）方案及措施清晰、内容详尽、且科学合理、针对性强、完全满足本项目需求的得4分；</w:t>
            </w:r>
          </w:p>
          <w:p w14:paraId="26E4608C">
            <w:pPr>
              <w:rPr>
                <w:rFonts w:ascii="宋体" w:hAnsi="宋体"/>
                <w:bCs/>
                <w:szCs w:val="21"/>
              </w:rPr>
            </w:pPr>
            <w:r>
              <w:rPr>
                <w:rFonts w:hint="eastAsia" w:ascii="宋体" w:hAnsi="宋体"/>
                <w:bCs/>
                <w:szCs w:val="21"/>
              </w:rPr>
              <w:t>2）方案及措施较清晰、内容较详尽、有针对、比较满足本项目需求的得2分；</w:t>
            </w:r>
          </w:p>
          <w:p w14:paraId="63B48E31">
            <w:pPr>
              <w:rPr>
                <w:rFonts w:ascii="宋体" w:hAnsi="宋体"/>
                <w:bCs/>
                <w:szCs w:val="21"/>
              </w:rPr>
            </w:pPr>
            <w:r>
              <w:rPr>
                <w:rFonts w:hint="eastAsia" w:ascii="宋体" w:hAnsi="宋体"/>
                <w:bCs/>
                <w:szCs w:val="21"/>
              </w:rPr>
              <w:t>3）方案及措施有所欠缺、但基本满足本项目需求的得1分；</w:t>
            </w:r>
          </w:p>
          <w:p w14:paraId="63CEFD43">
            <w:pPr>
              <w:rPr>
                <w:rFonts w:ascii="宋体" w:hAnsi="宋体"/>
                <w:bCs/>
                <w:szCs w:val="21"/>
              </w:rPr>
            </w:pPr>
            <w:r>
              <w:rPr>
                <w:rFonts w:hint="eastAsia" w:ascii="宋体" w:hAnsi="宋体"/>
                <w:bCs/>
                <w:szCs w:val="21"/>
              </w:rPr>
              <w:t>4）未提供的得0分。</w:t>
            </w:r>
          </w:p>
        </w:tc>
      </w:tr>
      <w:tr w14:paraId="6CAC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2328C834">
            <w:pPr>
              <w:pStyle w:val="6"/>
              <w:jc w:val="center"/>
              <w:rPr>
                <w:bCs/>
                <w:kern w:val="2"/>
                <w:sz w:val="21"/>
                <w:szCs w:val="21"/>
              </w:rPr>
            </w:pPr>
          </w:p>
        </w:tc>
        <w:tc>
          <w:tcPr>
            <w:tcW w:w="637" w:type="pct"/>
            <w:vAlign w:val="center"/>
          </w:tcPr>
          <w:p w14:paraId="63D0BD16">
            <w:pPr>
              <w:pStyle w:val="6"/>
              <w:jc w:val="center"/>
              <w:rPr>
                <w:bCs/>
                <w:kern w:val="2"/>
                <w:sz w:val="21"/>
                <w:szCs w:val="21"/>
              </w:rPr>
            </w:pPr>
            <w:r>
              <w:rPr>
                <w:rFonts w:hint="eastAsia"/>
                <w:bCs/>
                <w:kern w:val="2"/>
                <w:sz w:val="21"/>
                <w:szCs w:val="21"/>
              </w:rPr>
              <w:t>售后服务</w:t>
            </w:r>
          </w:p>
        </w:tc>
        <w:tc>
          <w:tcPr>
            <w:tcW w:w="353" w:type="pct"/>
            <w:vAlign w:val="center"/>
          </w:tcPr>
          <w:p w14:paraId="3A2BFC2D">
            <w:pPr>
              <w:jc w:val="center"/>
              <w:rPr>
                <w:rFonts w:ascii="宋体" w:hAnsi="宋体"/>
                <w:bCs/>
                <w:szCs w:val="21"/>
              </w:rPr>
            </w:pPr>
            <w:r>
              <w:rPr>
                <w:rFonts w:hint="eastAsia" w:ascii="宋体" w:hAnsi="宋体"/>
                <w:bCs/>
                <w:szCs w:val="21"/>
              </w:rPr>
              <w:t>4</w:t>
            </w:r>
          </w:p>
        </w:tc>
        <w:tc>
          <w:tcPr>
            <w:tcW w:w="3392" w:type="pct"/>
            <w:vAlign w:val="center"/>
          </w:tcPr>
          <w:p w14:paraId="385D8179">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2A499330">
            <w:pPr>
              <w:rPr>
                <w:rFonts w:ascii="宋体" w:hAnsi="宋体"/>
                <w:bCs/>
                <w:szCs w:val="21"/>
              </w:rPr>
            </w:pPr>
            <w:r>
              <w:rPr>
                <w:rFonts w:hint="eastAsia" w:ascii="宋体" w:hAnsi="宋体"/>
                <w:bCs/>
                <w:szCs w:val="21"/>
              </w:rPr>
              <w:t>1）方案及措施清晰、内容详尽、且科学合理、针对性强、完全满足本项目需求的得4分；</w:t>
            </w:r>
          </w:p>
          <w:p w14:paraId="02140EA5">
            <w:pPr>
              <w:rPr>
                <w:rFonts w:ascii="宋体" w:hAnsi="宋体"/>
                <w:bCs/>
                <w:szCs w:val="21"/>
              </w:rPr>
            </w:pPr>
            <w:r>
              <w:rPr>
                <w:rFonts w:hint="eastAsia" w:ascii="宋体" w:hAnsi="宋体"/>
                <w:bCs/>
                <w:szCs w:val="21"/>
              </w:rPr>
              <w:t>2）方案及措施较清晰、内容较详尽、有针对、比较满足本项目需求的得2分；</w:t>
            </w:r>
          </w:p>
          <w:p w14:paraId="6F8ACDF1">
            <w:pPr>
              <w:rPr>
                <w:rFonts w:ascii="宋体" w:hAnsi="宋体"/>
                <w:bCs/>
                <w:szCs w:val="21"/>
              </w:rPr>
            </w:pPr>
            <w:r>
              <w:rPr>
                <w:rFonts w:hint="eastAsia" w:ascii="宋体" w:hAnsi="宋体"/>
                <w:bCs/>
                <w:szCs w:val="21"/>
              </w:rPr>
              <w:t>3）方案及措施有所欠缺、但基本满足本项目需求的得1分；</w:t>
            </w:r>
          </w:p>
          <w:p w14:paraId="26600080">
            <w:pPr>
              <w:rPr>
                <w:rFonts w:ascii="宋体" w:hAnsi="宋体"/>
                <w:bCs/>
                <w:szCs w:val="21"/>
              </w:rPr>
            </w:pPr>
            <w:r>
              <w:rPr>
                <w:rFonts w:hint="eastAsia" w:ascii="宋体" w:hAnsi="宋体"/>
                <w:bCs/>
                <w:szCs w:val="21"/>
              </w:rPr>
              <w:t>4）未提供的得0分。</w:t>
            </w:r>
          </w:p>
        </w:tc>
      </w:tr>
      <w:tr w14:paraId="1B33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719397F3">
            <w:pPr>
              <w:pStyle w:val="6"/>
              <w:jc w:val="center"/>
              <w:rPr>
                <w:bCs/>
                <w:sz w:val="21"/>
                <w:szCs w:val="21"/>
              </w:rPr>
            </w:pPr>
            <w:r>
              <w:rPr>
                <w:rFonts w:hint="eastAsia"/>
                <w:bCs/>
                <w:sz w:val="21"/>
                <w:szCs w:val="21"/>
              </w:rPr>
              <w:t>商务部分</w:t>
            </w:r>
          </w:p>
          <w:p w14:paraId="489B614E">
            <w:pPr>
              <w:pStyle w:val="6"/>
              <w:jc w:val="center"/>
              <w:rPr>
                <w:bCs/>
                <w:sz w:val="21"/>
                <w:szCs w:val="21"/>
              </w:rPr>
            </w:pPr>
            <w:r>
              <w:rPr>
                <w:rFonts w:hint="eastAsia"/>
                <w:bCs/>
                <w:sz w:val="21"/>
                <w:szCs w:val="21"/>
              </w:rPr>
              <w:t>（12分）</w:t>
            </w:r>
          </w:p>
        </w:tc>
        <w:tc>
          <w:tcPr>
            <w:tcW w:w="637" w:type="pct"/>
            <w:vAlign w:val="center"/>
          </w:tcPr>
          <w:p w14:paraId="076116AA">
            <w:pPr>
              <w:pStyle w:val="6"/>
              <w:jc w:val="center"/>
              <w:rPr>
                <w:bCs/>
                <w:sz w:val="21"/>
                <w:szCs w:val="21"/>
              </w:rPr>
            </w:pPr>
            <w:r>
              <w:rPr>
                <w:rFonts w:hint="eastAsia"/>
                <w:bCs/>
                <w:sz w:val="21"/>
                <w:szCs w:val="21"/>
              </w:rPr>
              <w:t>类似业绩</w:t>
            </w:r>
          </w:p>
        </w:tc>
        <w:tc>
          <w:tcPr>
            <w:tcW w:w="353" w:type="pct"/>
            <w:vAlign w:val="center"/>
          </w:tcPr>
          <w:p w14:paraId="580411E7">
            <w:pPr>
              <w:jc w:val="center"/>
              <w:rPr>
                <w:rFonts w:ascii="宋体" w:hAnsi="宋体"/>
                <w:bCs/>
                <w:szCs w:val="21"/>
              </w:rPr>
            </w:pPr>
            <w:r>
              <w:rPr>
                <w:rFonts w:hint="eastAsia" w:ascii="宋体" w:hAnsi="宋体"/>
                <w:bCs/>
                <w:szCs w:val="21"/>
              </w:rPr>
              <w:t>4</w:t>
            </w:r>
          </w:p>
        </w:tc>
        <w:tc>
          <w:tcPr>
            <w:tcW w:w="3392" w:type="pct"/>
            <w:vAlign w:val="center"/>
          </w:tcPr>
          <w:p w14:paraId="5ECF9B95">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40E7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020C6AD4">
            <w:pPr>
              <w:jc w:val="center"/>
              <w:rPr>
                <w:rFonts w:ascii="宋体" w:hAnsi="宋体"/>
                <w:bCs/>
                <w:szCs w:val="21"/>
              </w:rPr>
            </w:pPr>
          </w:p>
        </w:tc>
        <w:tc>
          <w:tcPr>
            <w:tcW w:w="637" w:type="pct"/>
            <w:vAlign w:val="center"/>
          </w:tcPr>
          <w:p w14:paraId="6661E502">
            <w:pPr>
              <w:jc w:val="center"/>
              <w:rPr>
                <w:rFonts w:ascii="宋体" w:hAnsi="宋体"/>
                <w:bCs/>
                <w:szCs w:val="21"/>
              </w:rPr>
            </w:pPr>
            <w:r>
              <w:rPr>
                <w:rFonts w:hint="eastAsia" w:ascii="宋体" w:hAnsi="宋体"/>
                <w:bCs/>
                <w:szCs w:val="21"/>
              </w:rPr>
              <w:t>用户评价</w:t>
            </w:r>
          </w:p>
        </w:tc>
        <w:tc>
          <w:tcPr>
            <w:tcW w:w="353" w:type="pct"/>
            <w:vAlign w:val="center"/>
          </w:tcPr>
          <w:p w14:paraId="1F49E5CC">
            <w:pPr>
              <w:jc w:val="center"/>
              <w:rPr>
                <w:rFonts w:ascii="宋体" w:hAnsi="宋体"/>
                <w:bCs/>
                <w:szCs w:val="21"/>
              </w:rPr>
            </w:pPr>
            <w:r>
              <w:rPr>
                <w:rFonts w:hint="eastAsia" w:ascii="宋体" w:hAnsi="宋体"/>
                <w:bCs/>
                <w:szCs w:val="21"/>
              </w:rPr>
              <w:t>4</w:t>
            </w:r>
          </w:p>
        </w:tc>
        <w:tc>
          <w:tcPr>
            <w:tcW w:w="3392" w:type="pct"/>
            <w:vAlign w:val="center"/>
          </w:tcPr>
          <w:p w14:paraId="3CF42EEE">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14:paraId="6C4218EE">
            <w:pPr>
              <w:rPr>
                <w:rFonts w:ascii="宋体" w:hAnsi="宋体"/>
                <w:bCs/>
                <w:szCs w:val="21"/>
              </w:rPr>
            </w:pPr>
          </w:p>
        </w:tc>
      </w:tr>
      <w:tr w14:paraId="06C7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135BB392">
            <w:pPr>
              <w:jc w:val="center"/>
              <w:rPr>
                <w:rFonts w:ascii="宋体" w:hAnsi="宋体"/>
                <w:bCs/>
                <w:szCs w:val="21"/>
              </w:rPr>
            </w:pPr>
          </w:p>
        </w:tc>
        <w:tc>
          <w:tcPr>
            <w:tcW w:w="637" w:type="pct"/>
            <w:vAlign w:val="center"/>
          </w:tcPr>
          <w:p w14:paraId="66AECC60">
            <w:pPr>
              <w:jc w:val="center"/>
              <w:rPr>
                <w:rFonts w:ascii="宋体" w:hAnsi="宋体"/>
                <w:bCs/>
                <w:szCs w:val="21"/>
              </w:rPr>
            </w:pPr>
            <w:r>
              <w:rPr>
                <w:rFonts w:hint="eastAsia" w:ascii="宋体" w:hAnsi="宋体"/>
                <w:bCs/>
                <w:szCs w:val="21"/>
              </w:rPr>
              <w:t>质保期</w:t>
            </w:r>
          </w:p>
        </w:tc>
        <w:tc>
          <w:tcPr>
            <w:tcW w:w="353" w:type="pct"/>
            <w:vAlign w:val="center"/>
          </w:tcPr>
          <w:p w14:paraId="7F8D63B3">
            <w:pPr>
              <w:jc w:val="center"/>
              <w:rPr>
                <w:rFonts w:ascii="宋体" w:hAnsi="宋体"/>
                <w:bCs/>
                <w:szCs w:val="21"/>
              </w:rPr>
            </w:pPr>
            <w:r>
              <w:rPr>
                <w:rFonts w:hint="eastAsia" w:ascii="宋体" w:hAnsi="宋体"/>
                <w:bCs/>
                <w:szCs w:val="21"/>
              </w:rPr>
              <w:t>2</w:t>
            </w:r>
          </w:p>
        </w:tc>
        <w:tc>
          <w:tcPr>
            <w:tcW w:w="3392" w:type="pct"/>
            <w:vAlign w:val="center"/>
          </w:tcPr>
          <w:p w14:paraId="0B84F141">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4A82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4772D686">
            <w:pPr>
              <w:jc w:val="center"/>
              <w:rPr>
                <w:rFonts w:ascii="宋体" w:hAnsi="宋体"/>
                <w:bCs/>
                <w:szCs w:val="21"/>
              </w:rPr>
            </w:pPr>
          </w:p>
        </w:tc>
        <w:tc>
          <w:tcPr>
            <w:tcW w:w="637" w:type="pct"/>
            <w:vAlign w:val="center"/>
          </w:tcPr>
          <w:p w14:paraId="21BC29DB">
            <w:pPr>
              <w:jc w:val="center"/>
              <w:rPr>
                <w:rFonts w:ascii="宋体" w:hAnsi="宋体"/>
                <w:bCs/>
                <w:szCs w:val="21"/>
              </w:rPr>
            </w:pPr>
            <w:r>
              <w:rPr>
                <w:rFonts w:hint="eastAsia" w:ascii="宋体" w:hAnsi="宋体"/>
                <w:bCs/>
                <w:szCs w:val="21"/>
              </w:rPr>
              <w:t>文件制作</w:t>
            </w:r>
          </w:p>
        </w:tc>
        <w:tc>
          <w:tcPr>
            <w:tcW w:w="353" w:type="pct"/>
            <w:vAlign w:val="center"/>
          </w:tcPr>
          <w:p w14:paraId="0A2343ED">
            <w:pPr>
              <w:jc w:val="center"/>
              <w:rPr>
                <w:rFonts w:ascii="宋体" w:hAnsi="宋体"/>
                <w:bCs/>
                <w:szCs w:val="21"/>
              </w:rPr>
            </w:pPr>
            <w:r>
              <w:rPr>
                <w:rFonts w:hint="eastAsia" w:ascii="宋体" w:hAnsi="宋体"/>
                <w:bCs/>
                <w:szCs w:val="21"/>
              </w:rPr>
              <w:t>2</w:t>
            </w:r>
          </w:p>
        </w:tc>
        <w:tc>
          <w:tcPr>
            <w:tcW w:w="3392" w:type="pct"/>
            <w:vAlign w:val="center"/>
          </w:tcPr>
          <w:p w14:paraId="09AF41FF">
            <w:pPr>
              <w:rPr>
                <w:rFonts w:ascii="宋体" w:hAnsi="宋体"/>
                <w:bCs/>
                <w:szCs w:val="21"/>
              </w:rPr>
            </w:pPr>
            <w:r>
              <w:rPr>
                <w:rFonts w:hint="eastAsia" w:ascii="宋体" w:hAnsi="宋体"/>
                <w:bCs/>
                <w:szCs w:val="21"/>
              </w:rPr>
              <w:t>根据供应商制作的文件从完整性、方便查阅等方面进行评价：</w:t>
            </w:r>
          </w:p>
          <w:p w14:paraId="5EB6C599">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3BAB60AC">
            <w:pPr>
              <w:rPr>
                <w:rFonts w:ascii="宋体" w:hAnsi="宋体"/>
                <w:bCs/>
                <w:szCs w:val="21"/>
              </w:rPr>
            </w:pPr>
            <w:r>
              <w:rPr>
                <w:rFonts w:hint="eastAsia" w:ascii="宋体" w:hAnsi="宋体"/>
                <w:bCs/>
                <w:szCs w:val="21"/>
              </w:rPr>
              <w:t>2）文件编制较完整、有连续页码、有清晰目录的，得1分。</w:t>
            </w:r>
          </w:p>
          <w:p w14:paraId="0CB797F0">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614A7976">
      <w:pPr>
        <w:pStyle w:val="2"/>
        <w:rPr>
          <w:rFonts w:hAnsi="宋体"/>
          <w:sz w:val="24"/>
          <w:szCs w:val="24"/>
        </w:rPr>
      </w:pPr>
    </w:p>
    <w:p w14:paraId="2326EDDA">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428D1402">
      <w:pPr>
        <w:spacing w:line="420" w:lineRule="exact"/>
        <w:rPr>
          <w:rFonts w:ascii="宋体" w:cs="宋体"/>
          <w:sz w:val="18"/>
          <w:szCs w:val="18"/>
        </w:rPr>
      </w:pPr>
      <w:r>
        <w:rPr>
          <w:rFonts w:hint="eastAsia" w:ascii="宋体" w:hAnsi="宋体" w:cs="宋体"/>
          <w:b/>
          <w:bCs/>
          <w:sz w:val="24"/>
        </w:rPr>
        <w:t>一、项目内容：</w:t>
      </w:r>
    </w:p>
    <w:p w14:paraId="0BFE8474">
      <w:pPr>
        <w:spacing w:line="420" w:lineRule="exact"/>
        <w:ind w:firstLine="480" w:firstLineChars="200"/>
        <w:rPr>
          <w:rFonts w:hint="eastAsia" w:ascii="宋体" w:hAnsi="宋体" w:eastAsia="宋体" w:cs="宋体"/>
          <w:sz w:val="24"/>
          <w:lang w:val="zh-CN"/>
        </w:rPr>
      </w:pPr>
      <w:bookmarkStart w:id="37" w:name="_Toc528493087"/>
      <w:bookmarkStart w:id="38" w:name="_Toc528493580"/>
      <w:bookmarkStart w:id="39" w:name="_Toc528494286"/>
      <w:bookmarkStart w:id="40" w:name="_Toc528493135"/>
      <w:bookmarkStart w:id="41" w:name="_Toc528493168"/>
      <w:bookmarkStart w:id="42" w:name="_Hlk18936003"/>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zh-CN"/>
        </w:rPr>
        <w:t>黄石市中心医院</w:t>
      </w:r>
      <w:r>
        <w:rPr>
          <w:rFonts w:hint="eastAsia" w:ascii="宋体" w:hAnsi="宋体" w:eastAsia="宋体" w:cs="宋体"/>
          <w:sz w:val="24"/>
          <w:lang w:val="en-US" w:eastAsia="zh-CN"/>
        </w:rPr>
        <w:t>急诊科心肺复苏机采购项目</w:t>
      </w:r>
    </w:p>
    <w:p w14:paraId="7240C461">
      <w:pPr>
        <w:spacing w:line="420" w:lineRule="exact"/>
        <w:ind w:firstLine="480" w:firstLineChars="200"/>
        <w:rPr>
          <w:rFonts w:hint="eastAsia" w:ascii="宋体" w:hAnsi="宋体" w:eastAsia="宋体" w:cs="宋体"/>
          <w:sz w:val="24"/>
          <w:lang w:val="en-US" w:eastAsia="zh-CN"/>
        </w:rPr>
      </w:pPr>
      <w:r>
        <w:rPr>
          <w:rFonts w:hint="eastAsia" w:ascii="宋体" w:hAnsi="宋体" w:cs="宋体"/>
          <w:sz w:val="24"/>
          <w:lang w:val="zh-CN"/>
        </w:rPr>
        <w:t>2、采购内容：</w:t>
      </w:r>
      <w:r>
        <w:rPr>
          <w:rFonts w:hint="eastAsia" w:ascii="宋体" w:hAnsi="宋体" w:eastAsia="宋体" w:cs="宋体"/>
          <w:sz w:val="24"/>
          <w:lang w:val="en-US" w:eastAsia="zh-CN"/>
        </w:rPr>
        <w:t>急诊科心肺复苏机</w:t>
      </w:r>
    </w:p>
    <w:p w14:paraId="03A05DA2">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3202351B">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lang w:val="en-US" w:eastAsia="zh-CN"/>
        </w:rPr>
        <w:t>10</w:t>
      </w:r>
      <w:r>
        <w:rPr>
          <w:rFonts w:hint="eastAsia" w:ascii="宋体" w:hAnsi="宋体" w:cs="宋体"/>
          <w:sz w:val="24"/>
        </w:rPr>
        <w:t>万元</w:t>
      </w:r>
    </w:p>
    <w:p w14:paraId="2832CA6E">
      <w:pPr>
        <w:spacing w:line="420" w:lineRule="exact"/>
        <w:ind w:firstLine="480" w:firstLineChars="200"/>
        <w:rPr>
          <w:rFonts w:ascii="宋体" w:hAnsi="宋体" w:cs="宋体"/>
          <w:sz w:val="24"/>
        </w:rPr>
      </w:pPr>
      <w:r>
        <w:rPr>
          <w:rFonts w:hint="eastAsia" w:ascii="宋体" w:hAnsi="宋体" w:cs="宋体"/>
          <w:sz w:val="24"/>
        </w:rPr>
        <w:t>5.采购数量：1台</w:t>
      </w:r>
    </w:p>
    <w:p w14:paraId="6D68E8AF">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663217EB">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2E4D3E08">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0D53F36F">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040D5189">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30EFFB04">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7309B67E">
      <w:r>
        <w:rPr>
          <w:rFonts w:hint="eastAsia"/>
        </w:rPr>
        <w:t>1.本设备用于</w:t>
      </w:r>
      <w:r>
        <w:t>代替人工自动对心脏骤停患者进行</w:t>
      </w:r>
      <w:r>
        <w:rPr>
          <w:rFonts w:hint="eastAsia"/>
        </w:rPr>
        <w:t>高效、</w:t>
      </w:r>
      <w:r>
        <w:t>精确的胸外按压和机械通气，同时模仿对人体胸部按压和口对口人工呼吸</w:t>
      </w:r>
      <w:r>
        <w:rPr>
          <w:rFonts w:hint="eastAsia"/>
        </w:rPr>
        <w:t>；</w:t>
      </w:r>
    </w:p>
    <w:p w14:paraId="5C1ED096">
      <w:r>
        <w:rPr>
          <w:rFonts w:hint="eastAsia"/>
        </w:rPr>
        <w:t>2</w:t>
      </w:r>
      <w:r>
        <w:t>.</w:t>
      </w:r>
      <w:r>
        <w:rPr>
          <w:rFonts w:hint="eastAsia"/>
        </w:rPr>
        <w:t>本设备为</w:t>
      </w:r>
      <w:r>
        <w:t>气动电控型心肺复苏机，可实现按压</w:t>
      </w:r>
      <w:r>
        <w:rPr>
          <w:rFonts w:hint="eastAsia"/>
        </w:rPr>
        <w:t>、</w:t>
      </w:r>
      <w:r>
        <w:t>通气一体化；</w:t>
      </w:r>
    </w:p>
    <w:p w14:paraId="769C45C9">
      <w:r>
        <w:rPr>
          <w:rFonts w:hint="eastAsia"/>
        </w:rPr>
        <w:t>3</w:t>
      </w:r>
      <w:r>
        <w:t>.</w:t>
      </w:r>
      <w:r>
        <w:rPr>
          <w:rFonts w:hint="eastAsia"/>
        </w:rPr>
        <w:t>本设备</w:t>
      </w:r>
      <w:r>
        <w:t>采用全胸腔包裹式的按压方式，按压的同时挤压胸腔</w:t>
      </w:r>
      <w:r>
        <w:rPr>
          <w:rFonts w:hint="eastAsia"/>
        </w:rPr>
        <w:t>，</w:t>
      </w:r>
      <w:r>
        <w:t>实现CPR复苏效果；</w:t>
      </w:r>
    </w:p>
    <w:p w14:paraId="0514FDA7">
      <w:r>
        <w:rPr>
          <w:rFonts w:hint="eastAsia"/>
        </w:rPr>
        <w:t>4.★本设备配备</w:t>
      </w:r>
      <w:r>
        <w:t>彩色显示屏</w:t>
      </w:r>
      <w:r>
        <w:rPr>
          <w:rFonts w:hint="eastAsia"/>
        </w:rPr>
        <w:t>，屏幕大小不小于</w:t>
      </w:r>
      <w:r>
        <w:t>2英寸，可</w:t>
      </w:r>
      <w:r>
        <w:rPr>
          <w:rFonts w:hint="eastAsia"/>
        </w:rPr>
        <w:t>实时</w:t>
      </w:r>
      <w:r>
        <w:t>显示按压参数及波形；</w:t>
      </w:r>
    </w:p>
    <w:p w14:paraId="408C0CE4">
      <w:pPr>
        <w:rPr>
          <w:rFonts w:hint="eastAsia"/>
        </w:rPr>
      </w:pPr>
      <w:r>
        <w:rPr>
          <w:rFonts w:hint="eastAsia"/>
        </w:rPr>
        <w:t>5.本设备具备分级声光报警功能，具备中文语音提示功能；</w:t>
      </w:r>
    </w:p>
    <w:p w14:paraId="6A5983AE">
      <w:r>
        <w:rPr>
          <w:rFonts w:hint="eastAsia"/>
        </w:rPr>
        <w:t>6.本设备至少含气源压，气道压，电池电量低报警；</w:t>
      </w:r>
    </w:p>
    <w:p w14:paraId="50DA3437">
      <w:r>
        <w:rPr>
          <w:rFonts w:hint="eastAsia"/>
        </w:rPr>
        <w:t>7.★本设备操作简便，具备一键快速启动按压功能，可在8秒内完成安装、启动按压。</w:t>
      </w:r>
    </w:p>
    <w:p w14:paraId="5177ECDD">
      <w:r>
        <w:rPr>
          <w:rFonts w:hint="eastAsia"/>
        </w:rPr>
        <w:t>8</w:t>
      </w:r>
      <w:r>
        <w:t>.按压通气模式</w:t>
      </w:r>
      <w:r>
        <w:rPr>
          <w:rFonts w:hint="eastAsia"/>
        </w:rPr>
        <w:t>至少含</w:t>
      </w:r>
      <w:r>
        <w:t>：30:2、连续按压、间歇正压通气；</w:t>
      </w:r>
    </w:p>
    <w:p w14:paraId="55E766B4">
      <w:r>
        <w:rPr>
          <w:rFonts w:hint="eastAsia"/>
        </w:rPr>
        <w:t>9</w:t>
      </w:r>
      <w:r>
        <w:t>.</w:t>
      </w:r>
      <w:r>
        <w:rPr>
          <w:rFonts w:hint="eastAsia" w:ascii="宋体" w:hAnsi="宋体" w:cs="宋体"/>
        </w:rPr>
        <w:t>★</w:t>
      </w:r>
      <w:r>
        <w:t>按压深度</w:t>
      </w:r>
      <w:r>
        <w:rPr>
          <w:rFonts w:hint="eastAsia"/>
        </w:rPr>
        <w:t>至少达到</w:t>
      </w:r>
      <w:r>
        <w:t>0</w:t>
      </w:r>
      <w:r>
        <w:rPr>
          <w:rFonts w:hint="eastAsia"/>
        </w:rPr>
        <w:t>—</w:t>
      </w:r>
      <w:r>
        <w:t>6</w:t>
      </w:r>
      <w:r>
        <w:rPr>
          <w:rFonts w:hint="eastAsia"/>
        </w:rPr>
        <w:t>c</w:t>
      </w:r>
      <w:r>
        <w:t>m</w:t>
      </w:r>
      <w:r>
        <w:rPr>
          <w:rFonts w:hint="eastAsia"/>
        </w:rPr>
        <w:t>，且</w:t>
      </w:r>
      <w:r>
        <w:t>连续可调</w:t>
      </w:r>
      <w:r>
        <w:rPr>
          <w:rFonts w:hint="eastAsia"/>
        </w:rPr>
        <w:t>。</w:t>
      </w:r>
      <w:r>
        <w:t>按压深度具有</w:t>
      </w:r>
      <w:r>
        <w:rPr>
          <w:rFonts w:hint="eastAsia"/>
        </w:rPr>
        <w:t>实时</w:t>
      </w:r>
      <w:r>
        <w:t>LED显示；</w:t>
      </w:r>
    </w:p>
    <w:p w14:paraId="496367AB">
      <w:r>
        <w:rPr>
          <w:rFonts w:hint="eastAsia"/>
        </w:rPr>
        <w:t>10</w:t>
      </w:r>
      <w:r>
        <w:t>.按压频率</w:t>
      </w:r>
      <w:r>
        <w:rPr>
          <w:rFonts w:hint="eastAsia"/>
        </w:rPr>
        <w:t>至少达到</w:t>
      </w:r>
      <w:r>
        <w:t>1</w:t>
      </w:r>
      <w:r>
        <w:rPr>
          <w:rFonts w:hint="eastAsia"/>
          <w:lang w:val="en-US" w:eastAsia="zh-CN"/>
        </w:rPr>
        <w:t>0</w:t>
      </w:r>
      <w:r>
        <w:t>0bpm；</w:t>
      </w:r>
    </w:p>
    <w:p w14:paraId="1529AAC1">
      <w:r>
        <w:rPr>
          <w:rFonts w:hint="eastAsia"/>
        </w:rPr>
        <w:t>11</w:t>
      </w:r>
      <w:r>
        <w:t>.</w:t>
      </w:r>
      <w:r>
        <w:rPr>
          <w:rFonts w:hint="eastAsia" w:ascii="宋体" w:hAnsi="宋体" w:cs="宋体"/>
        </w:rPr>
        <w:t>★</w:t>
      </w:r>
      <w:r>
        <w:t>潮气量</w:t>
      </w:r>
      <w:r>
        <w:rPr>
          <w:rFonts w:hint="eastAsia"/>
        </w:rPr>
        <w:t>至少达到</w:t>
      </w:r>
      <w:r>
        <w:t>100</w:t>
      </w:r>
      <w:r>
        <w:rPr>
          <w:rFonts w:hint="eastAsia"/>
        </w:rPr>
        <w:t>—</w:t>
      </w:r>
      <w:r>
        <w:t>1500mL</w:t>
      </w:r>
      <w:r>
        <w:rPr>
          <w:rFonts w:hint="eastAsia"/>
        </w:rPr>
        <w:t>，且</w:t>
      </w:r>
      <w:r>
        <w:t>连续可调</w:t>
      </w:r>
      <w:r>
        <w:rPr>
          <w:rFonts w:hint="eastAsia"/>
        </w:rPr>
        <w:t>。</w:t>
      </w:r>
      <w:r>
        <w:t>具有自动通气和手动通气</w:t>
      </w:r>
      <w:r>
        <w:rPr>
          <w:rFonts w:hint="eastAsia"/>
        </w:rPr>
        <w:t>功能</w:t>
      </w:r>
      <w:r>
        <w:t>；</w:t>
      </w:r>
    </w:p>
    <w:p w14:paraId="5D86BA15">
      <w:r>
        <w:rPr>
          <w:rFonts w:hint="eastAsia"/>
        </w:rPr>
        <w:t>12</w:t>
      </w:r>
      <w:r>
        <w:t>.按压/释放比：1:1</w:t>
      </w:r>
      <w:r>
        <w:rPr>
          <w:rFonts w:hint="eastAsia"/>
        </w:rPr>
        <w:t>（即50%）</w:t>
      </w:r>
      <w:r>
        <w:t>；</w:t>
      </w:r>
    </w:p>
    <w:p w14:paraId="515E045A">
      <w:r>
        <w:t>1</w:t>
      </w:r>
      <w:r>
        <w:rPr>
          <w:rFonts w:hint="eastAsia"/>
        </w:rPr>
        <w:t>3</w:t>
      </w:r>
      <w:r>
        <w:t>.</w:t>
      </w:r>
      <w:r>
        <w:rPr>
          <w:rFonts w:hint="eastAsia"/>
        </w:rPr>
        <w:t>本设备具备</w:t>
      </w:r>
      <w:r>
        <w:t>气道压报警</w:t>
      </w:r>
      <w:r>
        <w:rPr>
          <w:rFonts w:hint="eastAsia"/>
        </w:rPr>
        <w:t>功能</w:t>
      </w:r>
      <w:r>
        <w:t>；</w:t>
      </w:r>
    </w:p>
    <w:p w14:paraId="610AD4E4">
      <w:r>
        <w:t>1</w:t>
      </w:r>
      <w:r>
        <w:rPr>
          <w:rFonts w:hint="eastAsia"/>
        </w:rPr>
        <w:t>4</w:t>
      </w:r>
      <w:r>
        <w:t>.</w:t>
      </w:r>
      <w:r>
        <w:rPr>
          <w:rFonts w:hint="eastAsia"/>
        </w:rPr>
        <w:t>本设备配备</w:t>
      </w:r>
      <w:r>
        <w:t>可充电锂离子电池，</w:t>
      </w:r>
      <w:r>
        <w:rPr>
          <w:rFonts w:hint="eastAsia"/>
        </w:rPr>
        <w:t>满载</w:t>
      </w:r>
      <w:r>
        <w:t>可连续工作8小时以上</w:t>
      </w:r>
      <w:r>
        <w:rPr>
          <w:rFonts w:hint="eastAsia"/>
        </w:rPr>
        <w:t>。</w:t>
      </w:r>
      <w:r>
        <w:t>支持在线充电；</w:t>
      </w:r>
    </w:p>
    <w:p w14:paraId="1E9C61D4">
      <w:r>
        <w:t>1</w:t>
      </w:r>
      <w:r>
        <w:rPr>
          <w:rFonts w:hint="eastAsia"/>
        </w:rPr>
        <w:t>5</w:t>
      </w:r>
      <w:r>
        <w:t>.</w:t>
      </w:r>
      <w:r>
        <w:rPr>
          <w:rFonts w:hint="eastAsia"/>
        </w:rPr>
        <w:t>本设备</w:t>
      </w:r>
      <w:r>
        <w:t>配</w:t>
      </w:r>
      <w:r>
        <w:rPr>
          <w:rFonts w:hint="eastAsia"/>
        </w:rPr>
        <w:t>备</w:t>
      </w:r>
      <w:r>
        <w:t>按压稳定带</w:t>
      </w:r>
      <w:r>
        <w:rPr>
          <w:rFonts w:hint="eastAsia"/>
          <w:lang w:val="en-US" w:eastAsia="zh-CN"/>
        </w:rPr>
        <w:t>2条，免费更换</w:t>
      </w:r>
      <w:r>
        <w:t>按压稳定带；</w:t>
      </w:r>
    </w:p>
    <w:p w14:paraId="2174C2C9">
      <w:r>
        <w:t>1</w:t>
      </w:r>
      <w:r>
        <w:rPr>
          <w:rFonts w:hint="eastAsia"/>
        </w:rPr>
        <w:t>6</w:t>
      </w:r>
      <w:r>
        <w:t>.</w:t>
      </w:r>
      <w:r>
        <w:rPr>
          <w:rFonts w:hint="eastAsia"/>
        </w:rPr>
        <w:t>为便于携带使用，整机</w:t>
      </w:r>
      <w:r>
        <w:t>重量</w:t>
      </w:r>
      <w:r>
        <w:rPr>
          <w:rFonts w:hint="eastAsia"/>
        </w:rPr>
        <w:t>不大于</w:t>
      </w:r>
      <w:r>
        <w:t>3kg；</w:t>
      </w:r>
    </w:p>
    <w:p w14:paraId="14BBBDE3">
      <w:pPr>
        <w:rPr>
          <w:rFonts w:hint="eastAsia"/>
        </w:rPr>
      </w:pPr>
      <w:r>
        <w:t>1</w:t>
      </w:r>
      <w:r>
        <w:rPr>
          <w:rFonts w:hint="eastAsia"/>
        </w:rPr>
        <w:t>7</w:t>
      </w:r>
      <w:r>
        <w:t>.</w:t>
      </w:r>
      <w:r>
        <w:rPr>
          <w:rFonts w:hint="eastAsia"/>
        </w:rPr>
        <w:t>本设备通过FDA或</w:t>
      </w:r>
      <w:r>
        <w:t>CE认证</w:t>
      </w:r>
      <w:r>
        <w:rPr>
          <w:rFonts w:hint="eastAsia"/>
        </w:rPr>
        <w:t>；</w:t>
      </w:r>
    </w:p>
    <w:p w14:paraId="654B6A29">
      <w:r>
        <w:rPr>
          <w:rFonts w:hint="eastAsia"/>
        </w:rPr>
        <w:t>18.本设备整机免费保修五年起。</w:t>
      </w:r>
    </w:p>
    <w:p w14:paraId="42D0D8FF"/>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4A1D6">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A8D16">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57696">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EABD">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NGU0NGExZDMxMjY0YzExNzU4MDE1NjI3YjcyNTIifQ=="/>
  </w:docVars>
  <w:rsids>
    <w:rsidRoot w:val="00000000"/>
    <w:rsid w:val="0E761BFA"/>
    <w:rsid w:val="214229F8"/>
    <w:rsid w:val="2BBD2276"/>
    <w:rsid w:val="42887029"/>
    <w:rsid w:val="474658C4"/>
    <w:rsid w:val="60A70823"/>
    <w:rsid w:val="654F4FE5"/>
    <w:rsid w:val="71855890"/>
    <w:rsid w:val="7E9C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Char"/>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6221</Words>
  <Characters>6479</Characters>
  <Lines>0</Lines>
  <Paragraphs>0</Paragraphs>
  <TotalTime>2</TotalTime>
  <ScaleCrop>false</ScaleCrop>
  <LinksUpToDate>false</LinksUpToDate>
  <CharactersWithSpaces>6537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2024-11-30T02:59:00Z</dcterms:created>
  <dc:creator>Administrator</dc:creator>
  <cp:lastModifiedBy>Administrator</cp:lastModifiedBy>
  <cp:lastPrinted>2024-12-19T07:32:00Z</cp:lastPrinted>
  <dcterms:modified xsi:type="dcterms:W3CDTF">2024-12-20T08:17:56Z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A0AA57B5D8EE4E92B9F4B3647477F148_12</vt:lpwstr>
  </property>
</Properties>
</file>