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22947B">
      <w:pPr>
        <w:pStyle w:val="2"/>
        <w:tabs>
          <w:tab w:val="left" w:pos="2520"/>
        </w:tabs>
        <w:spacing w:line="500" w:lineRule="exact"/>
        <w:jc w:val="center"/>
        <w:rPr>
          <w:rFonts w:hAnsi="宋体" w:cs="宋体"/>
          <w:spacing w:val="14"/>
          <w:sz w:val="48"/>
          <w:szCs w:val="48"/>
        </w:rPr>
      </w:pPr>
    </w:p>
    <w:p w14:paraId="439D59C4">
      <w:pPr>
        <w:pStyle w:val="2"/>
        <w:tabs>
          <w:tab w:val="left" w:pos="2520"/>
        </w:tabs>
        <w:spacing w:line="900" w:lineRule="exact"/>
        <w:jc w:val="center"/>
        <w:rPr>
          <w:rFonts w:hAnsi="宋体" w:cs="宋体"/>
          <w:b/>
          <w:sz w:val="84"/>
          <w:szCs w:val="84"/>
        </w:rPr>
      </w:pPr>
      <w:r>
        <w:rPr>
          <w:rFonts w:hint="eastAsia" w:hAnsi="宋体" w:cs="宋体"/>
          <w:b/>
          <w:sz w:val="84"/>
          <w:szCs w:val="84"/>
        </w:rPr>
        <w:t>竞争性磋商文件</w:t>
      </w:r>
    </w:p>
    <w:p w14:paraId="5ED494CD">
      <w:pPr>
        <w:pStyle w:val="2"/>
        <w:tabs>
          <w:tab w:val="left" w:pos="2520"/>
        </w:tabs>
        <w:spacing w:line="500" w:lineRule="exact"/>
        <w:jc w:val="center"/>
        <w:rPr>
          <w:rFonts w:hAnsi="宋体" w:cs="宋体"/>
          <w:sz w:val="72"/>
          <w:szCs w:val="72"/>
        </w:rPr>
      </w:pPr>
    </w:p>
    <w:p w14:paraId="5A4284B5">
      <w:pPr>
        <w:spacing w:line="480" w:lineRule="auto"/>
        <w:ind w:left="3081" w:leftChars="798" w:hanging="1405" w:hangingChars="500"/>
        <w:rPr>
          <w:rFonts w:ascii="宋体" w:hAnsi="宋体" w:cs="宋体"/>
          <w:b/>
          <w:sz w:val="28"/>
          <w:szCs w:val="28"/>
        </w:rPr>
      </w:pPr>
    </w:p>
    <w:p w14:paraId="1D7080F8">
      <w:pPr>
        <w:spacing w:line="480" w:lineRule="auto"/>
        <w:ind w:left="3081" w:leftChars="798" w:hanging="1405" w:hangingChars="500"/>
        <w:rPr>
          <w:rFonts w:ascii="宋体" w:hAnsi="宋体" w:cs="宋体"/>
          <w:b/>
          <w:sz w:val="28"/>
          <w:szCs w:val="28"/>
        </w:rPr>
      </w:pPr>
    </w:p>
    <w:p w14:paraId="2FDCC155">
      <w:pPr>
        <w:spacing w:line="480" w:lineRule="auto"/>
        <w:ind w:left="3081" w:leftChars="798" w:hanging="1405" w:hangingChars="500"/>
        <w:rPr>
          <w:rFonts w:ascii="宋体" w:hAnsi="宋体" w:cs="宋体"/>
          <w:b/>
          <w:sz w:val="28"/>
          <w:szCs w:val="28"/>
        </w:rPr>
      </w:pPr>
    </w:p>
    <w:p w14:paraId="7FAFDCEE">
      <w:pPr>
        <w:spacing w:line="480" w:lineRule="auto"/>
        <w:ind w:left="3081" w:leftChars="798" w:hanging="1405" w:hangingChars="500"/>
        <w:rPr>
          <w:rFonts w:ascii="宋体" w:hAnsi="宋体" w:cs="宋体"/>
          <w:b/>
          <w:sz w:val="28"/>
          <w:szCs w:val="28"/>
        </w:rPr>
      </w:pPr>
    </w:p>
    <w:p w14:paraId="14AA01BF">
      <w:pPr>
        <w:spacing w:line="480" w:lineRule="auto"/>
        <w:ind w:left="3243" w:leftChars="684" w:hanging="1807" w:hangingChars="500"/>
        <w:rPr>
          <w:rFonts w:hint="eastAsia" w:ascii="宋体" w:hAnsi="宋体" w:eastAsia="宋体" w:cs="宋体"/>
          <w:b/>
          <w:sz w:val="36"/>
          <w:szCs w:val="36"/>
        </w:rPr>
      </w:pPr>
      <w:r>
        <w:rPr>
          <w:rFonts w:hint="eastAsia" w:ascii="宋体" w:hAnsi="宋体" w:cs="宋体"/>
          <w:b/>
          <w:sz w:val="36"/>
          <w:szCs w:val="36"/>
        </w:rPr>
        <w:t>项目名称：</w:t>
      </w:r>
      <w:r>
        <w:rPr>
          <w:rFonts w:hint="eastAsia" w:ascii="宋体" w:hAnsi="宋体" w:eastAsia="宋体" w:cs="宋体"/>
          <w:b/>
          <w:sz w:val="36"/>
          <w:szCs w:val="36"/>
          <w:lang w:val="zh-CN"/>
        </w:rPr>
        <w:t>黄石市中心医院</w:t>
      </w:r>
      <w:r>
        <w:rPr>
          <w:rFonts w:hint="eastAsia" w:ascii="宋体" w:hAnsi="宋体" w:eastAsia="宋体" w:cs="宋体"/>
          <w:b/>
          <w:sz w:val="36"/>
          <w:szCs w:val="36"/>
          <w:lang w:val="en-US" w:eastAsia="zh-CN"/>
        </w:rPr>
        <w:t>床旁康复训练检测系统</w:t>
      </w:r>
      <w:r>
        <w:rPr>
          <w:rFonts w:hint="eastAsia" w:ascii="宋体" w:hAnsi="宋体" w:eastAsia="宋体" w:cs="宋体"/>
          <w:b/>
          <w:sz w:val="36"/>
          <w:szCs w:val="36"/>
          <w:lang w:val="zh-CN"/>
        </w:rPr>
        <w:t>采购项目</w:t>
      </w:r>
    </w:p>
    <w:p w14:paraId="0E982AD4">
      <w:pPr>
        <w:spacing w:line="480" w:lineRule="auto"/>
        <w:ind w:firstLine="1446" w:firstLineChars="400"/>
        <w:rPr>
          <w:rFonts w:ascii="宋体" w:hAnsi="宋体" w:cs="宋体"/>
          <w:b/>
          <w:sz w:val="36"/>
          <w:szCs w:val="36"/>
        </w:rPr>
      </w:pPr>
    </w:p>
    <w:p w14:paraId="6E8F9E40">
      <w:pPr>
        <w:spacing w:line="480" w:lineRule="auto"/>
        <w:ind w:firstLine="1446" w:firstLineChars="400"/>
        <w:rPr>
          <w:rFonts w:ascii="宋体" w:hAnsi="宋体" w:cs="宋体"/>
          <w:b/>
          <w:sz w:val="36"/>
          <w:szCs w:val="36"/>
          <w:lang w:val="zh-CN"/>
        </w:rPr>
      </w:pPr>
    </w:p>
    <w:p w14:paraId="1085EA57">
      <w:pPr>
        <w:spacing w:line="480" w:lineRule="auto"/>
        <w:ind w:firstLine="1446" w:firstLineChars="400"/>
        <w:rPr>
          <w:rFonts w:ascii="宋体" w:hAnsi="宋体" w:cs="宋体"/>
          <w:b/>
          <w:sz w:val="36"/>
          <w:szCs w:val="36"/>
        </w:rPr>
      </w:pPr>
      <w:r>
        <w:rPr>
          <w:rFonts w:hint="eastAsia" w:ascii="宋体" w:hAnsi="宋体" w:cs="宋体"/>
          <w:b/>
          <w:sz w:val="36"/>
          <w:szCs w:val="36"/>
        </w:rPr>
        <w:t>采购单位：黄石市中心医院</w:t>
      </w:r>
    </w:p>
    <w:p w14:paraId="62226A68">
      <w:pPr>
        <w:pStyle w:val="2"/>
        <w:tabs>
          <w:tab w:val="left" w:pos="2520"/>
        </w:tabs>
        <w:spacing w:line="500" w:lineRule="exact"/>
        <w:jc w:val="center"/>
        <w:rPr>
          <w:rFonts w:hAnsi="宋体" w:cs="宋体"/>
          <w:sz w:val="36"/>
          <w:szCs w:val="36"/>
        </w:rPr>
      </w:pPr>
    </w:p>
    <w:p w14:paraId="0DFA56A8">
      <w:pPr>
        <w:pStyle w:val="2"/>
        <w:tabs>
          <w:tab w:val="left" w:pos="2520"/>
        </w:tabs>
        <w:spacing w:line="500" w:lineRule="exact"/>
        <w:jc w:val="center"/>
        <w:rPr>
          <w:rFonts w:hAnsi="宋体" w:cs="宋体"/>
          <w:sz w:val="72"/>
          <w:szCs w:val="72"/>
        </w:rPr>
      </w:pPr>
    </w:p>
    <w:p w14:paraId="47AF1764">
      <w:pPr>
        <w:pStyle w:val="2"/>
        <w:tabs>
          <w:tab w:val="left" w:pos="2520"/>
        </w:tabs>
        <w:spacing w:line="500" w:lineRule="exact"/>
        <w:rPr>
          <w:rFonts w:hAnsi="宋体" w:cs="宋体"/>
          <w:sz w:val="72"/>
          <w:szCs w:val="72"/>
        </w:rPr>
      </w:pPr>
    </w:p>
    <w:p w14:paraId="15292B80">
      <w:pPr>
        <w:pStyle w:val="2"/>
        <w:tabs>
          <w:tab w:val="left" w:pos="2520"/>
        </w:tabs>
        <w:spacing w:line="500" w:lineRule="exact"/>
        <w:rPr>
          <w:rFonts w:hAnsi="宋体" w:cs="宋体"/>
          <w:sz w:val="72"/>
          <w:szCs w:val="72"/>
        </w:rPr>
      </w:pPr>
    </w:p>
    <w:p w14:paraId="42F0076C">
      <w:pPr>
        <w:pStyle w:val="2"/>
        <w:tabs>
          <w:tab w:val="left" w:pos="2520"/>
        </w:tabs>
        <w:spacing w:line="500" w:lineRule="exact"/>
        <w:rPr>
          <w:rFonts w:hAnsi="宋体" w:cs="宋体"/>
          <w:sz w:val="72"/>
          <w:szCs w:val="72"/>
        </w:rPr>
      </w:pPr>
    </w:p>
    <w:p w14:paraId="223F24E4">
      <w:pPr>
        <w:tabs>
          <w:tab w:val="left" w:pos="1980"/>
        </w:tabs>
        <w:spacing w:line="500" w:lineRule="exact"/>
        <w:jc w:val="center"/>
        <w:rPr>
          <w:rFonts w:ascii="宋体" w:hAnsi="宋体" w:cs="宋体"/>
          <w:b/>
          <w:bCs/>
          <w:sz w:val="18"/>
          <w:szCs w:val="18"/>
        </w:rPr>
      </w:pPr>
    </w:p>
    <w:p w14:paraId="1648CFAB">
      <w:pPr>
        <w:tabs>
          <w:tab w:val="left" w:pos="1980"/>
        </w:tabs>
        <w:spacing w:line="500" w:lineRule="exact"/>
        <w:rPr>
          <w:rFonts w:ascii="宋体" w:hAnsi="宋体" w:cs="宋体"/>
          <w:b/>
          <w:bCs/>
          <w:sz w:val="28"/>
          <w:szCs w:val="28"/>
        </w:rPr>
      </w:pPr>
    </w:p>
    <w:p w14:paraId="0DC012FC">
      <w:pPr>
        <w:spacing w:line="500" w:lineRule="exact"/>
        <w:jc w:val="center"/>
        <w:rPr>
          <w:rFonts w:ascii="宋体" w:hAnsi="宋体" w:cs="宋体"/>
          <w:b/>
          <w:bCs/>
          <w:sz w:val="32"/>
          <w:szCs w:val="32"/>
        </w:rPr>
      </w:pPr>
    </w:p>
    <w:p w14:paraId="650B4CE9">
      <w:pPr>
        <w:spacing w:line="500" w:lineRule="exact"/>
        <w:jc w:val="center"/>
        <w:rPr>
          <w:rFonts w:ascii="宋体" w:hAnsi="宋体" w:cs="宋体"/>
          <w:b/>
          <w:sz w:val="44"/>
          <w:szCs w:val="44"/>
        </w:rPr>
      </w:pPr>
    </w:p>
    <w:p w14:paraId="70E54E4D">
      <w:pPr>
        <w:snapToGrid w:val="0"/>
        <w:jc w:val="center"/>
        <w:rPr>
          <w:rFonts w:ascii="宋体" w:hAnsi="宋体"/>
          <w:b/>
          <w:bCs/>
          <w:sz w:val="36"/>
          <w:szCs w:val="36"/>
        </w:rPr>
      </w:pPr>
    </w:p>
    <w:p w14:paraId="4803292E">
      <w:pPr>
        <w:snapToGrid w:val="0"/>
        <w:jc w:val="center"/>
        <w:rPr>
          <w:rFonts w:ascii="宋体" w:hAnsi="宋体"/>
          <w:b/>
          <w:bCs/>
          <w:sz w:val="36"/>
          <w:szCs w:val="36"/>
        </w:rPr>
      </w:pPr>
    </w:p>
    <w:p w14:paraId="6B17BFE8">
      <w:pPr>
        <w:snapToGrid w:val="0"/>
        <w:ind w:firstLine="3253" w:firstLineChars="900"/>
        <w:rPr>
          <w:rFonts w:ascii="宋体"/>
          <w:b/>
          <w:sz w:val="32"/>
          <w:szCs w:val="32"/>
        </w:rPr>
      </w:pPr>
      <w:r>
        <w:rPr>
          <w:rFonts w:hint="eastAsia" w:ascii="宋体" w:hAnsi="宋体"/>
          <w:b/>
          <w:bCs/>
          <w:sz w:val="36"/>
          <w:szCs w:val="36"/>
        </w:rPr>
        <w:t>二〇二四年</w:t>
      </w:r>
      <w:r>
        <w:rPr>
          <w:rFonts w:hint="eastAsia" w:ascii="宋体" w:hAnsi="宋体"/>
          <w:b/>
          <w:bCs/>
          <w:sz w:val="36"/>
          <w:szCs w:val="36"/>
          <w:lang w:val="en-US" w:eastAsia="zh-CN"/>
        </w:rPr>
        <w:t>九</w:t>
      </w:r>
      <w:bookmarkStart w:id="43" w:name="_GoBack"/>
      <w:bookmarkEnd w:id="43"/>
      <w:r>
        <w:rPr>
          <w:rFonts w:hint="eastAsia" w:ascii="宋体" w:hAnsi="宋体"/>
          <w:b/>
          <w:bCs/>
          <w:sz w:val="36"/>
          <w:szCs w:val="36"/>
        </w:rPr>
        <w:t>月</w:t>
      </w:r>
    </w:p>
    <w:p w14:paraId="7CC5BE5B">
      <w:pPr>
        <w:spacing w:line="500" w:lineRule="exact"/>
        <w:jc w:val="center"/>
        <w:rPr>
          <w:rFonts w:ascii="宋体" w:hAnsi="宋体" w:cs="宋体"/>
          <w:b/>
          <w:bCs/>
          <w:sz w:val="32"/>
          <w:szCs w:val="32"/>
        </w:rPr>
      </w:pPr>
    </w:p>
    <w:p w14:paraId="150F9A6D">
      <w:pPr>
        <w:rPr>
          <w:rFonts w:ascii="宋体" w:hAnsi="宋体" w:cs="宋体"/>
          <w:sz w:val="24"/>
          <w:szCs w:val="24"/>
        </w:rPr>
      </w:pPr>
    </w:p>
    <w:p w14:paraId="5C804428">
      <w:pPr>
        <w:spacing w:line="500" w:lineRule="exact"/>
        <w:jc w:val="center"/>
        <w:rPr>
          <w:rFonts w:ascii="宋体" w:hAnsi="宋体" w:cs="宋体"/>
          <w:b/>
          <w:bCs/>
          <w:sz w:val="24"/>
          <w:szCs w:val="24"/>
        </w:rPr>
      </w:pPr>
    </w:p>
    <w:p w14:paraId="1390699D">
      <w:pPr>
        <w:pStyle w:val="7"/>
        <w:rPr>
          <w:rFonts w:ascii="宋体" w:hAnsi="宋体" w:cs="宋体"/>
        </w:rPr>
      </w:pPr>
      <w:bookmarkStart w:id="0" w:name="_Toc528493163"/>
      <w:bookmarkStart w:id="1" w:name="_Toc528493082"/>
      <w:bookmarkStart w:id="2" w:name="_Toc528494262"/>
      <w:bookmarkStart w:id="3" w:name="_Toc528493563"/>
      <w:bookmarkStart w:id="4" w:name="_Toc528493130"/>
      <w:r>
        <w:rPr>
          <w:rFonts w:hint="eastAsia" w:ascii="宋体" w:hAnsi="宋体" w:cs="宋体"/>
        </w:rPr>
        <w:t>第一章  磋商邀请函</w:t>
      </w:r>
      <w:bookmarkEnd w:id="0"/>
      <w:bookmarkEnd w:id="1"/>
      <w:bookmarkEnd w:id="2"/>
      <w:bookmarkEnd w:id="3"/>
      <w:bookmarkEnd w:id="4"/>
    </w:p>
    <w:p w14:paraId="402ADA54">
      <w:pPr>
        <w:spacing w:line="420" w:lineRule="exact"/>
        <w:ind w:firstLine="480" w:firstLineChars="200"/>
        <w:rPr>
          <w:rFonts w:ascii="宋体" w:cs="宋体"/>
          <w:sz w:val="24"/>
          <w:lang w:val="zh-CN"/>
        </w:rPr>
      </w:pPr>
      <w:bookmarkStart w:id="5" w:name="_Toc35393791"/>
      <w:bookmarkStart w:id="6" w:name="_Toc35393622"/>
      <w:bookmarkStart w:id="7" w:name="_Toc28359080"/>
      <w:bookmarkStart w:id="8" w:name="_Toc28359003"/>
      <w:r>
        <w:rPr>
          <w:rFonts w:hint="eastAsia" w:ascii="宋体" w:hAnsi="宋体" w:cs="宋体"/>
          <w:sz w:val="24"/>
          <w:lang w:val="zh-CN"/>
        </w:rPr>
        <w:t>根据黄石市中心医院的需求，就黄石市中心医院</w:t>
      </w:r>
      <w:r>
        <w:rPr>
          <w:rFonts w:hint="eastAsia" w:ascii="宋体" w:hAnsi="宋体" w:eastAsia="宋体" w:cs="宋体"/>
          <w:sz w:val="24"/>
          <w:lang w:val="en-US" w:eastAsia="zh-CN"/>
        </w:rPr>
        <w:t>床旁康复训练检测系统</w:t>
      </w:r>
      <w:r>
        <w:rPr>
          <w:rFonts w:hint="eastAsia" w:ascii="宋体" w:hAnsi="宋体" w:eastAsia="宋体" w:cs="宋体"/>
          <w:sz w:val="24"/>
          <w:lang w:val="zh-CN"/>
        </w:rPr>
        <w:t>采</w:t>
      </w:r>
      <w:r>
        <w:rPr>
          <w:rFonts w:hint="eastAsia" w:ascii="宋体" w:hAnsi="宋体" w:cs="宋体"/>
          <w:sz w:val="24"/>
          <w:lang w:val="zh-CN"/>
        </w:rPr>
        <w:t>购项目以竞争性磋商方式进行采购</w:t>
      </w:r>
      <w:r>
        <w:rPr>
          <w:rFonts w:hint="eastAsia" w:ascii="宋体" w:hAnsi="宋体" w:cs="宋体"/>
          <w:sz w:val="24"/>
        </w:rPr>
        <w:t>，欢迎符合资格条件的磋商供应商参与本项目。</w:t>
      </w:r>
    </w:p>
    <w:bookmarkEnd w:id="5"/>
    <w:bookmarkEnd w:id="6"/>
    <w:bookmarkEnd w:id="7"/>
    <w:bookmarkEnd w:id="8"/>
    <w:p w14:paraId="69818D4E">
      <w:pPr>
        <w:spacing w:line="420" w:lineRule="exact"/>
        <w:rPr>
          <w:rFonts w:ascii="宋体" w:cs="宋体"/>
          <w:sz w:val="18"/>
          <w:szCs w:val="18"/>
        </w:rPr>
      </w:pPr>
      <w:bookmarkStart w:id="9" w:name="_Toc35393623"/>
      <w:bookmarkStart w:id="10" w:name="_Toc35393792"/>
      <w:bookmarkStart w:id="11" w:name="_Toc28359081"/>
      <w:bookmarkStart w:id="12" w:name="_Toc28359004"/>
      <w:r>
        <w:rPr>
          <w:rFonts w:hint="eastAsia" w:ascii="宋体" w:hAnsi="宋体" w:cs="宋体"/>
          <w:b/>
          <w:bCs/>
          <w:sz w:val="24"/>
        </w:rPr>
        <w:t>一、项目内容：</w:t>
      </w:r>
    </w:p>
    <w:p w14:paraId="242E3883">
      <w:pPr>
        <w:spacing w:line="420" w:lineRule="exact"/>
        <w:ind w:firstLine="480" w:firstLineChars="200"/>
        <w:rPr>
          <w:rFonts w:ascii="宋体" w:hAnsi="宋体" w:cs="宋体"/>
          <w:sz w:val="24"/>
          <w:lang w:val="zh-CN"/>
        </w:rPr>
      </w:pPr>
      <w:r>
        <w:rPr>
          <w:rFonts w:ascii="宋体" w:hAnsi="宋体" w:cs="宋体"/>
          <w:sz w:val="24"/>
        </w:rPr>
        <w:t>1.</w:t>
      </w:r>
      <w:r>
        <w:rPr>
          <w:rFonts w:hint="eastAsia" w:ascii="宋体" w:hAnsi="宋体" w:cs="宋体"/>
          <w:sz w:val="24"/>
        </w:rPr>
        <w:t>项目名称：</w:t>
      </w:r>
      <w:r>
        <w:rPr>
          <w:rFonts w:hint="eastAsia" w:ascii="宋体" w:hAnsi="宋体" w:cs="宋体"/>
          <w:sz w:val="24"/>
          <w:lang w:val="zh-CN"/>
        </w:rPr>
        <w:t>黄石市中心医院</w:t>
      </w:r>
      <w:r>
        <w:rPr>
          <w:rFonts w:hint="eastAsia" w:ascii="宋体" w:hAnsi="宋体" w:eastAsia="宋体" w:cs="宋体"/>
          <w:sz w:val="24"/>
          <w:lang w:val="en-US" w:eastAsia="zh-CN"/>
        </w:rPr>
        <w:t>床旁康复训练检测系统</w:t>
      </w:r>
      <w:r>
        <w:rPr>
          <w:rFonts w:hint="eastAsia" w:ascii="宋体" w:hAnsi="宋体" w:eastAsia="宋体" w:cs="宋体"/>
          <w:sz w:val="24"/>
          <w:lang w:val="zh-CN"/>
        </w:rPr>
        <w:t>采</w:t>
      </w:r>
      <w:r>
        <w:rPr>
          <w:rFonts w:hint="eastAsia" w:ascii="宋体" w:hAnsi="宋体" w:cs="宋体"/>
          <w:sz w:val="24"/>
          <w:lang w:val="zh-CN"/>
        </w:rPr>
        <w:t>购项目</w:t>
      </w:r>
    </w:p>
    <w:p w14:paraId="5FD9A7A1">
      <w:pPr>
        <w:spacing w:line="420" w:lineRule="exact"/>
        <w:ind w:firstLine="480" w:firstLineChars="200"/>
        <w:rPr>
          <w:rFonts w:ascii="宋体" w:hAnsi="宋体" w:cs="宋体"/>
          <w:sz w:val="24"/>
        </w:rPr>
      </w:pPr>
      <w:r>
        <w:rPr>
          <w:rFonts w:hint="eastAsia" w:ascii="宋体" w:hAnsi="宋体" w:cs="宋体"/>
          <w:sz w:val="24"/>
        </w:rPr>
        <w:t>2、采购内容：</w:t>
      </w:r>
      <w:r>
        <w:rPr>
          <w:rFonts w:hint="eastAsia" w:ascii="宋体" w:hAnsi="宋体" w:eastAsia="宋体" w:cs="宋体"/>
          <w:sz w:val="24"/>
          <w:lang w:val="en-US" w:eastAsia="zh-CN"/>
        </w:rPr>
        <w:t>床旁康复训练检测系统</w:t>
      </w:r>
    </w:p>
    <w:p w14:paraId="6DD6AE99">
      <w:pPr>
        <w:spacing w:line="420" w:lineRule="exact"/>
        <w:ind w:firstLine="480" w:firstLineChars="200"/>
        <w:rPr>
          <w:rFonts w:ascii="宋体" w:hAnsi="宋体" w:cs="宋体"/>
          <w:sz w:val="24"/>
        </w:rPr>
      </w:pPr>
      <w:r>
        <w:rPr>
          <w:rFonts w:hint="eastAsia" w:ascii="宋体" w:hAnsi="宋体" w:cs="宋体"/>
          <w:sz w:val="24"/>
        </w:rPr>
        <w:t>3.采购方式：竞争性磋商</w:t>
      </w:r>
    </w:p>
    <w:p w14:paraId="043D7C44">
      <w:pPr>
        <w:spacing w:line="420" w:lineRule="exact"/>
        <w:ind w:firstLine="480" w:firstLineChars="200"/>
        <w:rPr>
          <w:rFonts w:ascii="宋体" w:hAnsi="宋体" w:cs="宋体"/>
          <w:sz w:val="24"/>
        </w:rPr>
      </w:pPr>
      <w:r>
        <w:rPr>
          <w:rFonts w:hint="eastAsia" w:ascii="宋体" w:hAnsi="宋体" w:cs="宋体"/>
          <w:sz w:val="24"/>
        </w:rPr>
        <w:t>4</w:t>
      </w:r>
      <w:r>
        <w:rPr>
          <w:rFonts w:ascii="宋体" w:hAnsi="宋体" w:cs="宋体"/>
          <w:sz w:val="24"/>
        </w:rPr>
        <w:t>.</w:t>
      </w:r>
      <w:r>
        <w:rPr>
          <w:rFonts w:hint="eastAsia" w:ascii="宋体" w:hAnsi="宋体" w:cs="宋体"/>
          <w:sz w:val="24"/>
        </w:rPr>
        <w:t>预算金额：</w:t>
      </w:r>
      <w:r>
        <w:rPr>
          <w:rFonts w:hint="eastAsia" w:ascii="宋体" w:hAnsi="宋体" w:cs="宋体"/>
          <w:color w:val="000000"/>
          <w:kern w:val="0"/>
          <w:sz w:val="22"/>
          <w:szCs w:val="22"/>
          <w:lang w:val="en-US" w:eastAsia="zh-CN" w:bidi="ar"/>
        </w:rPr>
        <w:t>9</w:t>
      </w:r>
      <w:r>
        <w:rPr>
          <w:rFonts w:hint="eastAsia" w:ascii="宋体" w:hAnsi="宋体" w:cs="宋体"/>
          <w:sz w:val="24"/>
        </w:rPr>
        <w:t>万元</w:t>
      </w:r>
    </w:p>
    <w:p w14:paraId="6E7967F7">
      <w:pPr>
        <w:spacing w:line="420" w:lineRule="exact"/>
        <w:ind w:firstLine="480" w:firstLineChars="200"/>
        <w:rPr>
          <w:rFonts w:ascii="宋体" w:hAnsi="宋体" w:cs="宋体"/>
          <w:sz w:val="24"/>
        </w:rPr>
      </w:pPr>
      <w:r>
        <w:rPr>
          <w:rFonts w:hint="eastAsia" w:ascii="宋体" w:hAnsi="宋体" w:cs="宋体"/>
          <w:sz w:val="24"/>
        </w:rPr>
        <w:t>5.采购数量：1套</w:t>
      </w:r>
    </w:p>
    <w:p w14:paraId="70A20B90">
      <w:pPr>
        <w:spacing w:line="420" w:lineRule="exact"/>
        <w:ind w:firstLine="480" w:firstLineChars="200"/>
        <w:rPr>
          <w:rFonts w:ascii="宋体" w:hAnsi="宋体" w:cs="宋体"/>
          <w:sz w:val="24"/>
        </w:rPr>
      </w:pPr>
      <w:r>
        <w:rPr>
          <w:rFonts w:hint="eastAsia" w:ascii="宋体" w:hAnsi="宋体" w:cs="宋体"/>
          <w:sz w:val="24"/>
        </w:rPr>
        <w:t>6</w:t>
      </w:r>
      <w:r>
        <w:rPr>
          <w:rFonts w:ascii="宋体" w:hAnsi="宋体" w:cs="宋体"/>
          <w:sz w:val="24"/>
        </w:rPr>
        <w:t>.</w:t>
      </w:r>
      <w:r>
        <w:rPr>
          <w:rFonts w:hint="eastAsia" w:ascii="宋体" w:hAnsi="宋体" w:cs="宋体"/>
          <w:sz w:val="24"/>
        </w:rPr>
        <w:t>送货期：合同签订七天内</w:t>
      </w:r>
    </w:p>
    <w:p w14:paraId="3B0B5813">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交货地点：黄石市中心医院指定地点</w:t>
      </w:r>
    </w:p>
    <w:p w14:paraId="36264DA6">
      <w:pPr>
        <w:spacing w:line="420" w:lineRule="exact"/>
        <w:ind w:firstLine="480" w:firstLineChars="200"/>
        <w:rPr>
          <w:rFonts w:ascii="宋体" w:hAnsi="宋体" w:cs="宋体"/>
          <w:sz w:val="24"/>
          <w:szCs w:val="24"/>
        </w:rPr>
      </w:pPr>
      <w:r>
        <w:rPr>
          <w:rFonts w:hint="eastAsia" w:ascii="宋体" w:hAnsi="宋体" w:cs="宋体"/>
          <w:sz w:val="24"/>
        </w:rPr>
        <w:t>8.</w:t>
      </w:r>
      <w:r>
        <w:rPr>
          <w:rFonts w:hint="eastAsia" w:ascii="宋体" w:hAnsi="宋体" w:cs="宋体"/>
          <w:sz w:val="24"/>
          <w:szCs w:val="24"/>
        </w:rPr>
        <w:t>交货方式：免费上门安装调试</w:t>
      </w:r>
      <w:r>
        <w:rPr>
          <w:rFonts w:hint="eastAsia" w:ascii="宋体" w:hAnsi="宋体" w:cs="宋体"/>
          <w:sz w:val="24"/>
        </w:rPr>
        <w:t>至设备正常使用，验收合格</w:t>
      </w:r>
    </w:p>
    <w:p w14:paraId="3227EDCD">
      <w:pPr>
        <w:spacing w:line="420" w:lineRule="exact"/>
        <w:ind w:left="719" w:leftChars="228" w:hanging="240" w:hangingChars="100"/>
        <w:rPr>
          <w:rFonts w:ascii="宋体" w:hAnsi="宋体" w:cs="宋体"/>
          <w:sz w:val="24"/>
        </w:rPr>
      </w:pPr>
      <w:r>
        <w:rPr>
          <w:rFonts w:hint="eastAsia" w:ascii="宋体" w:hAnsi="宋体" w:cs="宋体"/>
          <w:sz w:val="24"/>
        </w:rPr>
        <w:t>9.</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不少于三年</w:t>
      </w:r>
    </w:p>
    <w:p w14:paraId="12D3E94F">
      <w:pPr>
        <w:spacing w:line="420" w:lineRule="exact"/>
        <w:ind w:firstLine="480" w:firstLineChars="200"/>
        <w:rPr>
          <w:rFonts w:ascii="宋体" w:hAnsi="宋体" w:cs="宋体"/>
          <w:sz w:val="24"/>
        </w:rPr>
      </w:pPr>
      <w:r>
        <w:rPr>
          <w:rFonts w:hint="eastAsia" w:ascii="宋体" w:hAnsi="宋体" w:cs="宋体"/>
          <w:sz w:val="24"/>
        </w:rPr>
        <w:t>10</w:t>
      </w:r>
      <w:r>
        <w:rPr>
          <w:rFonts w:ascii="宋体" w:hAnsi="宋体" w:cs="宋体"/>
          <w:sz w:val="24"/>
        </w:rPr>
        <w:t>.</w:t>
      </w:r>
      <w:r>
        <w:rPr>
          <w:rFonts w:hint="eastAsia" w:ascii="宋体" w:hAnsi="宋体" w:cs="宋体"/>
          <w:sz w:val="24"/>
        </w:rPr>
        <w:t>质量要求：符合国家管理、质检部门合格标准</w:t>
      </w:r>
    </w:p>
    <w:p w14:paraId="4AA06354">
      <w:pPr>
        <w:spacing w:line="420" w:lineRule="exact"/>
        <w:rPr>
          <w:rFonts w:ascii="宋体" w:cs="宋体"/>
          <w:b/>
          <w:bCs/>
          <w:sz w:val="24"/>
        </w:rPr>
      </w:pPr>
      <w:r>
        <w:rPr>
          <w:rFonts w:hint="eastAsia" w:ascii="宋体" w:hAnsi="宋体" w:cs="宋体"/>
          <w:b/>
          <w:bCs/>
          <w:sz w:val="24"/>
        </w:rPr>
        <w:t>二、供应商资格要求：</w:t>
      </w:r>
    </w:p>
    <w:p w14:paraId="7172FDEB">
      <w:pPr>
        <w:snapToGrid w:val="0"/>
        <w:spacing w:line="420" w:lineRule="exact"/>
        <w:ind w:firstLine="504" w:firstLineChars="210"/>
        <w:rPr>
          <w:rFonts w:ascii="宋体" w:hAnsi="宋体" w:cs="宋体"/>
          <w:color w:val="000000"/>
          <w:sz w:val="24"/>
        </w:rPr>
      </w:pPr>
      <w:r>
        <w:rPr>
          <w:rFonts w:hint="eastAsia" w:ascii="宋体" w:hAnsi="宋体" w:cs="宋体"/>
          <w:color w:val="000000"/>
          <w:sz w:val="24"/>
        </w:rPr>
        <w:t>1.供应商必须具有良好的商业信誉和健全的财务会计制度、有依法缴纳税收和社会保障资金的良好记录，近三年在经营活动中没有重大违法记录（提供近三年无重大违法记录声明）。</w:t>
      </w:r>
    </w:p>
    <w:p w14:paraId="2F510A22">
      <w:pPr>
        <w:snapToGrid w:val="0"/>
        <w:spacing w:line="420" w:lineRule="exact"/>
        <w:ind w:firstLine="480" w:firstLineChars="200"/>
        <w:rPr>
          <w:rFonts w:ascii="宋体" w:hAnsi="宋体" w:cs="宋体"/>
          <w:color w:val="000000"/>
          <w:sz w:val="24"/>
        </w:rPr>
      </w:pPr>
      <w:r>
        <w:rPr>
          <w:rFonts w:hint="eastAsia" w:ascii="宋体" w:hAnsi="宋体" w:cs="宋体"/>
          <w:color w:val="000000"/>
          <w:sz w:val="24"/>
        </w:rPr>
        <w:t>2.供应商必须持有有效期内的营业执照。</w:t>
      </w:r>
    </w:p>
    <w:p w14:paraId="00D7FBC3">
      <w:pPr>
        <w:snapToGrid w:val="0"/>
        <w:spacing w:line="420" w:lineRule="exact"/>
        <w:ind w:firstLine="504" w:firstLineChars="210"/>
        <w:rPr>
          <w:rFonts w:ascii="宋体" w:hAnsi="宋体" w:cs="宋体"/>
          <w:sz w:val="24"/>
        </w:rPr>
      </w:pPr>
      <w:r>
        <w:rPr>
          <w:rFonts w:hint="eastAsia" w:ascii="宋体" w:hAnsi="宋体" w:cs="宋体"/>
          <w:color w:val="000000"/>
          <w:sz w:val="24"/>
        </w:rPr>
        <w:t>3</w:t>
      </w:r>
      <w:r>
        <w:rPr>
          <w:rFonts w:ascii="宋体" w:hAnsi="宋体" w:cs="宋体"/>
          <w:color w:val="000000"/>
          <w:sz w:val="24"/>
        </w:rPr>
        <w:t>.</w:t>
      </w:r>
      <w:r>
        <w:rPr>
          <w:rFonts w:hint="eastAsia" w:ascii="宋体" w:hAnsi="宋体" w:cs="宋体"/>
          <w:color w:val="000000"/>
          <w:sz w:val="24"/>
        </w:rPr>
        <w:t>投标人必须提供法定代表人授权委托书及</w:t>
      </w:r>
      <w:r>
        <w:rPr>
          <w:rFonts w:hint="eastAsia" w:ascii="宋体" w:hAnsi="宋体" w:cs="宋体"/>
          <w:sz w:val="24"/>
        </w:rPr>
        <w:t>代理人身份证。</w:t>
      </w:r>
    </w:p>
    <w:p w14:paraId="2D145D07">
      <w:pPr>
        <w:spacing w:line="360" w:lineRule="auto"/>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供应商必须持有医疗器械经营许可证。</w:t>
      </w:r>
    </w:p>
    <w:p w14:paraId="10353CB4">
      <w:pPr>
        <w:spacing w:line="360" w:lineRule="auto"/>
        <w:ind w:firstLine="480" w:firstLineChars="200"/>
        <w:rPr>
          <w:rFonts w:ascii="宋体" w:hAnsi="宋体" w:cs="宋体"/>
          <w:color w:val="000000"/>
          <w:sz w:val="24"/>
        </w:rPr>
      </w:pPr>
      <w:r>
        <w:rPr>
          <w:rFonts w:hint="eastAsia" w:ascii="宋体" w:hAnsi="宋体" w:cs="宋体"/>
          <w:color w:val="000000"/>
          <w:sz w:val="24"/>
        </w:rPr>
        <w:t>5.供应商必须提供项目设备的注册证及厂方许可证。</w:t>
      </w:r>
    </w:p>
    <w:p w14:paraId="31BAD39C">
      <w:pPr>
        <w:snapToGrid w:val="0"/>
        <w:spacing w:line="420" w:lineRule="exact"/>
        <w:ind w:firstLine="480" w:firstLineChars="200"/>
        <w:rPr>
          <w:rFonts w:ascii="宋体" w:hAnsi="宋体" w:cs="宋体"/>
          <w:color w:val="000000"/>
          <w:sz w:val="24"/>
        </w:rPr>
      </w:pPr>
      <w:r>
        <w:rPr>
          <w:rFonts w:ascii="宋体" w:hAnsi="宋体" w:cs="宋体"/>
          <w:color w:val="000000"/>
          <w:sz w:val="24"/>
        </w:rPr>
        <w:t>6</w:t>
      </w:r>
      <w:r>
        <w:rPr>
          <w:rFonts w:hint="eastAsia" w:ascii="宋体" w:hAnsi="宋体" w:cs="宋体"/>
          <w:color w:val="000000"/>
          <w:sz w:val="24"/>
        </w:rPr>
        <w:t>.根据《关于在招投标活动中对失信被执行人实施联合惩戒的通知》(法[2016]285号)的规定，</w:t>
      </w:r>
      <w:r>
        <w:rPr>
          <w:rFonts w:hint="eastAsia" w:ascii="宋体" w:hAnsi="宋体"/>
          <w:color w:val="000000"/>
          <w:sz w:val="24"/>
          <w:lang w:val="zh-CN"/>
        </w:rPr>
        <w:t>供应商必须自公告发布之日起自行在</w:t>
      </w:r>
      <w:r>
        <w:rPr>
          <w:rFonts w:hint="eastAsia" w:ascii="宋体" w:hAnsi="宋体" w:cs="宋体"/>
          <w:color w:val="000000"/>
          <w:sz w:val="24"/>
        </w:rPr>
        <w:t>“信用中国”网站(网址www.creditchina.gov.cn)</w:t>
      </w:r>
      <w:r>
        <w:rPr>
          <w:rFonts w:hint="eastAsia" w:ascii="宋体" w:hAnsi="宋体"/>
          <w:color w:val="000000"/>
          <w:sz w:val="24"/>
          <w:lang w:val="zh-CN"/>
        </w:rPr>
        <w:t>查询</w:t>
      </w:r>
      <w:r>
        <w:rPr>
          <w:rFonts w:hint="eastAsia" w:ascii="宋体" w:hAnsi="宋体"/>
          <w:color w:val="000000"/>
          <w:sz w:val="24"/>
        </w:rPr>
        <w:t>，</w:t>
      </w:r>
      <w:r>
        <w:rPr>
          <w:rFonts w:hint="eastAsia" w:ascii="宋体" w:hAnsi="宋体"/>
          <w:color w:val="000000"/>
          <w:sz w:val="24"/>
          <w:lang w:val="zh-CN"/>
        </w:rPr>
        <w:t>将查询结果截图加盖公章放入谈判文件</w:t>
      </w:r>
      <w:r>
        <w:rPr>
          <w:rFonts w:hint="eastAsia" w:ascii="宋体" w:hAnsi="宋体" w:cs="宋体"/>
          <w:color w:val="000000"/>
          <w:sz w:val="24"/>
        </w:rPr>
        <w:t>。若供应商在“失信被执行人”名单中，谈判无效。查询结果以谈判当天“信用中国”网站查询</w:t>
      </w:r>
      <w:r>
        <w:rPr>
          <w:rFonts w:hint="eastAsia" w:ascii="宋体" w:hAnsi="宋体"/>
          <w:color w:val="000000"/>
          <w:sz w:val="24"/>
          <w:lang w:val="zh-CN"/>
        </w:rPr>
        <w:t>结果为准</w:t>
      </w:r>
      <w:r>
        <w:rPr>
          <w:rFonts w:hint="eastAsia" w:ascii="宋体" w:hAnsi="宋体"/>
          <w:color w:val="000000"/>
          <w:sz w:val="24"/>
        </w:rPr>
        <w:t>。</w:t>
      </w:r>
    </w:p>
    <w:p w14:paraId="35169193">
      <w:pPr>
        <w:snapToGrid w:val="0"/>
        <w:spacing w:line="420" w:lineRule="exact"/>
        <w:ind w:firstLine="504" w:firstLineChars="210"/>
        <w:rPr>
          <w:rFonts w:ascii="宋体" w:hAnsi="宋体" w:cs="宋体"/>
          <w:sz w:val="24"/>
          <w:lang w:val="zh-CN"/>
        </w:rPr>
      </w:pPr>
      <w:r>
        <w:rPr>
          <w:rFonts w:ascii="宋体" w:hAnsi="宋体" w:cs="宋体"/>
          <w:color w:val="000000"/>
          <w:sz w:val="24"/>
        </w:rPr>
        <w:t>7</w:t>
      </w:r>
      <w:r>
        <w:rPr>
          <w:rFonts w:hint="eastAsia" w:ascii="宋体" w:hAnsi="宋体" w:cs="宋体"/>
          <w:color w:val="000000"/>
          <w:sz w:val="24"/>
        </w:rPr>
        <w:t>.本项目不接受联合体参与谈判。</w:t>
      </w:r>
    </w:p>
    <w:bookmarkEnd w:id="9"/>
    <w:bookmarkEnd w:id="10"/>
    <w:bookmarkEnd w:id="11"/>
    <w:bookmarkEnd w:id="12"/>
    <w:p w14:paraId="4EB79259">
      <w:pPr>
        <w:spacing w:line="420" w:lineRule="exact"/>
        <w:rPr>
          <w:rFonts w:ascii="宋体" w:cs="宋体"/>
          <w:b/>
          <w:bCs/>
          <w:sz w:val="24"/>
        </w:rPr>
      </w:pPr>
      <w:bookmarkStart w:id="13" w:name="_Toc28359007"/>
      <w:bookmarkStart w:id="14" w:name="_Toc35393625"/>
      <w:bookmarkStart w:id="15" w:name="_Toc28359084"/>
      <w:bookmarkStart w:id="16" w:name="_Toc35393794"/>
      <w:r>
        <w:rPr>
          <w:rFonts w:hint="eastAsia" w:ascii="宋体" w:hAnsi="宋体" w:cs="宋体"/>
          <w:b/>
          <w:bCs/>
          <w:sz w:val="24"/>
        </w:rPr>
        <w:t>三、报名：</w:t>
      </w:r>
    </w:p>
    <w:p w14:paraId="71B7E707">
      <w:pPr>
        <w:snapToGrid w:val="0"/>
        <w:spacing w:line="420" w:lineRule="exact"/>
        <w:ind w:firstLine="504" w:firstLineChars="210"/>
        <w:rPr>
          <w:rFonts w:ascii="宋体" w:hAnsi="宋体" w:cs="宋体"/>
          <w:sz w:val="24"/>
        </w:rPr>
      </w:pPr>
      <w:r>
        <w:rPr>
          <w:rFonts w:ascii="宋体" w:hAnsi="宋体" w:cs="宋体"/>
          <w:sz w:val="24"/>
        </w:rPr>
        <w:t>1</w:t>
      </w:r>
      <w:r>
        <w:rPr>
          <w:rFonts w:hint="eastAsia" w:ascii="宋体" w:hAnsi="宋体" w:cs="宋体"/>
          <w:sz w:val="24"/>
        </w:rPr>
        <w:t xml:space="preserve">．报名地点：黄石市中心医院行政楼819办公室 </w:t>
      </w:r>
    </w:p>
    <w:p w14:paraId="1D68762B">
      <w:pPr>
        <w:snapToGrid w:val="0"/>
        <w:spacing w:line="420" w:lineRule="exact"/>
        <w:ind w:firstLine="504" w:firstLineChars="210"/>
        <w:rPr>
          <w:rFonts w:ascii="宋体" w:hAnsi="宋体" w:cs="宋体"/>
          <w:sz w:val="24"/>
        </w:rPr>
      </w:pPr>
      <w:r>
        <w:rPr>
          <w:rFonts w:hint="eastAsia" w:ascii="宋体" w:hAnsi="宋体" w:cs="宋体"/>
          <w:sz w:val="24"/>
        </w:rPr>
        <w:t xml:space="preserve">   联系人：邵奇    电话：</w:t>
      </w:r>
      <w:r>
        <w:rPr>
          <w:rFonts w:ascii="宋体" w:hAnsi="宋体" w:cs="宋体"/>
          <w:sz w:val="24"/>
        </w:rPr>
        <w:t>13797788685</w:t>
      </w:r>
    </w:p>
    <w:p w14:paraId="2556D8AA">
      <w:pPr>
        <w:snapToGrid w:val="0"/>
        <w:spacing w:line="420" w:lineRule="exact"/>
        <w:ind w:firstLine="504" w:firstLineChars="210"/>
        <w:rPr>
          <w:rFonts w:ascii="宋体" w:hAnsi="宋体" w:cs="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报名时间：</w:t>
      </w:r>
      <w:r>
        <w:rPr>
          <w:rFonts w:ascii="宋体" w:hAnsi="宋体" w:cs="宋体"/>
          <w:color w:val="0000FF"/>
          <w:sz w:val="24"/>
          <w:highlight w:val="yellow"/>
        </w:rPr>
        <w:t>202</w:t>
      </w:r>
      <w:r>
        <w:rPr>
          <w:rFonts w:hint="eastAsia" w:ascii="宋体" w:hAnsi="宋体" w:cs="宋体"/>
          <w:color w:val="0000FF"/>
          <w:sz w:val="24"/>
          <w:highlight w:val="yellow"/>
        </w:rPr>
        <w:t>4</w:t>
      </w:r>
      <w:r>
        <w:rPr>
          <w:rFonts w:ascii="宋体" w:hAnsi="宋体" w:cs="宋体"/>
          <w:color w:val="0000FF"/>
          <w:sz w:val="24"/>
          <w:highlight w:val="yellow"/>
        </w:rPr>
        <w:t>年</w:t>
      </w:r>
      <w:r>
        <w:rPr>
          <w:rFonts w:hint="eastAsia" w:ascii="宋体" w:hAnsi="宋体" w:cs="宋体"/>
          <w:color w:val="0000FF"/>
          <w:sz w:val="24"/>
          <w:highlight w:val="yellow"/>
          <w:lang w:val="en-US" w:eastAsia="zh-CN"/>
        </w:rPr>
        <w:t>9</w:t>
      </w:r>
      <w:r>
        <w:rPr>
          <w:rFonts w:hint="eastAsia" w:ascii="宋体" w:hAnsi="宋体" w:cs="宋体"/>
          <w:color w:val="0000FF"/>
          <w:sz w:val="24"/>
          <w:highlight w:val="yellow"/>
        </w:rPr>
        <w:t xml:space="preserve"> </w:t>
      </w:r>
      <w:r>
        <w:rPr>
          <w:rFonts w:ascii="宋体" w:hAnsi="宋体" w:cs="宋体"/>
          <w:color w:val="0000FF"/>
          <w:sz w:val="24"/>
          <w:highlight w:val="yellow"/>
        </w:rPr>
        <w:t>月</w:t>
      </w:r>
      <w:r>
        <w:rPr>
          <w:rFonts w:hint="eastAsia" w:ascii="宋体" w:hAnsi="宋体" w:cs="宋体"/>
          <w:color w:val="0000FF"/>
          <w:sz w:val="24"/>
          <w:highlight w:val="yellow"/>
        </w:rPr>
        <w:t xml:space="preserve"> </w:t>
      </w:r>
      <w:r>
        <w:rPr>
          <w:rFonts w:hint="eastAsia" w:ascii="宋体" w:hAnsi="宋体" w:cs="宋体"/>
          <w:color w:val="0000FF"/>
          <w:sz w:val="24"/>
          <w:highlight w:val="yellow"/>
          <w:lang w:val="en-US" w:eastAsia="zh-CN"/>
        </w:rPr>
        <w:t>3</w:t>
      </w:r>
      <w:r>
        <w:rPr>
          <w:rFonts w:ascii="宋体" w:hAnsi="宋体" w:cs="宋体"/>
          <w:color w:val="0000FF"/>
          <w:sz w:val="24"/>
          <w:highlight w:val="yellow"/>
        </w:rPr>
        <w:t>日</w:t>
      </w:r>
      <w:r>
        <w:rPr>
          <w:rFonts w:hint="eastAsia" w:ascii="宋体" w:hAnsi="宋体" w:cs="宋体"/>
          <w:color w:val="0000FF"/>
          <w:sz w:val="24"/>
          <w:highlight w:val="yellow"/>
        </w:rPr>
        <w:t>-</w:t>
      </w:r>
      <w:r>
        <w:rPr>
          <w:rFonts w:ascii="宋体" w:hAnsi="宋体" w:cs="宋体"/>
          <w:color w:val="0000FF"/>
          <w:sz w:val="24"/>
          <w:highlight w:val="yellow"/>
        </w:rPr>
        <w:t>20</w:t>
      </w:r>
      <w:r>
        <w:rPr>
          <w:rFonts w:hint="eastAsia" w:ascii="宋体" w:hAnsi="宋体" w:cs="宋体"/>
          <w:color w:val="0000FF"/>
          <w:sz w:val="24"/>
          <w:highlight w:val="yellow"/>
        </w:rPr>
        <w:t>24年</w:t>
      </w:r>
      <w:r>
        <w:rPr>
          <w:rFonts w:hint="eastAsia" w:ascii="宋体" w:hAnsi="宋体" w:cs="宋体"/>
          <w:color w:val="0000FF"/>
          <w:sz w:val="24"/>
          <w:highlight w:val="yellow"/>
          <w:lang w:val="en-US" w:eastAsia="zh-CN"/>
        </w:rPr>
        <w:t xml:space="preserve">9 </w:t>
      </w:r>
      <w:r>
        <w:rPr>
          <w:rFonts w:hint="eastAsia" w:ascii="宋体" w:hAnsi="宋体" w:cs="宋体"/>
          <w:color w:val="0000FF"/>
          <w:sz w:val="24"/>
          <w:highlight w:val="yellow"/>
        </w:rPr>
        <w:t xml:space="preserve"> 月 </w:t>
      </w:r>
      <w:r>
        <w:rPr>
          <w:rFonts w:hint="eastAsia" w:ascii="宋体" w:hAnsi="宋体" w:cs="宋体"/>
          <w:color w:val="0000FF"/>
          <w:sz w:val="24"/>
          <w:highlight w:val="yellow"/>
          <w:lang w:val="en-US" w:eastAsia="zh-CN"/>
        </w:rPr>
        <w:t xml:space="preserve">10 </w:t>
      </w:r>
      <w:r>
        <w:rPr>
          <w:rFonts w:hint="eastAsia" w:ascii="宋体" w:hAnsi="宋体" w:cs="宋体"/>
          <w:color w:val="0000FF"/>
          <w:sz w:val="24"/>
          <w:highlight w:val="yellow"/>
        </w:rPr>
        <w:t>日</w:t>
      </w:r>
    </w:p>
    <w:p w14:paraId="0A2B3F3F">
      <w:pPr>
        <w:snapToGrid w:val="0"/>
        <w:spacing w:line="420" w:lineRule="exact"/>
        <w:ind w:firstLine="504" w:firstLineChars="210"/>
        <w:rPr>
          <w:rFonts w:ascii="宋体" w:hAnsi="宋体" w:cs="宋体"/>
          <w:sz w:val="24"/>
        </w:rPr>
      </w:pPr>
      <w:r>
        <w:rPr>
          <w:rFonts w:ascii="宋体" w:hAnsi="宋体" w:cs="宋体"/>
          <w:sz w:val="24"/>
        </w:rPr>
        <w:t>2</w:t>
      </w:r>
      <w:r>
        <w:rPr>
          <w:rFonts w:hint="eastAsia" w:ascii="宋体" w:hAnsi="宋体" w:cs="宋体"/>
          <w:sz w:val="24"/>
        </w:rPr>
        <w:t>．报名时必须提供“供应商资格要求”资料的复印件（加盖公章）。</w:t>
      </w:r>
    </w:p>
    <w:p w14:paraId="1C9D97B0">
      <w:pPr>
        <w:spacing w:line="420" w:lineRule="exact"/>
        <w:ind w:firstLine="480" w:firstLineChars="200"/>
        <w:rPr>
          <w:rFonts w:ascii="宋体" w:hAnsi="宋体" w:cs="宋体"/>
          <w:sz w:val="24"/>
        </w:rPr>
      </w:pPr>
      <w:r>
        <w:rPr>
          <w:rFonts w:ascii="宋体" w:hAnsi="宋体" w:cs="宋体"/>
          <w:sz w:val="24"/>
        </w:rPr>
        <w:t xml:space="preserve">3. </w:t>
      </w:r>
      <w:r>
        <w:rPr>
          <w:rFonts w:hint="eastAsia" w:ascii="宋体" w:hAnsi="宋体" w:cs="宋体"/>
          <w:sz w:val="24"/>
        </w:rPr>
        <w:t>本项目竞争性磋商文件于黄石市中心医院官网上发布。</w:t>
      </w:r>
      <w:bookmarkEnd w:id="13"/>
      <w:bookmarkEnd w:id="14"/>
      <w:bookmarkEnd w:id="15"/>
      <w:bookmarkEnd w:id="16"/>
      <w:bookmarkStart w:id="17" w:name="_Toc528493576"/>
      <w:bookmarkStart w:id="18" w:name="_Toc528493083"/>
      <w:bookmarkStart w:id="19" w:name="_Toc528493164"/>
      <w:bookmarkStart w:id="20" w:name="_Toc528494275"/>
      <w:bookmarkStart w:id="21" w:name="_Toc528493131"/>
    </w:p>
    <w:p w14:paraId="31C4A526">
      <w:pPr>
        <w:snapToGrid w:val="0"/>
        <w:spacing w:line="420" w:lineRule="exact"/>
        <w:ind w:firstLine="504" w:firstLineChars="210"/>
        <w:rPr>
          <w:rFonts w:ascii="宋体" w:hAnsi="宋体" w:cs="宋体"/>
          <w:sz w:val="24"/>
        </w:rPr>
      </w:pPr>
      <w:r>
        <w:rPr>
          <w:rFonts w:hint="eastAsia" w:ascii="宋体" w:hAnsi="宋体" w:cs="宋体"/>
          <w:sz w:val="24"/>
        </w:rPr>
        <w:t>4、开标时间：报名成功电话另行通知</w:t>
      </w:r>
    </w:p>
    <w:p w14:paraId="20C5EC6C">
      <w:pPr>
        <w:spacing w:line="420" w:lineRule="exact"/>
        <w:ind w:firstLine="420" w:firstLineChars="200"/>
        <w:rPr>
          <w:rFonts w:ascii="宋体" w:hAnsi="宋体" w:cs="宋体"/>
        </w:rPr>
      </w:pPr>
    </w:p>
    <w:p w14:paraId="1BCB4BC0">
      <w:pPr>
        <w:pStyle w:val="7"/>
        <w:rPr>
          <w:rFonts w:ascii="宋体" w:hAnsi="宋体" w:cs="宋体"/>
        </w:rPr>
      </w:pPr>
      <w:r>
        <w:rPr>
          <w:rFonts w:hint="eastAsia" w:ascii="宋体" w:hAnsi="宋体" w:cs="宋体"/>
        </w:rPr>
        <w:t xml:space="preserve">第二章  </w:t>
      </w:r>
      <w:r>
        <w:rPr>
          <w:rFonts w:hint="eastAsia" w:ascii="宋体" w:hAnsi="宋体"/>
        </w:rPr>
        <w:t>竞争性磋商</w:t>
      </w:r>
      <w:r>
        <w:rPr>
          <w:rFonts w:hint="eastAsia" w:ascii="宋体" w:hAnsi="宋体" w:cs="宋体"/>
        </w:rPr>
        <w:t>须知</w:t>
      </w:r>
      <w:bookmarkEnd w:id="17"/>
      <w:bookmarkEnd w:id="18"/>
      <w:bookmarkEnd w:id="19"/>
      <w:bookmarkEnd w:id="20"/>
      <w:bookmarkEnd w:id="21"/>
    </w:p>
    <w:p w14:paraId="4C2CAC54">
      <w:pPr>
        <w:pStyle w:val="2"/>
        <w:adjustRightInd w:val="0"/>
        <w:snapToGrid w:val="0"/>
        <w:spacing w:line="500" w:lineRule="exact"/>
        <w:rPr>
          <w:rFonts w:hAnsi="宋体"/>
          <w:b/>
          <w:sz w:val="24"/>
          <w:szCs w:val="24"/>
        </w:rPr>
      </w:pPr>
      <w:bookmarkStart w:id="22" w:name="_Toc266776856"/>
      <w:r>
        <w:rPr>
          <w:rFonts w:hAnsi="宋体"/>
          <w:b/>
          <w:sz w:val="24"/>
          <w:szCs w:val="24"/>
        </w:rPr>
        <w:t>一、说明</w:t>
      </w:r>
      <w:bookmarkEnd w:id="22"/>
    </w:p>
    <w:p w14:paraId="52112F25">
      <w:pPr>
        <w:spacing w:line="500" w:lineRule="exact"/>
        <w:jc w:val="left"/>
        <w:rPr>
          <w:rFonts w:ascii="宋体" w:hAnsi="宋体"/>
          <w:bCs/>
          <w:sz w:val="24"/>
        </w:rPr>
      </w:pPr>
      <w:r>
        <w:rPr>
          <w:rFonts w:ascii="宋体" w:hAnsi="宋体"/>
          <w:bCs/>
          <w:sz w:val="24"/>
        </w:rPr>
        <w:t>本竞争性</w:t>
      </w:r>
      <w:r>
        <w:rPr>
          <w:rFonts w:hint="eastAsia" w:ascii="宋体" w:hAnsi="宋体"/>
          <w:bCs/>
          <w:sz w:val="24"/>
        </w:rPr>
        <w:t>磋商</w:t>
      </w:r>
      <w:r>
        <w:rPr>
          <w:rFonts w:ascii="宋体" w:hAnsi="宋体"/>
          <w:bCs/>
          <w:sz w:val="24"/>
        </w:rPr>
        <w:t>文件依据国家有关法律法规编制。</w:t>
      </w:r>
    </w:p>
    <w:p w14:paraId="70893A13">
      <w:pPr>
        <w:pStyle w:val="2"/>
        <w:adjustRightInd w:val="0"/>
        <w:snapToGrid w:val="0"/>
        <w:spacing w:line="500" w:lineRule="exact"/>
        <w:rPr>
          <w:rFonts w:hAnsi="宋体"/>
          <w:b/>
          <w:sz w:val="24"/>
          <w:szCs w:val="24"/>
        </w:rPr>
      </w:pPr>
      <w:r>
        <w:rPr>
          <w:rFonts w:hint="eastAsia" w:hAnsi="宋体"/>
          <w:b/>
          <w:sz w:val="24"/>
          <w:szCs w:val="24"/>
        </w:rPr>
        <w:t>1．适用范围</w:t>
      </w:r>
    </w:p>
    <w:p w14:paraId="2BC9560A">
      <w:pPr>
        <w:spacing w:line="500" w:lineRule="exact"/>
        <w:rPr>
          <w:rFonts w:ascii="宋体" w:hAnsi="宋体"/>
          <w:sz w:val="24"/>
        </w:rPr>
      </w:pPr>
      <w:r>
        <w:rPr>
          <w:rFonts w:ascii="宋体" w:hAnsi="宋体"/>
          <w:sz w:val="24"/>
        </w:rPr>
        <w:t>1.1本竞争性</w:t>
      </w:r>
      <w:r>
        <w:rPr>
          <w:rFonts w:hint="eastAsia" w:ascii="宋体" w:hAnsi="宋体"/>
          <w:sz w:val="24"/>
        </w:rPr>
        <w:t>磋商</w:t>
      </w:r>
      <w:r>
        <w:rPr>
          <w:rFonts w:ascii="宋体" w:hAnsi="宋体"/>
          <w:sz w:val="24"/>
        </w:rPr>
        <w:t>文件仅适用于本次</w:t>
      </w:r>
      <w:r>
        <w:rPr>
          <w:rFonts w:hint="eastAsia" w:ascii="宋体" w:hAnsi="宋体"/>
          <w:sz w:val="24"/>
        </w:rPr>
        <w:t>竞争性磋商</w:t>
      </w:r>
      <w:r>
        <w:rPr>
          <w:rFonts w:ascii="宋体" w:hAnsi="宋体"/>
          <w:sz w:val="24"/>
        </w:rPr>
        <w:t>采购所涉及的项目和内容。</w:t>
      </w:r>
    </w:p>
    <w:p w14:paraId="0192B064">
      <w:pPr>
        <w:spacing w:line="500" w:lineRule="exact"/>
        <w:rPr>
          <w:rFonts w:ascii="宋体" w:hAnsi="宋体"/>
          <w:sz w:val="24"/>
        </w:rPr>
      </w:pPr>
      <w:r>
        <w:rPr>
          <w:rFonts w:ascii="宋体" w:hAnsi="宋体"/>
          <w:sz w:val="24"/>
        </w:rPr>
        <w:t>1.2本竞争性</w:t>
      </w:r>
      <w:r>
        <w:rPr>
          <w:rFonts w:hint="eastAsia" w:ascii="宋体" w:hAnsi="宋体"/>
          <w:sz w:val="24"/>
        </w:rPr>
        <w:t>磋商</w:t>
      </w:r>
      <w:r>
        <w:rPr>
          <w:rFonts w:ascii="宋体" w:hAnsi="宋体"/>
          <w:sz w:val="24"/>
        </w:rPr>
        <w:t>文件的解释权</w:t>
      </w:r>
      <w:r>
        <w:rPr>
          <w:rFonts w:hint="eastAsia" w:ascii="宋体" w:hAnsi="宋体"/>
          <w:sz w:val="24"/>
        </w:rPr>
        <w:t>归采购单位</w:t>
      </w:r>
      <w:r>
        <w:rPr>
          <w:rFonts w:ascii="宋体" w:hAnsi="宋体"/>
          <w:sz w:val="24"/>
        </w:rPr>
        <w:t>。</w:t>
      </w:r>
    </w:p>
    <w:p w14:paraId="0E3204C8">
      <w:pPr>
        <w:spacing w:line="500" w:lineRule="exact"/>
        <w:rPr>
          <w:rStyle w:val="10"/>
          <w:rFonts w:ascii="宋体" w:hAnsi="宋体" w:cs="宋体"/>
          <w:sz w:val="24"/>
          <w:szCs w:val="24"/>
        </w:rPr>
      </w:pPr>
      <w:r>
        <w:rPr>
          <w:rFonts w:hint="eastAsia" w:ascii="宋体" w:hAnsi="宋体" w:cs="宋体"/>
          <w:b/>
          <w:bCs/>
          <w:sz w:val="24"/>
          <w:szCs w:val="24"/>
        </w:rPr>
        <w:t xml:space="preserve">2. </w:t>
      </w:r>
      <w:r>
        <w:rPr>
          <w:rStyle w:val="10"/>
          <w:rFonts w:hint="eastAsia" w:ascii="宋体" w:hAnsi="宋体" w:cs="宋体"/>
          <w:sz w:val="24"/>
          <w:szCs w:val="24"/>
        </w:rPr>
        <w:t>定义</w:t>
      </w:r>
    </w:p>
    <w:p w14:paraId="7C9AC568">
      <w:pPr>
        <w:spacing w:line="500" w:lineRule="exact"/>
        <w:rPr>
          <w:rFonts w:ascii="宋体" w:hAnsi="宋体" w:cs="宋体"/>
          <w:bCs/>
          <w:sz w:val="24"/>
        </w:rPr>
      </w:pPr>
      <w:r>
        <w:rPr>
          <w:rFonts w:hint="eastAsia" w:ascii="宋体" w:hAnsi="宋体" w:cs="宋体"/>
          <w:bCs/>
          <w:sz w:val="24"/>
        </w:rPr>
        <w:t xml:space="preserve">2.1“采购人”是指：黄石市中心医院。             </w:t>
      </w:r>
    </w:p>
    <w:p w14:paraId="34E10107">
      <w:pPr>
        <w:widowControl/>
        <w:spacing w:line="500" w:lineRule="exact"/>
        <w:ind w:left="600" w:hanging="600" w:hangingChars="250"/>
        <w:jc w:val="left"/>
        <w:rPr>
          <w:rFonts w:ascii="宋体" w:hAnsi="宋体" w:cs="宋体"/>
          <w:bCs/>
          <w:sz w:val="24"/>
        </w:rPr>
      </w:pPr>
      <w:r>
        <w:rPr>
          <w:rFonts w:hint="eastAsia" w:ascii="宋体" w:hAnsi="宋体" w:cs="宋体"/>
          <w:bCs/>
          <w:sz w:val="24"/>
        </w:rPr>
        <w:t>2.</w:t>
      </w:r>
      <w:r>
        <w:rPr>
          <w:rFonts w:ascii="宋体" w:hAnsi="宋体" w:cs="宋体"/>
          <w:bCs/>
          <w:sz w:val="24"/>
        </w:rPr>
        <w:t>2</w:t>
      </w:r>
      <w:r>
        <w:rPr>
          <w:rFonts w:hint="eastAsia" w:ascii="宋体" w:hAnsi="宋体" w:cs="宋体"/>
          <w:bCs/>
          <w:sz w:val="24"/>
        </w:rPr>
        <w:t>“磋商供应商”是指：领取了本磋商文件、符合磋商文件规定资格条件并响应本文件要求，参加磋商的法人或者其他组织。如果该供应商在本次磋商中成交，即成为“成交供应商”。</w:t>
      </w:r>
    </w:p>
    <w:p w14:paraId="2E1C2DCC">
      <w:pPr>
        <w:spacing w:line="500" w:lineRule="exact"/>
        <w:ind w:left="708" w:hanging="708" w:hangingChars="295"/>
        <w:rPr>
          <w:rFonts w:ascii="宋体" w:hAnsi="宋体" w:cs="宋体"/>
          <w:bCs/>
          <w:sz w:val="24"/>
        </w:rPr>
      </w:pPr>
      <w:r>
        <w:rPr>
          <w:rFonts w:hint="eastAsia" w:ascii="宋体" w:hAnsi="宋体" w:cs="宋体"/>
          <w:bCs/>
          <w:sz w:val="24"/>
        </w:rPr>
        <w:t>2.</w:t>
      </w:r>
      <w:r>
        <w:rPr>
          <w:rFonts w:ascii="宋体" w:hAnsi="宋体" w:cs="宋体"/>
          <w:bCs/>
          <w:sz w:val="24"/>
        </w:rPr>
        <w:t>3</w:t>
      </w:r>
      <w:r>
        <w:rPr>
          <w:rFonts w:hint="eastAsia" w:ascii="宋体" w:hAnsi="宋体" w:cs="宋体"/>
          <w:bCs/>
          <w:sz w:val="24"/>
        </w:rPr>
        <w:t>“货物”是指：是指供应商按磋商文件规定，向采购人提供全新的各种形态和种类的物品，包括软件、硬件、设备、产品等。</w:t>
      </w:r>
    </w:p>
    <w:p w14:paraId="51B83DD4">
      <w:pPr>
        <w:spacing w:line="500" w:lineRule="exact"/>
        <w:ind w:left="600" w:hanging="600" w:hangingChars="250"/>
        <w:rPr>
          <w:rFonts w:ascii="宋体" w:hAnsi="宋体" w:cs="宋体"/>
          <w:sz w:val="24"/>
        </w:rPr>
      </w:pPr>
      <w:r>
        <w:rPr>
          <w:rFonts w:hint="eastAsia" w:ascii="宋体" w:hAnsi="宋体" w:cs="宋体"/>
          <w:sz w:val="24"/>
        </w:rPr>
        <w:t>2.</w:t>
      </w:r>
      <w:r>
        <w:rPr>
          <w:rFonts w:ascii="宋体" w:hAnsi="宋体" w:cs="宋体"/>
          <w:sz w:val="24"/>
        </w:rPr>
        <w:t>4</w:t>
      </w:r>
      <w:r>
        <w:rPr>
          <w:rFonts w:hint="eastAsia" w:ascii="宋体" w:hAnsi="宋体" w:cs="宋体"/>
          <w:bCs/>
          <w:sz w:val="24"/>
        </w:rPr>
        <w:t>“竞争性磋商响应文件”是指：供应商根据本文件要求，编制包含报价、技术和服务等所有内容的文件。</w:t>
      </w:r>
    </w:p>
    <w:p w14:paraId="46A5B506">
      <w:pPr>
        <w:spacing w:line="500" w:lineRule="exact"/>
        <w:rPr>
          <w:rFonts w:ascii="宋体" w:hAnsi="宋体" w:cs="宋体"/>
          <w:b/>
          <w:bCs/>
          <w:sz w:val="28"/>
          <w:szCs w:val="28"/>
        </w:rPr>
      </w:pPr>
      <w:r>
        <w:rPr>
          <w:rFonts w:ascii="宋体" w:hAnsi="宋体" w:cs="宋体"/>
          <w:b/>
          <w:bCs/>
          <w:sz w:val="24"/>
          <w:szCs w:val="24"/>
        </w:rPr>
        <w:t>3</w:t>
      </w:r>
      <w:r>
        <w:rPr>
          <w:rFonts w:hint="eastAsia" w:ascii="宋体" w:hAnsi="宋体" w:cs="宋体"/>
          <w:b/>
          <w:bCs/>
          <w:sz w:val="24"/>
          <w:szCs w:val="24"/>
        </w:rPr>
        <w:t>.</w:t>
      </w:r>
      <w:r>
        <w:rPr>
          <w:rStyle w:val="10"/>
          <w:rFonts w:hint="eastAsia" w:ascii="宋体" w:hAnsi="宋体" w:cs="宋体"/>
          <w:sz w:val="24"/>
          <w:szCs w:val="24"/>
        </w:rPr>
        <w:t>磋商费用</w:t>
      </w:r>
    </w:p>
    <w:p w14:paraId="03C65093">
      <w:pPr>
        <w:pStyle w:val="2"/>
        <w:adjustRightInd w:val="0"/>
        <w:snapToGrid w:val="0"/>
        <w:spacing w:line="500" w:lineRule="exact"/>
        <w:ind w:firstLine="480" w:firstLineChars="200"/>
        <w:rPr>
          <w:rFonts w:hAnsi="宋体"/>
          <w:sz w:val="24"/>
          <w:szCs w:val="24"/>
        </w:rPr>
      </w:pPr>
      <w:bookmarkStart w:id="23" w:name="_Toc528494277"/>
      <w:r>
        <w:rPr>
          <w:rFonts w:hint="eastAsia" w:hAnsi="宋体"/>
          <w:kern w:val="0"/>
          <w:sz w:val="24"/>
          <w:szCs w:val="24"/>
        </w:rPr>
        <w:t>响应人</w:t>
      </w:r>
      <w:r>
        <w:rPr>
          <w:rFonts w:hint="eastAsia" w:hAnsi="宋体"/>
          <w:sz w:val="24"/>
          <w:szCs w:val="24"/>
        </w:rPr>
        <w:t>应承担所有与准备和参加磋商有关的费用。不论磋商结果如何，采购人均无义务和责任承担以上费用。</w:t>
      </w:r>
    </w:p>
    <w:p w14:paraId="101062C5">
      <w:pPr>
        <w:pStyle w:val="2"/>
        <w:adjustRightInd w:val="0"/>
        <w:snapToGrid w:val="0"/>
        <w:spacing w:line="500" w:lineRule="exact"/>
        <w:rPr>
          <w:rFonts w:ascii="Cambria" w:hAnsi="宋体" w:cs="宋体"/>
          <w:b/>
          <w:bCs/>
          <w:kern w:val="28"/>
          <w:sz w:val="24"/>
          <w:szCs w:val="24"/>
        </w:rPr>
      </w:pPr>
      <w:r>
        <w:rPr>
          <w:rStyle w:val="10"/>
          <w:rFonts w:hint="eastAsia" w:hAnsi="宋体" w:cs="宋体"/>
          <w:sz w:val="24"/>
          <w:szCs w:val="24"/>
        </w:rPr>
        <w:t>二、磋商文件</w:t>
      </w:r>
      <w:bookmarkEnd w:id="23"/>
      <w:r>
        <w:rPr>
          <w:rStyle w:val="10"/>
          <w:rFonts w:hint="eastAsia" w:hAnsi="宋体" w:cs="宋体"/>
          <w:sz w:val="24"/>
          <w:szCs w:val="24"/>
        </w:rPr>
        <w:t>的澄清与修改</w:t>
      </w:r>
    </w:p>
    <w:p w14:paraId="3612E3FD">
      <w:pPr>
        <w:pStyle w:val="2"/>
        <w:snapToGrid w:val="0"/>
        <w:spacing w:line="500" w:lineRule="exact"/>
        <w:rPr>
          <w:rFonts w:hAnsi="宋体" w:cs="宋体"/>
          <w:sz w:val="24"/>
        </w:rPr>
      </w:pPr>
      <w:r>
        <w:rPr>
          <w:rFonts w:hAnsi="宋体" w:cs="宋体"/>
          <w:sz w:val="24"/>
        </w:rPr>
        <w:t>1</w:t>
      </w:r>
      <w:r>
        <w:rPr>
          <w:rFonts w:hint="eastAsia" w:hAnsi="宋体" w:cs="宋体"/>
          <w:sz w:val="24"/>
        </w:rPr>
        <w:t>.提交首次响应文件截止之日前，采购人、采购代理机构可以对本竞争性磋商采购文件进行必要的修改，修改的内容是磋商文件的组成部分，采购代理机构将以书面或网上发布公告形式通知所有磋商供应商。</w:t>
      </w:r>
    </w:p>
    <w:p w14:paraId="5FE3C369">
      <w:pPr>
        <w:pStyle w:val="2"/>
        <w:snapToGrid w:val="0"/>
        <w:spacing w:line="500" w:lineRule="exact"/>
        <w:rPr>
          <w:rFonts w:hAnsi="宋体" w:cs="宋体"/>
          <w:sz w:val="24"/>
        </w:rPr>
      </w:pPr>
      <w:r>
        <w:rPr>
          <w:rFonts w:hint="eastAsia" w:hAnsi="宋体" w:cs="宋体"/>
          <w:sz w:val="24"/>
        </w:rPr>
        <w:t>2.磋商文件、磋商文件澄清（答疑）纪要、磋商文件修改补充通知书内容均以书面明确的内容为准。当磋商文件、修改补充通知、澄清（答疑）纪要内容不一致时，以最后发出的通知、纪要或修改文件为准。</w:t>
      </w:r>
    </w:p>
    <w:p w14:paraId="0A59B451">
      <w:pPr>
        <w:pStyle w:val="2"/>
        <w:snapToGrid w:val="0"/>
        <w:spacing w:line="500" w:lineRule="exact"/>
        <w:rPr>
          <w:rFonts w:hAnsi="宋体" w:cs="宋体"/>
          <w:sz w:val="24"/>
        </w:rPr>
      </w:pPr>
      <w:r>
        <w:rPr>
          <w:rFonts w:hint="eastAsia" w:hAnsi="宋体" w:cs="宋体"/>
          <w:sz w:val="24"/>
        </w:rPr>
        <w:t>3.澄清或者修改的内容可能影响响应文件编制的，修改文件应当在提交首次响应文件截止之日3个工作日前发出，不足3个工作日的，采购人、采购代理机构将顺延提交首次响应文件截止之日。</w:t>
      </w:r>
    </w:p>
    <w:p w14:paraId="19D8B5F0">
      <w:pPr>
        <w:spacing w:line="500" w:lineRule="exact"/>
        <w:rPr>
          <w:rFonts w:ascii="宋体" w:hAnsi="宋体" w:cs="宋体"/>
          <w:sz w:val="24"/>
        </w:rPr>
      </w:pPr>
      <w:r>
        <w:rPr>
          <w:rFonts w:hint="eastAsia" w:ascii="宋体" w:hAnsi="宋体" w:cs="宋体"/>
          <w:sz w:val="24"/>
        </w:rPr>
        <w:t>4.磋商修改文件是竞争性磋商文件的组成部分，对所有提交了竞争性磋商响应文件的供应商具有约束力。</w:t>
      </w:r>
    </w:p>
    <w:p w14:paraId="1FBC47C4">
      <w:pPr>
        <w:pStyle w:val="2"/>
        <w:snapToGrid w:val="0"/>
        <w:spacing w:line="500" w:lineRule="exact"/>
        <w:rPr>
          <w:rFonts w:hAnsi="宋体" w:cs="宋体"/>
          <w:sz w:val="24"/>
        </w:rPr>
      </w:pPr>
      <w:r>
        <w:rPr>
          <w:rFonts w:hint="eastAsia" w:hAnsi="宋体" w:cs="宋体"/>
          <w:sz w:val="24"/>
        </w:rPr>
        <w:t>5.</w:t>
      </w:r>
      <w:r>
        <w:rPr>
          <w:rFonts w:hint="eastAsia" w:hAnsi="宋体" w:cs="宋体"/>
          <w:sz w:val="24"/>
          <w:lang w:val="zh-CN"/>
        </w:rPr>
        <w:t>供应商要求对本竞争性磋商采购文件进行澄清的</w:t>
      </w:r>
      <w:r>
        <w:rPr>
          <w:rFonts w:hint="eastAsia" w:hAnsi="宋体" w:cs="宋体"/>
          <w:sz w:val="24"/>
        </w:rPr>
        <w:t>，</w:t>
      </w:r>
      <w:r>
        <w:rPr>
          <w:rFonts w:hint="eastAsia" w:hAnsi="宋体" w:cs="宋体"/>
          <w:sz w:val="24"/>
          <w:lang w:val="zh-CN"/>
        </w:rPr>
        <w:t>应以书面形式在提疑截止时间以前向采购代理机构或采购人提出</w:t>
      </w:r>
      <w:r>
        <w:rPr>
          <w:rFonts w:hint="eastAsia" w:hAnsi="宋体" w:cs="宋体"/>
          <w:sz w:val="24"/>
        </w:rPr>
        <w:t>，</w:t>
      </w:r>
      <w:r>
        <w:rPr>
          <w:rFonts w:hint="eastAsia" w:hAnsi="宋体" w:cs="宋体"/>
          <w:sz w:val="24"/>
          <w:lang w:val="zh-CN"/>
        </w:rPr>
        <w:t>提疑截止时间</w:t>
      </w:r>
      <w:r>
        <w:rPr>
          <w:rFonts w:hint="eastAsia" w:hAnsi="宋体" w:cs="宋体"/>
          <w:sz w:val="24"/>
        </w:rPr>
        <w:t>为提交首次响应文件截止之日5日前，在</w:t>
      </w:r>
      <w:r>
        <w:rPr>
          <w:rFonts w:hint="eastAsia" w:hAnsi="宋体" w:cs="宋体"/>
          <w:sz w:val="24"/>
          <w:lang w:val="zh-CN"/>
        </w:rPr>
        <w:t>提疑截止时间</w:t>
      </w:r>
      <w:r>
        <w:rPr>
          <w:rFonts w:hint="eastAsia" w:hAnsi="宋体" w:cs="宋体"/>
          <w:sz w:val="24"/>
        </w:rPr>
        <w:t>前未提出的视为认同本文件内容，在截止时间之后提出的不予受理。</w:t>
      </w:r>
    </w:p>
    <w:p w14:paraId="013D4DEC">
      <w:pPr>
        <w:spacing w:line="500" w:lineRule="exact"/>
        <w:rPr>
          <w:rStyle w:val="10"/>
          <w:rFonts w:ascii="宋体" w:hAnsi="宋体" w:cs="宋体"/>
          <w:sz w:val="24"/>
          <w:szCs w:val="24"/>
        </w:rPr>
      </w:pPr>
      <w:bookmarkStart w:id="24" w:name="_Toc528494278"/>
      <w:r>
        <w:rPr>
          <w:rStyle w:val="10"/>
          <w:rFonts w:hint="eastAsia" w:ascii="宋体" w:hAnsi="宋体" w:cs="宋体"/>
          <w:sz w:val="24"/>
          <w:szCs w:val="24"/>
        </w:rPr>
        <w:t>三、竞争性磋商响应文件</w:t>
      </w:r>
      <w:bookmarkEnd w:id="24"/>
    </w:p>
    <w:p w14:paraId="1FD0C3C1">
      <w:pPr>
        <w:spacing w:line="500" w:lineRule="exact"/>
        <w:rPr>
          <w:rFonts w:ascii="宋体" w:hAnsi="宋体" w:cs="宋体"/>
          <w:b/>
          <w:bCs/>
          <w:sz w:val="28"/>
          <w:szCs w:val="28"/>
        </w:rPr>
      </w:pPr>
      <w:r>
        <w:rPr>
          <w:rFonts w:ascii="宋体" w:hAnsi="宋体" w:cs="宋体"/>
          <w:b/>
          <w:bCs/>
          <w:sz w:val="24"/>
          <w:szCs w:val="24"/>
        </w:rPr>
        <w:t>1</w:t>
      </w:r>
      <w:r>
        <w:rPr>
          <w:rFonts w:hint="eastAsia" w:ascii="宋体" w:hAnsi="宋体" w:cs="宋体"/>
          <w:b/>
          <w:bCs/>
          <w:sz w:val="24"/>
          <w:szCs w:val="24"/>
        </w:rPr>
        <w:t>.</w:t>
      </w:r>
      <w:r>
        <w:rPr>
          <w:rStyle w:val="10"/>
          <w:rFonts w:hint="eastAsia" w:ascii="宋体" w:hAnsi="宋体" w:cs="宋体"/>
          <w:sz w:val="24"/>
          <w:szCs w:val="24"/>
        </w:rPr>
        <w:t>磋商响应文件的编制</w:t>
      </w:r>
    </w:p>
    <w:p w14:paraId="0D677DC2">
      <w:pPr>
        <w:spacing w:line="500" w:lineRule="exact"/>
        <w:rPr>
          <w:rFonts w:ascii="宋体" w:hAnsi="宋体" w:cs="宋体"/>
          <w:sz w:val="24"/>
        </w:rPr>
      </w:pPr>
      <w:r>
        <w:rPr>
          <w:rFonts w:hint="eastAsia" w:ascii="宋体" w:hAnsi="宋体" w:cs="宋体"/>
          <w:sz w:val="24"/>
        </w:rPr>
        <w:t>1.1竞争性磋商响应文件必须按本文件的全部内容编制，包括所有的补充通知及附件。</w:t>
      </w:r>
    </w:p>
    <w:p w14:paraId="2B58E0F4">
      <w:pPr>
        <w:spacing w:line="500" w:lineRule="exact"/>
        <w:rPr>
          <w:rFonts w:ascii="宋体" w:hAnsi="宋体" w:cs="宋体"/>
          <w:sz w:val="24"/>
        </w:rPr>
      </w:pPr>
      <w:r>
        <w:rPr>
          <w:rFonts w:hint="eastAsia" w:ascii="宋体" w:hAnsi="宋体" w:cs="宋体"/>
          <w:sz w:val="24"/>
        </w:rPr>
        <w:t>1.2竞争性磋商响应文件应使用中文，磋商供应商提交的支持文件和印刷的文献可以使用别的语言，但其相应内容必须附有中文翻译文本，在解释竞争性磋商响应文件时以翻译文本为主。</w:t>
      </w:r>
    </w:p>
    <w:p w14:paraId="225BEB1B">
      <w:pPr>
        <w:spacing w:line="500" w:lineRule="exact"/>
        <w:rPr>
          <w:rFonts w:ascii="宋体" w:hAnsi="宋体" w:cs="宋体"/>
          <w:sz w:val="24"/>
        </w:rPr>
      </w:pPr>
      <w:r>
        <w:rPr>
          <w:rFonts w:hint="eastAsia" w:ascii="宋体" w:hAnsi="宋体" w:cs="宋体"/>
          <w:sz w:val="24"/>
        </w:rPr>
        <w:t>1.3因磋商供应商只提供本文件要求的部分内容，给评审造成困难，其可能导致的结果和责任由磋商供应商自行承担。</w:t>
      </w:r>
    </w:p>
    <w:p w14:paraId="5DDE53F7">
      <w:pPr>
        <w:spacing w:line="500" w:lineRule="exact"/>
        <w:rPr>
          <w:rFonts w:ascii="宋体" w:hAnsi="宋体" w:cs="宋体"/>
          <w:sz w:val="24"/>
        </w:rPr>
      </w:pPr>
      <w:r>
        <w:rPr>
          <w:rFonts w:hint="eastAsia" w:ascii="宋体" w:hAnsi="宋体" w:cs="宋体"/>
          <w:sz w:val="24"/>
        </w:rPr>
        <w:t>1.4供应商编制的竞争性磋商响应件应包括但不少于下列内容：</w:t>
      </w:r>
    </w:p>
    <w:p w14:paraId="69DE1FE8">
      <w:pPr>
        <w:widowControl/>
        <w:spacing w:line="500" w:lineRule="exact"/>
        <w:jc w:val="left"/>
        <w:rPr>
          <w:rFonts w:ascii="宋体" w:hAnsi="宋体" w:cs="宋体"/>
          <w:sz w:val="24"/>
        </w:rPr>
      </w:pPr>
      <w:r>
        <w:rPr>
          <w:rFonts w:hint="eastAsia" w:ascii="宋体" w:hAnsi="宋体" w:cs="宋体"/>
          <w:sz w:val="24"/>
        </w:rPr>
        <w:t>（1）</w:t>
      </w:r>
      <w:r>
        <w:rPr>
          <w:rFonts w:hint="eastAsia" w:ascii="宋体" w:hAnsi="宋体" w:cs="宋体"/>
          <w:kern w:val="0"/>
          <w:sz w:val="24"/>
        </w:rPr>
        <w:t>前述</w:t>
      </w:r>
      <w:r>
        <w:rPr>
          <w:rFonts w:hint="eastAsia" w:ascii="宋体" w:hAnsi="宋体" w:cs="宋体"/>
          <w:sz w:val="24"/>
        </w:rPr>
        <w:t>“供应商资格要求”中全部内容。</w:t>
      </w:r>
    </w:p>
    <w:p w14:paraId="79C21165">
      <w:pPr>
        <w:widowControl/>
        <w:spacing w:line="500" w:lineRule="exact"/>
        <w:jc w:val="left"/>
        <w:rPr>
          <w:rFonts w:ascii="宋体" w:hAnsi="宋体" w:cs="宋体"/>
          <w:kern w:val="0"/>
          <w:sz w:val="24"/>
        </w:rPr>
      </w:pPr>
      <w:r>
        <w:rPr>
          <w:rFonts w:hint="eastAsia" w:ascii="宋体" w:hAnsi="宋体" w:cs="宋体"/>
          <w:sz w:val="24"/>
        </w:rPr>
        <w:t>（2）</w:t>
      </w:r>
      <w:r>
        <w:rPr>
          <w:rFonts w:hint="eastAsia" w:ascii="宋体" w:hAnsi="宋体"/>
          <w:sz w:val="24"/>
        </w:rPr>
        <w:t>供应商</w:t>
      </w:r>
      <w:r>
        <w:rPr>
          <w:rFonts w:hint="eastAsia" w:ascii="宋体" w:hAnsi="宋体" w:cs="宋体"/>
          <w:kern w:val="0"/>
          <w:sz w:val="24"/>
        </w:rPr>
        <w:t>法人身份证及授权委托书原件。</w:t>
      </w:r>
    </w:p>
    <w:p w14:paraId="32E78163">
      <w:pPr>
        <w:widowControl/>
        <w:spacing w:line="500" w:lineRule="exact"/>
        <w:jc w:val="left"/>
        <w:rPr>
          <w:rFonts w:ascii="宋体" w:hAnsi="宋体" w:cs="宋体"/>
          <w:sz w:val="24"/>
        </w:rPr>
      </w:pPr>
      <w:r>
        <w:rPr>
          <w:rFonts w:hint="eastAsia" w:ascii="宋体" w:hAnsi="宋体" w:cs="宋体"/>
          <w:sz w:val="24"/>
        </w:rPr>
        <w:t>（3）磋商响应书。</w:t>
      </w:r>
    </w:p>
    <w:p w14:paraId="7537A8C4">
      <w:pPr>
        <w:widowControl/>
        <w:spacing w:line="500" w:lineRule="exact"/>
        <w:jc w:val="left"/>
        <w:rPr>
          <w:rFonts w:ascii="宋体" w:hAnsi="宋体" w:cs="宋体"/>
          <w:sz w:val="24"/>
        </w:rPr>
      </w:pPr>
      <w:r>
        <w:rPr>
          <w:rFonts w:hint="eastAsia" w:ascii="宋体" w:hAnsi="宋体" w:cs="宋体"/>
          <w:sz w:val="24"/>
        </w:rPr>
        <w:t>（4）磋商报价表（首次报价）。</w:t>
      </w:r>
    </w:p>
    <w:p w14:paraId="7B6CEBC3">
      <w:pPr>
        <w:widowControl/>
        <w:spacing w:line="500" w:lineRule="exact"/>
        <w:jc w:val="left"/>
        <w:rPr>
          <w:rFonts w:ascii="宋体" w:hAnsi="宋体" w:cs="宋体"/>
          <w:sz w:val="24"/>
        </w:rPr>
      </w:pPr>
      <w:r>
        <w:rPr>
          <w:rFonts w:hint="eastAsia" w:ascii="宋体" w:hAnsi="宋体" w:cs="宋体"/>
          <w:sz w:val="24"/>
        </w:rPr>
        <w:t>（5）技术响应、偏离说明表。</w:t>
      </w:r>
    </w:p>
    <w:p w14:paraId="0CB1DFA4">
      <w:pPr>
        <w:widowControl/>
        <w:spacing w:line="500" w:lineRule="exact"/>
        <w:jc w:val="left"/>
        <w:rPr>
          <w:rFonts w:ascii="宋体" w:hAnsi="宋体" w:cs="宋体"/>
          <w:sz w:val="24"/>
        </w:rPr>
      </w:pPr>
      <w:r>
        <w:rPr>
          <w:rFonts w:hint="eastAsia" w:ascii="宋体" w:hAnsi="宋体" w:cs="宋体"/>
          <w:sz w:val="24"/>
        </w:rPr>
        <w:t>（6）商务响应、偏离说明表。</w:t>
      </w:r>
    </w:p>
    <w:p w14:paraId="6688EE0A">
      <w:pPr>
        <w:spacing w:line="500" w:lineRule="exact"/>
        <w:rPr>
          <w:rFonts w:ascii="宋体" w:hAnsi="宋体" w:cs="宋体"/>
          <w:kern w:val="0"/>
          <w:sz w:val="24"/>
        </w:rPr>
      </w:pPr>
      <w:r>
        <w:rPr>
          <w:rFonts w:hint="eastAsia" w:ascii="宋体" w:hAnsi="宋体" w:cs="宋体"/>
          <w:sz w:val="24"/>
        </w:rPr>
        <w:t>（7）磋商供应商认为需要提供的其他相关资料。</w:t>
      </w:r>
    </w:p>
    <w:p w14:paraId="1F580E24">
      <w:pPr>
        <w:spacing w:line="500" w:lineRule="exact"/>
        <w:rPr>
          <w:rFonts w:ascii="宋体" w:hAnsi="宋体" w:cs="宋体"/>
          <w:sz w:val="24"/>
        </w:rPr>
      </w:pPr>
      <w:r>
        <w:rPr>
          <w:rFonts w:hint="eastAsia" w:ascii="宋体" w:hAnsi="宋体" w:cs="宋体"/>
          <w:sz w:val="24"/>
        </w:rPr>
        <w:t>1.5</w:t>
      </w:r>
      <w:r>
        <w:rPr>
          <w:rFonts w:hint="eastAsia"/>
          <w:bCs/>
          <w:sz w:val="24"/>
          <w:szCs w:val="24"/>
        </w:rPr>
        <w:t>计量单位</w:t>
      </w:r>
    </w:p>
    <w:p w14:paraId="462ED32D">
      <w:pPr>
        <w:spacing w:line="500" w:lineRule="exact"/>
        <w:ind w:firstLine="480" w:firstLineChars="200"/>
        <w:rPr>
          <w:rFonts w:ascii="宋体" w:hAnsi="宋体" w:cs="宋体"/>
          <w:bCs/>
          <w:sz w:val="24"/>
        </w:rPr>
      </w:pPr>
      <w:r>
        <w:rPr>
          <w:rFonts w:hint="eastAsia" w:ascii="宋体" w:hAnsi="宋体" w:cs="宋体"/>
          <w:bCs/>
          <w:sz w:val="24"/>
        </w:rPr>
        <w:t>除技术要求中另有规定外，本文件所要求使用的计量单位均应采用国家法定计量单位。</w:t>
      </w:r>
    </w:p>
    <w:p w14:paraId="68C0D80E">
      <w:pPr>
        <w:spacing w:line="500" w:lineRule="exact"/>
        <w:rPr>
          <w:rStyle w:val="10"/>
          <w:rFonts w:ascii="宋体" w:hAnsi="宋体" w:cs="宋体"/>
          <w:sz w:val="24"/>
          <w:szCs w:val="24"/>
        </w:rPr>
      </w:pPr>
      <w:bookmarkStart w:id="25" w:name="_Toc528493084"/>
      <w:bookmarkStart w:id="26" w:name="_Toc528493165"/>
      <w:bookmarkStart w:id="27" w:name="_Toc528494280"/>
      <w:bookmarkStart w:id="28" w:name="_Toc528493577"/>
      <w:bookmarkStart w:id="29" w:name="_Toc528493132"/>
      <w:r>
        <w:rPr>
          <w:rStyle w:val="10"/>
          <w:rFonts w:hint="eastAsia" w:ascii="宋体" w:hAnsi="宋体" w:cs="宋体"/>
          <w:sz w:val="24"/>
          <w:szCs w:val="24"/>
        </w:rPr>
        <w:t>2．磋商报价要求</w:t>
      </w:r>
      <w:bookmarkEnd w:id="25"/>
      <w:bookmarkEnd w:id="26"/>
      <w:bookmarkEnd w:id="27"/>
      <w:bookmarkEnd w:id="28"/>
      <w:bookmarkEnd w:id="29"/>
    </w:p>
    <w:p w14:paraId="6BC7EDFE">
      <w:pPr>
        <w:spacing w:line="500" w:lineRule="exact"/>
        <w:rPr>
          <w:rFonts w:ascii="宋体" w:hAnsi="宋体" w:cs="宋体"/>
          <w:sz w:val="24"/>
        </w:rPr>
      </w:pPr>
      <w:r>
        <w:rPr>
          <w:rFonts w:hint="eastAsia" w:ascii="宋体" w:hAnsi="宋体" w:cs="宋体"/>
          <w:sz w:val="24"/>
        </w:rPr>
        <w:t>2.1对于本文件中未列明，而磋商供应商认为必需的费用也需列入总报价。在合同实施时，采购人将不予支付成交供应商没有列入总报价的费用。</w:t>
      </w:r>
    </w:p>
    <w:p w14:paraId="6E38C690">
      <w:pPr>
        <w:spacing w:line="500" w:lineRule="exact"/>
        <w:rPr>
          <w:rFonts w:ascii="宋体" w:hAnsi="宋体" w:cs="宋体"/>
          <w:b/>
          <w:kern w:val="0"/>
          <w:sz w:val="24"/>
        </w:rPr>
      </w:pPr>
      <w:r>
        <w:rPr>
          <w:rFonts w:hint="eastAsia" w:ascii="宋体" w:hAnsi="宋体" w:cs="宋体"/>
          <w:sz w:val="24"/>
        </w:rPr>
        <w:t>2.2</w:t>
      </w:r>
      <w:r>
        <w:rPr>
          <w:rFonts w:hint="eastAsia" w:ascii="宋体" w:hAnsi="宋体" w:cs="宋体"/>
          <w:kern w:val="0"/>
          <w:sz w:val="24"/>
        </w:rPr>
        <w:t>供应商以人民币报价。</w:t>
      </w:r>
    </w:p>
    <w:p w14:paraId="03760EE5">
      <w:pPr>
        <w:spacing w:line="500" w:lineRule="exact"/>
        <w:rPr>
          <w:rFonts w:ascii="宋体" w:hAnsi="宋体" w:cs="宋体"/>
          <w:sz w:val="24"/>
        </w:rPr>
      </w:pPr>
      <w:r>
        <w:rPr>
          <w:rFonts w:hint="eastAsia" w:ascii="宋体" w:hAnsi="宋体" w:cs="宋体"/>
          <w:sz w:val="24"/>
        </w:rPr>
        <w:t>2.3磋商报价包括磋商供应商在首次提交的响应文件中的报价、磋商过程中的报价和最终报价。</w:t>
      </w:r>
    </w:p>
    <w:p w14:paraId="234764E3">
      <w:pPr>
        <w:spacing w:line="500" w:lineRule="exact"/>
        <w:rPr>
          <w:rFonts w:ascii="宋体" w:hAnsi="宋体" w:cs="宋体"/>
          <w:b/>
          <w:bCs/>
          <w:sz w:val="24"/>
          <w:szCs w:val="24"/>
        </w:rPr>
      </w:pPr>
      <w:r>
        <w:rPr>
          <w:rFonts w:hint="eastAsia" w:ascii="宋体" w:hAnsi="宋体" w:cs="宋体"/>
          <w:b/>
          <w:bCs/>
          <w:sz w:val="24"/>
          <w:szCs w:val="24"/>
        </w:rPr>
        <w:t>3.磋商响应文件的份数和封装</w:t>
      </w:r>
    </w:p>
    <w:p w14:paraId="73A2129B">
      <w:pPr>
        <w:spacing w:line="500" w:lineRule="exact"/>
        <w:rPr>
          <w:rFonts w:ascii="宋体" w:hAnsi="宋体" w:cs="宋体"/>
          <w:bCs/>
          <w:sz w:val="24"/>
        </w:rPr>
      </w:pPr>
      <w:r>
        <w:rPr>
          <w:rFonts w:hint="eastAsia" w:ascii="宋体" w:hAnsi="宋体" w:cs="宋体"/>
          <w:bCs/>
          <w:sz w:val="24"/>
        </w:rPr>
        <w:t>3.1磋商供应商应编制竞争性磋商响应文件一式肆份，正本壹份、副本叁份，每份文件注明“正本”、“副本”字样。磋商响应文件的副本与正本不符，以正本为准。磋商响应文件的正本和所有副本应单独密封。</w:t>
      </w:r>
    </w:p>
    <w:p w14:paraId="4488361D">
      <w:pPr>
        <w:spacing w:line="500" w:lineRule="exact"/>
        <w:rPr>
          <w:rFonts w:ascii="宋体" w:hAnsi="宋体" w:cs="宋体"/>
          <w:bCs/>
          <w:sz w:val="24"/>
        </w:rPr>
      </w:pPr>
      <w:r>
        <w:rPr>
          <w:rFonts w:hint="eastAsia" w:ascii="宋体" w:hAnsi="宋体" w:cs="宋体"/>
          <w:bCs/>
          <w:sz w:val="24"/>
        </w:rPr>
        <w:t>3.2 为方便记录，磋商报价表（首次报价）除保留在竞争性磋商响应文件中外还应单独密封，单独提交，信封上标明“磋商报价表（首次报价）”等字样。</w:t>
      </w:r>
    </w:p>
    <w:p w14:paraId="0F2BBCCD">
      <w:pPr>
        <w:spacing w:line="500" w:lineRule="exact"/>
        <w:rPr>
          <w:rFonts w:ascii="宋体" w:hAnsi="宋体" w:cs="宋体"/>
          <w:bCs/>
          <w:sz w:val="24"/>
          <w:szCs w:val="22"/>
        </w:rPr>
      </w:pPr>
      <w:r>
        <w:rPr>
          <w:rFonts w:hint="eastAsia" w:ascii="宋体" w:hAnsi="宋体" w:cs="宋体"/>
          <w:bCs/>
          <w:sz w:val="24"/>
          <w:szCs w:val="22"/>
        </w:rPr>
        <w:t>3.3竞争性磋商响应文件的密封袋上应写明竞争性磋商项目名称及磋商供应商名称并加盖公章。</w:t>
      </w:r>
    </w:p>
    <w:p w14:paraId="240D1195">
      <w:pPr>
        <w:widowControl/>
        <w:spacing w:line="360" w:lineRule="auto"/>
        <w:jc w:val="left"/>
        <w:rPr>
          <w:rFonts w:ascii="宋体" w:hAnsi="宋体" w:cs="宋体"/>
          <w:kern w:val="0"/>
          <w:sz w:val="24"/>
        </w:rPr>
      </w:pPr>
      <w:r>
        <w:rPr>
          <w:rFonts w:hint="eastAsia" w:ascii="宋体" w:hAnsi="宋体"/>
          <w:sz w:val="24"/>
        </w:rPr>
        <w:t>3.4 供应商必须保证</w:t>
      </w:r>
      <w:r>
        <w:rPr>
          <w:rFonts w:hint="eastAsia" w:ascii="宋体" w:hAnsi="宋体" w:cs="宋体"/>
          <w:bCs/>
          <w:sz w:val="24"/>
          <w:szCs w:val="22"/>
        </w:rPr>
        <w:t>竞争性磋商响应文件</w:t>
      </w:r>
      <w:r>
        <w:rPr>
          <w:rFonts w:hint="eastAsia" w:ascii="宋体" w:hAnsi="宋体"/>
          <w:sz w:val="24"/>
        </w:rPr>
        <w:t>所提供的全部资料真实可靠，并接受采购人或代理机构对其中任何资料的核实要求。如果因为</w:t>
      </w:r>
      <w:r>
        <w:rPr>
          <w:rFonts w:hint="eastAsia" w:ascii="宋体" w:hAnsi="宋体" w:cs="宋体"/>
          <w:bCs/>
          <w:sz w:val="24"/>
          <w:szCs w:val="22"/>
        </w:rPr>
        <w:t>竞争性磋商响应文件</w:t>
      </w:r>
      <w:r>
        <w:rPr>
          <w:rFonts w:hint="eastAsia" w:ascii="宋体" w:hAnsi="宋体"/>
          <w:sz w:val="24"/>
        </w:rPr>
        <w:t>内容不详，或没有提供</w:t>
      </w:r>
      <w:r>
        <w:rPr>
          <w:rFonts w:hint="eastAsia" w:ascii="宋体" w:hAnsi="宋体" w:cs="宋体"/>
          <w:bCs/>
          <w:sz w:val="24"/>
          <w:szCs w:val="22"/>
        </w:rPr>
        <w:t>竞争性磋商响应文件</w:t>
      </w:r>
      <w:r>
        <w:rPr>
          <w:rFonts w:hint="eastAsia" w:ascii="宋体" w:hAnsi="宋体"/>
          <w:sz w:val="24"/>
        </w:rPr>
        <w:t>中所要求的资料及数据，或提供</w:t>
      </w:r>
      <w:r>
        <w:rPr>
          <w:rFonts w:hint="eastAsia" w:ascii="宋体" w:hAnsi="宋体" w:cs="宋体"/>
          <w:kern w:val="0"/>
          <w:sz w:val="24"/>
        </w:rPr>
        <w:t>虚假文件，由此造成的后果由供应商负责。</w:t>
      </w:r>
    </w:p>
    <w:p w14:paraId="119E40B8">
      <w:pPr>
        <w:spacing w:line="500" w:lineRule="exact"/>
        <w:rPr>
          <w:rFonts w:ascii="宋体" w:hAnsi="宋体" w:cs="宋体"/>
          <w:b/>
          <w:bCs/>
          <w:sz w:val="24"/>
          <w:szCs w:val="24"/>
        </w:rPr>
      </w:pPr>
      <w:r>
        <w:rPr>
          <w:rFonts w:hint="eastAsia" w:ascii="宋体" w:hAnsi="宋体" w:cs="宋体"/>
          <w:b/>
          <w:bCs/>
          <w:sz w:val="24"/>
          <w:szCs w:val="24"/>
        </w:rPr>
        <w:t>4．磋商响应文件的递交</w:t>
      </w:r>
    </w:p>
    <w:p w14:paraId="2DFA2DF2">
      <w:pPr>
        <w:spacing w:line="500" w:lineRule="exact"/>
        <w:rPr>
          <w:rFonts w:ascii="宋体" w:hAnsi="宋体" w:cs="宋体"/>
          <w:bCs/>
          <w:sz w:val="24"/>
        </w:rPr>
      </w:pPr>
      <w:r>
        <w:rPr>
          <w:rFonts w:hint="eastAsia" w:ascii="宋体" w:hAnsi="宋体" w:cs="宋体"/>
          <w:bCs/>
          <w:sz w:val="24"/>
        </w:rPr>
        <w:t>4.1所有竞争性磋商响应文件应按规定时间，由磋商代表递交到规定的地点。</w:t>
      </w:r>
    </w:p>
    <w:p w14:paraId="5880FEDF">
      <w:pPr>
        <w:spacing w:line="500" w:lineRule="exact"/>
        <w:rPr>
          <w:rFonts w:ascii="宋体" w:hAnsi="宋体" w:cs="宋体"/>
          <w:sz w:val="24"/>
        </w:rPr>
      </w:pPr>
      <w:r>
        <w:rPr>
          <w:rFonts w:hint="eastAsia" w:ascii="宋体" w:hAnsi="宋体" w:cs="宋体"/>
          <w:bCs/>
          <w:sz w:val="24"/>
        </w:rPr>
        <w:t>4.2</w:t>
      </w:r>
      <w:r>
        <w:rPr>
          <w:rFonts w:hint="eastAsia" w:ascii="宋体" w:hAnsi="宋体" w:cs="宋体"/>
          <w:sz w:val="24"/>
        </w:rPr>
        <w:t>供应商必须派授权代表参加磋商会议，递交磋商响应文件时应出具法定代表人合法有效的授权委托书和身份证明（如法定代表人到场只需提供法定代表人身份证明）。</w:t>
      </w:r>
    </w:p>
    <w:p w14:paraId="1E0022AA">
      <w:pPr>
        <w:spacing w:line="500" w:lineRule="exact"/>
        <w:rPr>
          <w:rFonts w:ascii="宋体" w:hAnsi="宋体" w:cs="宋体"/>
          <w:bCs/>
          <w:sz w:val="24"/>
        </w:rPr>
      </w:pPr>
      <w:r>
        <w:rPr>
          <w:rFonts w:hint="eastAsia" w:ascii="宋体" w:hAnsi="宋体" w:cs="宋体"/>
          <w:bCs/>
          <w:sz w:val="24"/>
        </w:rPr>
        <w:t>4.3</w:t>
      </w:r>
      <w:r>
        <w:rPr>
          <w:rFonts w:hint="eastAsia" w:ascii="宋体" w:hAnsi="宋体" w:cs="宋体"/>
          <w:sz w:val="24"/>
        </w:rPr>
        <w:t>磋商响应文件用纸外形尺寸统一为A4规格。</w:t>
      </w:r>
    </w:p>
    <w:p w14:paraId="2A616C00">
      <w:pPr>
        <w:spacing w:line="500" w:lineRule="exact"/>
        <w:rPr>
          <w:rFonts w:ascii="宋体" w:hAnsi="宋体" w:cs="宋体"/>
          <w:sz w:val="24"/>
        </w:rPr>
      </w:pPr>
      <w:r>
        <w:rPr>
          <w:rFonts w:hint="eastAsia" w:ascii="宋体" w:hAnsi="宋体" w:cs="宋体"/>
          <w:sz w:val="24"/>
        </w:rPr>
        <w:t>4.4按《中华人民共和国政府采购法》规定，采购人或代理机构将拒绝或原封退回在其规定的递交竞争性磋商响应文件截止时间之后收到的任何竞争性磋商响应文件。</w:t>
      </w:r>
    </w:p>
    <w:p w14:paraId="4B5C6E80">
      <w:pPr>
        <w:autoSpaceDE w:val="0"/>
        <w:autoSpaceDN w:val="0"/>
        <w:adjustRightInd w:val="0"/>
        <w:snapToGrid w:val="0"/>
        <w:spacing w:before="3" w:line="500" w:lineRule="exact"/>
        <w:ind w:right="32"/>
        <w:rPr>
          <w:rFonts w:ascii="宋体" w:hAnsi="宋体" w:cs="宋体"/>
          <w:kern w:val="0"/>
          <w:sz w:val="24"/>
        </w:rPr>
      </w:pPr>
      <w:r>
        <w:rPr>
          <w:rFonts w:hint="eastAsia" w:ascii="宋体" w:hAnsi="宋体" w:cs="宋体"/>
          <w:kern w:val="0"/>
          <w:sz w:val="24"/>
        </w:rPr>
        <w:t>4.5供应商在递交响应文件后，在响应文件递交截止时间之前，可以撤回其响应文件，但必须提前以书面形式告知。</w:t>
      </w:r>
    </w:p>
    <w:p w14:paraId="25BFFF07">
      <w:pPr>
        <w:pStyle w:val="2"/>
        <w:adjustRightInd w:val="0"/>
        <w:snapToGrid w:val="0"/>
        <w:spacing w:line="500" w:lineRule="exact"/>
        <w:ind w:right="32"/>
        <w:rPr>
          <w:rFonts w:hAnsi="宋体" w:cs="宋体"/>
          <w:kern w:val="0"/>
          <w:sz w:val="24"/>
          <w:szCs w:val="24"/>
        </w:rPr>
      </w:pPr>
      <w:r>
        <w:rPr>
          <w:rFonts w:hint="eastAsia" w:hAnsi="宋体" w:cs="宋体"/>
          <w:kern w:val="0"/>
          <w:sz w:val="24"/>
          <w:szCs w:val="24"/>
        </w:rPr>
        <w:t>4.6从磋商响应文件递交截止时间起至磋商文件中确定的磋商有效期期满这段时间内，供应商不得撤回其响应文件。</w:t>
      </w:r>
    </w:p>
    <w:p w14:paraId="2173936E">
      <w:pPr>
        <w:pStyle w:val="2"/>
        <w:adjustRightInd w:val="0"/>
        <w:snapToGrid w:val="0"/>
        <w:spacing w:line="500" w:lineRule="exact"/>
        <w:ind w:right="32"/>
        <w:rPr>
          <w:rFonts w:hAnsi="宋体" w:cs="宋体"/>
          <w:sz w:val="24"/>
          <w:szCs w:val="24"/>
        </w:rPr>
      </w:pPr>
      <w:r>
        <w:rPr>
          <w:rFonts w:hint="eastAsia" w:hAnsi="宋体" w:cs="宋体"/>
          <w:sz w:val="24"/>
          <w:szCs w:val="24"/>
        </w:rPr>
        <w:t>4.7供应商所提交的响应文件在磋商结束后，无论成交与否都不予退还。</w:t>
      </w:r>
    </w:p>
    <w:p w14:paraId="47D8176A">
      <w:pPr>
        <w:adjustRightInd w:val="0"/>
        <w:snapToGrid w:val="0"/>
        <w:spacing w:line="500" w:lineRule="exact"/>
        <w:rPr>
          <w:rFonts w:ascii="宋体" w:hAnsi="宋体" w:cs="宋体"/>
          <w:b/>
          <w:sz w:val="28"/>
          <w:szCs w:val="28"/>
        </w:rPr>
      </w:pPr>
      <w:r>
        <w:rPr>
          <w:rFonts w:hint="eastAsia" w:ascii="宋体" w:hAnsi="宋体" w:cs="宋体"/>
          <w:b/>
          <w:sz w:val="24"/>
          <w:szCs w:val="24"/>
        </w:rPr>
        <w:t>四</w:t>
      </w:r>
      <w:r>
        <w:rPr>
          <w:rFonts w:hint="eastAsia" w:ascii="宋体" w:hAnsi="宋体" w:cs="宋体"/>
          <w:b/>
          <w:sz w:val="28"/>
          <w:szCs w:val="28"/>
        </w:rPr>
        <w:t>、</w:t>
      </w:r>
      <w:r>
        <w:rPr>
          <w:rStyle w:val="10"/>
          <w:rFonts w:hint="eastAsia" w:ascii="宋体" w:hAnsi="宋体" w:cs="宋体"/>
          <w:sz w:val="24"/>
          <w:szCs w:val="24"/>
        </w:rPr>
        <w:t>磋商有效期</w:t>
      </w:r>
    </w:p>
    <w:p w14:paraId="20867926">
      <w:pPr>
        <w:tabs>
          <w:tab w:val="left" w:pos="8280"/>
        </w:tabs>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磋商有效期为从磋商之日起共30天。</w:t>
      </w:r>
    </w:p>
    <w:p w14:paraId="30232567">
      <w:pPr>
        <w:autoSpaceDE w:val="0"/>
        <w:autoSpaceDN w:val="0"/>
        <w:adjustRightInd w:val="0"/>
        <w:snapToGrid w:val="0"/>
        <w:spacing w:line="500" w:lineRule="exact"/>
        <w:ind w:right="32"/>
        <w:rPr>
          <w:rFonts w:ascii="宋体" w:hAnsi="宋体" w:cs="宋体"/>
          <w:b/>
          <w:bCs/>
          <w:sz w:val="24"/>
          <w:szCs w:val="24"/>
        </w:rPr>
      </w:pPr>
      <w:r>
        <w:rPr>
          <w:rFonts w:hint="eastAsia" w:ascii="宋体" w:hAnsi="宋体" w:cs="宋体"/>
          <w:b/>
          <w:bCs/>
          <w:sz w:val="24"/>
          <w:szCs w:val="24"/>
        </w:rPr>
        <w:t>五、磋商办法</w:t>
      </w:r>
    </w:p>
    <w:p w14:paraId="166847FC">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sz w:val="24"/>
        </w:rPr>
        <w:t>1.</w:t>
      </w:r>
      <w:r>
        <w:rPr>
          <w:rFonts w:hint="eastAsia" w:ascii="宋体" w:hAnsi="宋体" w:cs="宋体"/>
          <w:kern w:val="0"/>
          <w:sz w:val="24"/>
        </w:rPr>
        <w:t>磋商小组依照有关法规组建。磋商小组成员由3人单数组成，分别是采购人代表和随机抽取的政府采购专家库的技术、经济等方</w:t>
      </w:r>
      <w:r>
        <w:rPr>
          <w:rFonts w:hint="eastAsia" w:ascii="宋体" w:hAnsi="宋体" w:cs="宋体"/>
          <w:bCs/>
          <w:kern w:val="0"/>
          <w:sz w:val="24"/>
        </w:rPr>
        <w:t>面的评审专家。</w:t>
      </w:r>
    </w:p>
    <w:p w14:paraId="31632F78">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kern w:val="0"/>
          <w:sz w:val="24"/>
        </w:rPr>
        <w:t>2.磋商小组负责对供应商进行符合性审查、商务评审和技术评审。</w:t>
      </w:r>
    </w:p>
    <w:p w14:paraId="2CB6F852">
      <w:pPr>
        <w:autoSpaceDE w:val="0"/>
        <w:autoSpaceDN w:val="0"/>
        <w:adjustRightInd w:val="0"/>
        <w:snapToGrid w:val="0"/>
        <w:spacing w:line="500" w:lineRule="exact"/>
        <w:ind w:right="32"/>
        <w:rPr>
          <w:rFonts w:ascii="宋体" w:hAnsi="宋体" w:cs="宋体"/>
          <w:bCs/>
          <w:sz w:val="24"/>
          <w:szCs w:val="24"/>
        </w:rPr>
      </w:pPr>
      <w:r>
        <w:rPr>
          <w:rFonts w:hint="eastAsia" w:ascii="宋体" w:hAnsi="宋体" w:cs="宋体"/>
          <w:kern w:val="0"/>
          <w:sz w:val="24"/>
        </w:rPr>
        <w:t>3.磋商小组</w:t>
      </w:r>
      <w:r>
        <w:rPr>
          <w:rFonts w:hint="eastAsia" w:ascii="宋体" w:hAnsi="宋体" w:cs="宋体"/>
          <w:bCs/>
          <w:sz w:val="24"/>
        </w:rPr>
        <w:t>依据符合性审查表审查各供应商是否符合磋商资格要求。符合要求的供应商进入磋商环节。</w:t>
      </w:r>
    </w:p>
    <w:p w14:paraId="0356F116">
      <w:pPr>
        <w:autoSpaceDE w:val="0"/>
        <w:autoSpaceDN w:val="0"/>
        <w:adjustRightInd w:val="0"/>
        <w:snapToGrid w:val="0"/>
        <w:spacing w:line="500" w:lineRule="exact"/>
        <w:ind w:right="32"/>
        <w:rPr>
          <w:rFonts w:ascii="宋体" w:hAnsi="宋体" w:cs="宋体"/>
          <w:b/>
          <w:kern w:val="0"/>
          <w:sz w:val="28"/>
          <w:szCs w:val="28"/>
        </w:rPr>
      </w:pPr>
      <w:r>
        <w:rPr>
          <w:rFonts w:hint="eastAsia" w:ascii="宋体" w:hAnsi="宋体" w:cs="宋体"/>
          <w:bCs/>
          <w:sz w:val="24"/>
        </w:rPr>
        <w:t>4.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14:paraId="6355A2D5">
      <w:pPr>
        <w:autoSpaceDE w:val="0"/>
        <w:autoSpaceDN w:val="0"/>
        <w:adjustRightInd w:val="0"/>
        <w:snapToGrid w:val="0"/>
        <w:spacing w:line="500" w:lineRule="exact"/>
        <w:ind w:right="32"/>
        <w:rPr>
          <w:rFonts w:ascii="宋体" w:hAnsi="宋体" w:cs="宋体"/>
          <w:kern w:val="0"/>
          <w:sz w:val="24"/>
        </w:rPr>
      </w:pPr>
      <w:r>
        <w:rPr>
          <w:rFonts w:hint="eastAsia" w:ascii="宋体" w:hAnsi="宋体" w:cs="宋体"/>
          <w:kern w:val="0"/>
          <w:sz w:val="24"/>
        </w:rPr>
        <w:t>5.磋商小组按照磋商文件确定的磋商步骤及方法集体与单一的供应商分别进行磋商，磋商顺序现场抽签确定。</w:t>
      </w:r>
    </w:p>
    <w:p w14:paraId="5CC91A31">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6.第一轮磋商，磋商小组按已确定的磋商顺序，与单一供应商分别就符合采购需求、质量、技术服务、售后服务等进行磋商，并了解其报价组成情况。磋商中，磋商的任何一方不得透露与磋商有关的其他供应商的技术资料、价格和其他的信息。磋商小组一致确定响应供应商符合磋商文件要求的，按磋商文件设定的方法和标准确定成交候选人。</w:t>
      </w:r>
    </w:p>
    <w:p w14:paraId="1112E78E">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7.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通知所有参加磋商的供应商。</w:t>
      </w:r>
    </w:p>
    <w:p w14:paraId="1FE49E9C">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8.响应供应商应当按照磋商文件的变动情况和磋商小组的要求重新提交响应文件，并由其法定代表人或授权代表签字或者加盖公章。</w:t>
      </w:r>
    </w:p>
    <w:p w14:paraId="4B5EE0DB">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9.第一轮磋商结束后，磋商小组进行合议。根据第一轮磋商掌握的情况，可以对磋商文件进行修改，确定采购内容的详细规格或具体要求，优化采购方案。</w:t>
      </w:r>
    </w:p>
    <w:p w14:paraId="316D4B7A">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10.磋商小组将磋商文件的修改结果以书面形式通知所有响应供应商，并向响应供应商提供较充分的修正时间。</w:t>
      </w:r>
    </w:p>
    <w:p w14:paraId="100E7F0A">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11.响应供应商根据第一轮磋商情况和磋商文件修改书面通知，对原响应文件进行修正，并将修正文件签字（盖章）后密封送交磋商小组。超过规定时限未送交的，视同放弃磋商。修正文件与响应文件同具法律效力。</w:t>
      </w:r>
    </w:p>
    <w:p w14:paraId="364BDF51">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12.最终报价</w:t>
      </w:r>
    </w:p>
    <w:p w14:paraId="40C72930">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12.1符合条件的响应供应商作最后报价。</w:t>
      </w:r>
    </w:p>
    <w:p w14:paraId="14150D98">
      <w:pPr>
        <w:spacing w:line="500" w:lineRule="exact"/>
        <w:rPr>
          <w:rFonts w:ascii="宋体" w:hAnsi="宋体" w:cs="宋体"/>
          <w:bCs/>
          <w:sz w:val="24"/>
        </w:rPr>
      </w:pPr>
      <w:r>
        <w:rPr>
          <w:rFonts w:hint="eastAsia" w:ascii="宋体" w:hAnsi="宋体" w:cs="宋体"/>
          <w:bCs/>
          <w:sz w:val="24"/>
        </w:rPr>
        <w:t>12.2在最终报价期间，各供应商之间不得相互协商、讨论。后果严重的将交由监管部门按相关法律法规处罚。</w:t>
      </w:r>
    </w:p>
    <w:p w14:paraId="0ECFE72D">
      <w:pPr>
        <w:spacing w:line="500" w:lineRule="exact"/>
        <w:rPr>
          <w:rFonts w:ascii="宋体" w:hAnsi="宋体" w:cs="宋体"/>
          <w:bCs/>
          <w:sz w:val="24"/>
        </w:rPr>
      </w:pPr>
      <w:r>
        <w:rPr>
          <w:rFonts w:hint="eastAsia" w:ascii="宋体" w:hAnsi="宋体" w:cs="宋体"/>
          <w:bCs/>
          <w:sz w:val="24"/>
        </w:rPr>
        <w:t>12.3磋商小组要求所有继续参加磋商的供应商在规定时间内提交最终报价，提交最终报价的供应商不得少于3家。</w:t>
      </w:r>
    </w:p>
    <w:p w14:paraId="03B81009">
      <w:pPr>
        <w:spacing w:line="500" w:lineRule="exact"/>
        <w:rPr>
          <w:rFonts w:ascii="宋体" w:hAnsi="宋体" w:cs="宋体"/>
          <w:bCs/>
          <w:sz w:val="24"/>
        </w:rPr>
      </w:pPr>
      <w:r>
        <w:rPr>
          <w:rFonts w:hint="eastAsia" w:ascii="宋体" w:hAnsi="宋体" w:cs="宋体"/>
          <w:bCs/>
          <w:sz w:val="24"/>
        </w:rPr>
        <w:t>12.4竞争性磋商文件无实质性变动的最终报价不得超过首次报价。已提交响应文件但未在规定时间内进行最终报价的供应商，视为放弃最终报价，以供应商响应文件中的报价为准。</w:t>
      </w:r>
    </w:p>
    <w:p w14:paraId="5A1D2C94">
      <w:pPr>
        <w:spacing w:line="500" w:lineRule="exact"/>
        <w:rPr>
          <w:rFonts w:ascii="宋体" w:hAnsi="宋体" w:cs="宋体"/>
          <w:bCs/>
          <w:sz w:val="24"/>
        </w:rPr>
      </w:pPr>
      <w:r>
        <w:rPr>
          <w:rFonts w:hint="eastAsia" w:ascii="宋体" w:hAnsi="宋体" w:cs="宋体"/>
          <w:bCs/>
          <w:sz w:val="24"/>
        </w:rPr>
        <w:t>12.5最终报价是供应商响应文件的有效组成部分。</w:t>
      </w:r>
    </w:p>
    <w:p w14:paraId="1B01DA66">
      <w:pPr>
        <w:spacing w:line="500" w:lineRule="exact"/>
        <w:rPr>
          <w:rStyle w:val="10"/>
          <w:rFonts w:ascii="宋体" w:hAnsi="宋体" w:cs="宋体"/>
          <w:sz w:val="24"/>
          <w:szCs w:val="24"/>
        </w:rPr>
      </w:pPr>
      <w:bookmarkStart w:id="30" w:name="_Toc528494284"/>
      <w:r>
        <w:rPr>
          <w:rStyle w:val="10"/>
          <w:rFonts w:hint="eastAsia" w:ascii="宋体" w:hAnsi="宋体" w:cs="宋体"/>
          <w:sz w:val="24"/>
          <w:szCs w:val="24"/>
        </w:rPr>
        <w:t>六、确定成交供应商办法</w:t>
      </w:r>
      <w:bookmarkEnd w:id="30"/>
    </w:p>
    <w:p w14:paraId="35CDBECA">
      <w:pPr>
        <w:spacing w:line="500" w:lineRule="exact"/>
        <w:rPr>
          <w:rFonts w:ascii="宋体" w:hAnsi="宋体" w:cs="宋体"/>
          <w:b/>
          <w:bCs/>
          <w:sz w:val="24"/>
          <w:szCs w:val="24"/>
        </w:rPr>
      </w:pPr>
      <w:r>
        <w:rPr>
          <w:rFonts w:hint="eastAsia" w:ascii="宋体" w:hAnsi="宋体" w:cs="宋体"/>
          <w:b/>
          <w:bCs/>
          <w:sz w:val="24"/>
          <w:szCs w:val="24"/>
        </w:rPr>
        <w:t>1、本次确定成交供应商的办法为综合评分法</w:t>
      </w:r>
    </w:p>
    <w:p w14:paraId="0A06D4D0">
      <w:pPr>
        <w:spacing w:line="500" w:lineRule="exact"/>
        <w:rPr>
          <w:rFonts w:ascii="宋体" w:hAnsi="宋体" w:cs="宋体"/>
          <w:bCs/>
          <w:sz w:val="24"/>
        </w:rPr>
      </w:pPr>
      <w:r>
        <w:rPr>
          <w:rFonts w:hint="eastAsia" w:ascii="宋体" w:hAnsi="宋体" w:cs="宋体"/>
          <w:bCs/>
          <w:sz w:val="24"/>
        </w:rPr>
        <w:t>1.1综合评分法是指响应文件满足磋商文件全部实质性要求且按评审因素的量化指标评审得分最高的供应商为成交候选供应商的评审方法。</w:t>
      </w:r>
    </w:p>
    <w:p w14:paraId="65937065">
      <w:pPr>
        <w:spacing w:line="500" w:lineRule="exact"/>
        <w:rPr>
          <w:rFonts w:ascii="宋体" w:hAnsi="宋体" w:cs="宋体"/>
          <w:bCs/>
          <w:sz w:val="24"/>
        </w:rPr>
      </w:pPr>
      <w:r>
        <w:rPr>
          <w:rFonts w:hint="eastAsia" w:ascii="宋体" w:hAnsi="宋体" w:cs="宋体"/>
          <w:bCs/>
          <w:sz w:val="24"/>
        </w:rPr>
        <w:t>1.2磋商小组只要求商务、质量和服务评审合格的响应供应商在规定的时间内进行报价。</w:t>
      </w:r>
    </w:p>
    <w:p w14:paraId="2895C052">
      <w:pPr>
        <w:spacing w:line="500" w:lineRule="exact"/>
        <w:rPr>
          <w:rFonts w:ascii="宋体" w:hAnsi="宋体" w:cs="宋体"/>
          <w:bCs/>
          <w:sz w:val="24"/>
        </w:rPr>
      </w:pPr>
      <w:r>
        <w:rPr>
          <w:rFonts w:hint="eastAsia" w:ascii="宋体" w:hAnsi="宋体" w:cs="宋体"/>
          <w:bCs/>
          <w:sz w:val="24"/>
        </w:rPr>
        <w:t>1.3磋商小组将根据需要决定是否要求所有合格的响应供应商在规定时间内进行第二次或最终报价，最终报价将作为价格评比的最终依据。</w:t>
      </w:r>
    </w:p>
    <w:p w14:paraId="1EB3DAFE">
      <w:pPr>
        <w:spacing w:line="500" w:lineRule="exact"/>
        <w:rPr>
          <w:rFonts w:ascii="宋体" w:hAnsi="宋体" w:cs="宋体"/>
          <w:bCs/>
          <w:sz w:val="24"/>
        </w:rPr>
      </w:pPr>
      <w:r>
        <w:rPr>
          <w:rFonts w:hint="eastAsia" w:ascii="宋体" w:hAnsi="宋体" w:cs="宋体"/>
          <w:bCs/>
          <w:sz w:val="24"/>
        </w:rPr>
        <w:t>1.4经磋商确定最终采购需求和提交最终报价的供应商后，由磋商小组采用综合评分法对提交最后报价的供应商的响应文件和最后报价进行综合评分。</w:t>
      </w:r>
    </w:p>
    <w:p w14:paraId="5E007910">
      <w:pPr>
        <w:spacing w:line="500" w:lineRule="exact"/>
        <w:rPr>
          <w:rFonts w:ascii="宋体" w:hAnsi="宋体" w:cs="宋体"/>
          <w:bCs/>
          <w:sz w:val="24"/>
        </w:rPr>
      </w:pPr>
      <w:r>
        <w:rPr>
          <w:rFonts w:hint="eastAsia" w:ascii="宋体" w:hAnsi="宋体" w:cs="宋体"/>
          <w:bCs/>
          <w:sz w:val="24"/>
        </w:rPr>
        <w:t>1.5各供应商的最终得分为各评委所评定分数的算术值。磋商小组将根据供应商最终得分由高到低的顺序推荐3名成交候选人。得分相同的，按有效最终报价由低到高顺序排名。得分且报价相同的，按技术指标优劣顺序排名。</w:t>
      </w:r>
    </w:p>
    <w:p w14:paraId="4E76856B">
      <w:pPr>
        <w:spacing w:line="500" w:lineRule="exact"/>
        <w:rPr>
          <w:rFonts w:ascii="宋体" w:hAnsi="宋体"/>
          <w:b/>
          <w:sz w:val="24"/>
        </w:rPr>
      </w:pPr>
      <w:bookmarkStart w:id="31" w:name="_Toc266776863"/>
      <w:r>
        <w:rPr>
          <w:rFonts w:hint="eastAsia" w:ascii="宋体" w:hAnsi="宋体"/>
          <w:b/>
          <w:sz w:val="24"/>
        </w:rPr>
        <w:t>2、签订合同</w:t>
      </w:r>
      <w:bookmarkEnd w:id="31"/>
    </w:p>
    <w:p w14:paraId="29C554A1">
      <w:pPr>
        <w:adjustRightInd w:val="0"/>
        <w:snapToGrid w:val="0"/>
        <w:spacing w:line="500" w:lineRule="exact"/>
        <w:rPr>
          <w:rFonts w:ascii="宋体" w:hAnsi="宋体"/>
          <w:sz w:val="24"/>
        </w:rPr>
      </w:pPr>
      <w:r>
        <w:rPr>
          <w:rFonts w:hint="eastAsia" w:ascii="宋体" w:hAnsi="宋体"/>
          <w:sz w:val="24"/>
        </w:rPr>
        <w:t>2.1本采购项目的合同将授予采购人依法依规确定的成交供应商。</w:t>
      </w:r>
    </w:p>
    <w:p w14:paraId="66AED526">
      <w:pPr>
        <w:adjustRightInd w:val="0"/>
        <w:snapToGrid w:val="0"/>
        <w:spacing w:line="500" w:lineRule="exact"/>
        <w:rPr>
          <w:rFonts w:ascii="宋体" w:hAnsi="宋体"/>
          <w:sz w:val="24"/>
        </w:rPr>
      </w:pPr>
      <w:r>
        <w:rPr>
          <w:rFonts w:hint="eastAsia" w:ascii="宋体" w:hAnsi="宋体"/>
          <w:sz w:val="24"/>
        </w:rPr>
        <w:t>2.2</w:t>
      </w:r>
      <w:r>
        <w:rPr>
          <w:rFonts w:hint="eastAsia" w:ascii="宋体" w:hAnsi="宋体" w:cs="宋体"/>
          <w:sz w:val="24"/>
        </w:rPr>
        <w:t>付款方式：原则上院方验收合格后支付合同总款9</w:t>
      </w:r>
      <w:r>
        <w:rPr>
          <w:rFonts w:ascii="宋体" w:hAnsi="宋体" w:cs="宋体"/>
          <w:sz w:val="24"/>
        </w:rPr>
        <w:t>0</w:t>
      </w:r>
      <w:r>
        <w:rPr>
          <w:rFonts w:hint="eastAsia" w:ascii="宋体" w:hAnsi="宋体" w:cs="宋体"/>
          <w:sz w:val="24"/>
        </w:rPr>
        <w:t>%，质保期满后支付合同总款1</w:t>
      </w:r>
      <w:r>
        <w:rPr>
          <w:rFonts w:ascii="宋体" w:hAnsi="宋体" w:cs="宋体"/>
          <w:sz w:val="24"/>
        </w:rPr>
        <w:t>0</w:t>
      </w:r>
      <w:r>
        <w:rPr>
          <w:rFonts w:hint="eastAsia" w:ascii="宋体" w:hAnsi="宋体" w:cs="宋体"/>
          <w:sz w:val="24"/>
        </w:rPr>
        <w:t>%。具体付款细则采购人与成交供应商协商确定。</w:t>
      </w:r>
    </w:p>
    <w:p w14:paraId="15E88B39">
      <w:pPr>
        <w:pStyle w:val="4"/>
        <w:jc w:val="both"/>
        <w:sectPr>
          <w:headerReference r:id="rId3" w:type="default"/>
          <w:footerReference r:id="rId4" w:type="default"/>
          <w:pgSz w:w="11906" w:h="16838"/>
          <w:pgMar w:top="1046" w:right="1286" w:bottom="1091" w:left="1620" w:header="851" w:footer="692" w:gutter="0"/>
          <w:pgNumType w:start="1"/>
          <w:cols w:space="720" w:num="1"/>
          <w:docGrid w:type="lines" w:linePitch="312" w:charSpace="0"/>
        </w:sectPr>
      </w:pPr>
    </w:p>
    <w:p w14:paraId="387029FD">
      <w:pPr>
        <w:ind w:firstLine="2875" w:firstLineChars="895"/>
        <w:rPr>
          <w:rFonts w:ascii="宋体" w:hAnsi="宋体" w:cs="宋体"/>
          <w:b/>
          <w:bCs/>
          <w:sz w:val="32"/>
          <w:szCs w:val="32"/>
        </w:rPr>
      </w:pPr>
      <w:r>
        <w:rPr>
          <w:rFonts w:hint="eastAsia" w:ascii="宋体" w:hAnsi="宋体" w:eastAsiaTheme="minorEastAsia"/>
          <w:b/>
          <w:bCs/>
          <w:sz w:val="32"/>
          <w:szCs w:val="32"/>
        </w:rPr>
        <w:t xml:space="preserve">第三章 </w:t>
      </w:r>
      <w:r>
        <w:rPr>
          <w:rFonts w:hint="eastAsia" w:ascii="宋体" w:hAnsi="宋体" w:cs="宋体"/>
          <w:b/>
          <w:bCs/>
          <w:sz w:val="32"/>
          <w:szCs w:val="32"/>
        </w:rPr>
        <w:t xml:space="preserve"> </w:t>
      </w:r>
      <w:r>
        <w:rPr>
          <w:rFonts w:hint="eastAsia" w:ascii="宋体" w:hAnsi="宋体" w:eastAsiaTheme="minorEastAsia"/>
          <w:b/>
          <w:bCs/>
          <w:sz w:val="32"/>
          <w:szCs w:val="32"/>
        </w:rPr>
        <w:t>评分标准</w:t>
      </w:r>
    </w:p>
    <w:tbl>
      <w:tblPr>
        <w:tblStyle w:val="8"/>
        <w:tblpPr w:leftFromText="180" w:rightFromText="180" w:vertAnchor="page" w:horzAnchor="page" w:tblpX="912" w:tblpY="2047"/>
        <w:tblW w:w="58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1382"/>
        <w:gridCol w:w="766"/>
        <w:gridCol w:w="7359"/>
      </w:tblGrid>
      <w:tr w14:paraId="57055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618" w:type="pct"/>
            <w:vAlign w:val="center"/>
          </w:tcPr>
          <w:p w14:paraId="1B0D562C">
            <w:pPr>
              <w:jc w:val="center"/>
              <w:rPr>
                <w:rFonts w:ascii="宋体" w:hAnsi="宋体"/>
                <w:b/>
                <w:szCs w:val="21"/>
              </w:rPr>
            </w:pPr>
            <w:bookmarkStart w:id="32" w:name="_Toc528493086"/>
            <w:bookmarkStart w:id="33" w:name="_Toc528493579"/>
            <w:bookmarkStart w:id="34" w:name="_Toc528493134"/>
            <w:bookmarkStart w:id="35" w:name="_Toc528493167"/>
            <w:bookmarkStart w:id="36" w:name="_Toc528494285"/>
            <w:r>
              <w:rPr>
                <w:rFonts w:hint="eastAsia" w:ascii="宋体" w:hAnsi="宋体"/>
                <w:b/>
                <w:szCs w:val="21"/>
              </w:rPr>
              <w:t>评审部分</w:t>
            </w:r>
          </w:p>
        </w:tc>
        <w:tc>
          <w:tcPr>
            <w:tcW w:w="637" w:type="pct"/>
            <w:vAlign w:val="center"/>
          </w:tcPr>
          <w:p w14:paraId="33D7DD40">
            <w:pPr>
              <w:jc w:val="center"/>
              <w:rPr>
                <w:rFonts w:ascii="宋体" w:hAnsi="宋体"/>
                <w:b/>
                <w:szCs w:val="21"/>
              </w:rPr>
            </w:pPr>
            <w:r>
              <w:rPr>
                <w:rFonts w:hint="eastAsia" w:ascii="宋体" w:hAnsi="宋体"/>
                <w:b/>
                <w:szCs w:val="21"/>
              </w:rPr>
              <w:t>评审类别</w:t>
            </w:r>
          </w:p>
        </w:tc>
        <w:tc>
          <w:tcPr>
            <w:tcW w:w="353" w:type="pct"/>
            <w:vAlign w:val="center"/>
          </w:tcPr>
          <w:p w14:paraId="661B41B0">
            <w:pPr>
              <w:jc w:val="center"/>
              <w:rPr>
                <w:rFonts w:ascii="宋体" w:hAnsi="宋体"/>
                <w:b/>
                <w:szCs w:val="21"/>
              </w:rPr>
            </w:pPr>
            <w:r>
              <w:rPr>
                <w:rFonts w:hint="eastAsia" w:ascii="宋体" w:hAnsi="宋体"/>
                <w:b/>
                <w:szCs w:val="21"/>
              </w:rPr>
              <w:t>分值</w:t>
            </w:r>
          </w:p>
        </w:tc>
        <w:tc>
          <w:tcPr>
            <w:tcW w:w="3392" w:type="pct"/>
            <w:vAlign w:val="center"/>
          </w:tcPr>
          <w:p w14:paraId="778F2DA9">
            <w:pPr>
              <w:jc w:val="center"/>
              <w:rPr>
                <w:rFonts w:ascii="宋体" w:hAnsi="宋体"/>
                <w:b/>
                <w:szCs w:val="21"/>
              </w:rPr>
            </w:pPr>
            <w:r>
              <w:rPr>
                <w:rFonts w:hint="eastAsia" w:ascii="宋体" w:hAnsi="宋体"/>
                <w:b/>
                <w:szCs w:val="21"/>
              </w:rPr>
              <w:t>标  准  及  分  值</w:t>
            </w:r>
          </w:p>
        </w:tc>
      </w:tr>
      <w:tr w14:paraId="1EEF6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exact"/>
        </w:trPr>
        <w:tc>
          <w:tcPr>
            <w:tcW w:w="618" w:type="pct"/>
            <w:vAlign w:val="center"/>
          </w:tcPr>
          <w:p w14:paraId="7E10E5E9">
            <w:pPr>
              <w:pStyle w:val="6"/>
              <w:jc w:val="center"/>
              <w:rPr>
                <w:bCs/>
                <w:sz w:val="21"/>
                <w:szCs w:val="21"/>
              </w:rPr>
            </w:pPr>
            <w:r>
              <w:rPr>
                <w:rFonts w:hint="eastAsia"/>
                <w:bCs/>
                <w:sz w:val="21"/>
                <w:szCs w:val="21"/>
              </w:rPr>
              <w:t>价格部分</w:t>
            </w:r>
          </w:p>
          <w:p w14:paraId="293CEF47">
            <w:pPr>
              <w:pStyle w:val="6"/>
              <w:jc w:val="center"/>
              <w:rPr>
                <w:bCs/>
                <w:sz w:val="21"/>
                <w:szCs w:val="21"/>
              </w:rPr>
            </w:pPr>
            <w:r>
              <w:rPr>
                <w:rFonts w:hint="eastAsia"/>
                <w:bCs/>
                <w:sz w:val="21"/>
                <w:szCs w:val="21"/>
              </w:rPr>
              <w:t>（30分）</w:t>
            </w:r>
          </w:p>
        </w:tc>
        <w:tc>
          <w:tcPr>
            <w:tcW w:w="637" w:type="pct"/>
            <w:vAlign w:val="center"/>
          </w:tcPr>
          <w:p w14:paraId="07F50776">
            <w:pPr>
              <w:pStyle w:val="6"/>
              <w:jc w:val="center"/>
              <w:rPr>
                <w:bCs/>
                <w:sz w:val="21"/>
                <w:szCs w:val="21"/>
              </w:rPr>
            </w:pPr>
            <w:r>
              <w:rPr>
                <w:rFonts w:hint="eastAsia"/>
                <w:bCs/>
                <w:sz w:val="21"/>
                <w:szCs w:val="21"/>
              </w:rPr>
              <w:t>磋商报价</w:t>
            </w:r>
          </w:p>
        </w:tc>
        <w:tc>
          <w:tcPr>
            <w:tcW w:w="353" w:type="pct"/>
            <w:vAlign w:val="center"/>
          </w:tcPr>
          <w:p w14:paraId="12467FFB">
            <w:pPr>
              <w:jc w:val="center"/>
              <w:rPr>
                <w:rFonts w:ascii="宋体" w:hAnsi="宋体"/>
                <w:bCs/>
                <w:szCs w:val="21"/>
              </w:rPr>
            </w:pPr>
            <w:r>
              <w:rPr>
                <w:rFonts w:hint="eastAsia" w:ascii="宋体" w:hAnsi="宋体"/>
                <w:bCs/>
                <w:szCs w:val="21"/>
              </w:rPr>
              <w:t>30</w:t>
            </w:r>
          </w:p>
        </w:tc>
        <w:tc>
          <w:tcPr>
            <w:tcW w:w="3392" w:type="pct"/>
            <w:vAlign w:val="center"/>
          </w:tcPr>
          <w:p w14:paraId="0A980D17">
            <w:pPr>
              <w:rPr>
                <w:rFonts w:ascii="宋体" w:hAnsi="宋体"/>
                <w:bCs/>
                <w:szCs w:val="21"/>
              </w:rPr>
            </w:pPr>
            <w:r>
              <w:rPr>
                <w:rFonts w:hint="eastAsia" w:ascii="宋体" w:hAnsi="宋体"/>
                <w:bCs/>
                <w:szCs w:val="21"/>
              </w:rPr>
              <w:t>通过初步审核的有效报价，进入价格评议环节。</w:t>
            </w:r>
          </w:p>
          <w:p w14:paraId="32BAEB97">
            <w:pPr>
              <w:rPr>
                <w:rFonts w:ascii="宋体" w:hAnsi="宋体"/>
                <w:bCs/>
                <w:szCs w:val="21"/>
              </w:rPr>
            </w:pPr>
            <w:r>
              <w:rPr>
                <w:rFonts w:hint="eastAsia" w:ascii="宋体" w:hAnsi="宋体"/>
                <w:bCs/>
                <w:szCs w:val="21"/>
              </w:rPr>
              <w:t>本项目价格评议采取低价优先法计算，即满足竞争性磋商文件要求且报价（落实政府采购政策进行价格调整的，以调整后的价格计算）最低的磋商报价为评标基准价，其价格分为满分。供应商的价格分统一按照下列公式计算：</w:t>
            </w:r>
          </w:p>
          <w:p w14:paraId="707BBAA8">
            <w:pPr>
              <w:rPr>
                <w:rFonts w:ascii="宋体" w:hAnsi="宋体"/>
                <w:bCs/>
                <w:szCs w:val="21"/>
              </w:rPr>
            </w:pPr>
            <w:r>
              <w:rPr>
                <w:rFonts w:hint="eastAsia" w:ascii="宋体" w:hAnsi="宋体"/>
                <w:bCs/>
                <w:szCs w:val="21"/>
              </w:rPr>
              <w:t>磋商报价得分=（评标基准价/磋商报价）×30%×100。</w:t>
            </w:r>
          </w:p>
        </w:tc>
      </w:tr>
      <w:tr w14:paraId="7F5B4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exact"/>
        </w:trPr>
        <w:tc>
          <w:tcPr>
            <w:tcW w:w="618" w:type="pct"/>
            <w:vMerge w:val="restart"/>
            <w:vAlign w:val="center"/>
          </w:tcPr>
          <w:p w14:paraId="01DCEBC4">
            <w:pPr>
              <w:pStyle w:val="6"/>
              <w:jc w:val="center"/>
              <w:rPr>
                <w:bCs/>
                <w:sz w:val="21"/>
                <w:szCs w:val="21"/>
              </w:rPr>
            </w:pPr>
            <w:r>
              <w:rPr>
                <w:rFonts w:hint="eastAsia"/>
                <w:bCs/>
                <w:sz w:val="21"/>
                <w:szCs w:val="21"/>
              </w:rPr>
              <w:t>技术部分</w:t>
            </w:r>
          </w:p>
          <w:p w14:paraId="3D86B6FC">
            <w:pPr>
              <w:pStyle w:val="6"/>
              <w:jc w:val="center"/>
              <w:rPr>
                <w:bCs/>
                <w:sz w:val="21"/>
                <w:szCs w:val="21"/>
              </w:rPr>
            </w:pPr>
            <w:r>
              <w:rPr>
                <w:rFonts w:hint="eastAsia"/>
                <w:bCs/>
                <w:sz w:val="21"/>
                <w:szCs w:val="21"/>
              </w:rPr>
              <w:t>（58分）</w:t>
            </w:r>
          </w:p>
        </w:tc>
        <w:tc>
          <w:tcPr>
            <w:tcW w:w="637" w:type="pct"/>
            <w:vAlign w:val="center"/>
          </w:tcPr>
          <w:p w14:paraId="14A8F44F">
            <w:pPr>
              <w:pStyle w:val="6"/>
              <w:jc w:val="center"/>
              <w:rPr>
                <w:bCs/>
                <w:sz w:val="21"/>
                <w:szCs w:val="21"/>
              </w:rPr>
            </w:pPr>
            <w:r>
              <w:rPr>
                <w:rFonts w:hint="eastAsia"/>
                <w:bCs/>
                <w:sz w:val="21"/>
                <w:szCs w:val="21"/>
              </w:rPr>
              <w:t>技术指标</w:t>
            </w:r>
          </w:p>
        </w:tc>
        <w:tc>
          <w:tcPr>
            <w:tcW w:w="353" w:type="pct"/>
            <w:vAlign w:val="center"/>
          </w:tcPr>
          <w:p w14:paraId="74D06200">
            <w:pPr>
              <w:jc w:val="center"/>
              <w:rPr>
                <w:rFonts w:ascii="宋体" w:hAnsi="宋体"/>
                <w:bCs/>
                <w:szCs w:val="21"/>
              </w:rPr>
            </w:pPr>
            <w:r>
              <w:rPr>
                <w:rFonts w:hint="eastAsia" w:ascii="宋体" w:hAnsi="宋体"/>
                <w:bCs/>
                <w:szCs w:val="21"/>
              </w:rPr>
              <w:t>45</w:t>
            </w:r>
          </w:p>
        </w:tc>
        <w:tc>
          <w:tcPr>
            <w:tcW w:w="3392" w:type="pct"/>
            <w:vAlign w:val="center"/>
          </w:tcPr>
          <w:p w14:paraId="4A6413A8">
            <w:pPr>
              <w:rPr>
                <w:rFonts w:ascii="宋体" w:hAnsi="宋体"/>
                <w:bCs/>
                <w:szCs w:val="21"/>
              </w:rPr>
            </w:pPr>
            <w:r>
              <w:rPr>
                <w:rFonts w:hint="eastAsia" w:ascii="宋体" w:hAnsi="宋体"/>
                <w:bCs/>
                <w:szCs w:val="21"/>
              </w:rPr>
              <w:t>1）技术指标全部符合招标要求得45分。</w:t>
            </w:r>
          </w:p>
          <w:p w14:paraId="56B21E5A">
            <w:pPr>
              <w:ind w:left="369" w:leftChars="3" w:hanging="363" w:hangingChars="173"/>
              <w:rPr>
                <w:rFonts w:ascii="宋体" w:hAnsi="宋体"/>
                <w:bCs/>
                <w:szCs w:val="21"/>
              </w:rPr>
            </w:pPr>
            <w:r>
              <w:rPr>
                <w:rFonts w:hint="eastAsia" w:ascii="宋体" w:hAnsi="宋体"/>
                <w:bCs/>
                <w:szCs w:val="21"/>
              </w:rPr>
              <w:t>2）未标注“*”号的一般性技术参数不满足招标要求的，每一项减2分。</w:t>
            </w:r>
          </w:p>
          <w:p w14:paraId="438232A7">
            <w:pPr>
              <w:rPr>
                <w:rFonts w:ascii="宋体" w:hAnsi="宋体"/>
                <w:bCs/>
                <w:szCs w:val="21"/>
              </w:rPr>
            </w:pPr>
            <w:r>
              <w:rPr>
                <w:rFonts w:hint="eastAsia" w:ascii="宋体" w:hAnsi="宋体"/>
                <w:bCs/>
                <w:szCs w:val="21"/>
              </w:rPr>
              <w:t>3）标注“*”号的重要性技术</w:t>
            </w:r>
            <w:r>
              <w:rPr>
                <w:rFonts w:ascii="宋体" w:hAnsi="宋体"/>
                <w:bCs/>
                <w:szCs w:val="21"/>
              </w:rPr>
              <w:t>参数</w:t>
            </w:r>
            <w:r>
              <w:rPr>
                <w:rFonts w:hint="eastAsia" w:ascii="宋体" w:hAnsi="宋体"/>
                <w:bCs/>
                <w:szCs w:val="21"/>
              </w:rPr>
              <w:t>不满足招标要求的，每一项减4分。</w:t>
            </w:r>
          </w:p>
          <w:p w14:paraId="4285E8B3">
            <w:pPr>
              <w:rPr>
                <w:rFonts w:ascii="宋体" w:hAnsi="宋体"/>
                <w:bCs/>
                <w:szCs w:val="21"/>
              </w:rPr>
            </w:pPr>
            <w:r>
              <w:rPr>
                <w:rFonts w:hint="eastAsia" w:ascii="宋体" w:hAnsi="宋体"/>
                <w:b/>
                <w:szCs w:val="21"/>
              </w:rPr>
              <w:t>说明：</w:t>
            </w:r>
            <w:r>
              <w:rPr>
                <w:rFonts w:ascii="宋体" w:hAnsi="宋体"/>
                <w:b/>
                <w:bCs/>
                <w:szCs w:val="21"/>
              </w:rPr>
              <w:t>技术</w:t>
            </w:r>
            <w:r>
              <w:rPr>
                <w:rFonts w:hint="eastAsia" w:ascii="宋体" w:hAnsi="宋体"/>
                <w:b/>
                <w:bCs/>
                <w:szCs w:val="21"/>
              </w:rPr>
              <w:t>支持</w:t>
            </w:r>
            <w:r>
              <w:rPr>
                <w:rFonts w:ascii="宋体" w:hAnsi="宋体"/>
                <w:b/>
                <w:bCs/>
                <w:szCs w:val="21"/>
              </w:rPr>
              <w:t>资料以制造商公开发布的印刷资料或产品说明书或技术白皮书或检测机构出具的检测报告或文件中允许的其他形式为准，其余资料全部视为无效技术支持资料。</w:t>
            </w:r>
          </w:p>
        </w:tc>
      </w:tr>
      <w:tr w14:paraId="0F93E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1" w:hRule="exact"/>
        </w:trPr>
        <w:tc>
          <w:tcPr>
            <w:tcW w:w="618" w:type="pct"/>
            <w:vMerge w:val="continue"/>
            <w:vAlign w:val="center"/>
          </w:tcPr>
          <w:p w14:paraId="70F600D2">
            <w:pPr>
              <w:pStyle w:val="6"/>
              <w:jc w:val="center"/>
              <w:rPr>
                <w:bCs/>
                <w:kern w:val="2"/>
                <w:sz w:val="21"/>
                <w:szCs w:val="21"/>
              </w:rPr>
            </w:pPr>
          </w:p>
        </w:tc>
        <w:tc>
          <w:tcPr>
            <w:tcW w:w="637" w:type="pct"/>
            <w:vAlign w:val="center"/>
          </w:tcPr>
          <w:p w14:paraId="5627FC73">
            <w:pPr>
              <w:pStyle w:val="6"/>
              <w:jc w:val="center"/>
              <w:rPr>
                <w:bCs/>
                <w:kern w:val="2"/>
                <w:sz w:val="21"/>
                <w:szCs w:val="21"/>
              </w:rPr>
            </w:pPr>
            <w:r>
              <w:rPr>
                <w:rFonts w:hint="eastAsia"/>
                <w:bCs/>
                <w:kern w:val="2"/>
                <w:sz w:val="21"/>
                <w:szCs w:val="21"/>
              </w:rPr>
              <w:t>技术优势</w:t>
            </w:r>
          </w:p>
        </w:tc>
        <w:tc>
          <w:tcPr>
            <w:tcW w:w="353" w:type="pct"/>
            <w:vAlign w:val="center"/>
          </w:tcPr>
          <w:p w14:paraId="0F995DEF">
            <w:pPr>
              <w:jc w:val="center"/>
              <w:rPr>
                <w:rFonts w:ascii="宋体" w:hAnsi="宋体"/>
                <w:bCs/>
                <w:szCs w:val="21"/>
              </w:rPr>
            </w:pPr>
            <w:r>
              <w:rPr>
                <w:rFonts w:hint="eastAsia" w:ascii="宋体" w:hAnsi="宋体"/>
                <w:bCs/>
                <w:szCs w:val="21"/>
              </w:rPr>
              <w:t>5</w:t>
            </w:r>
          </w:p>
        </w:tc>
        <w:tc>
          <w:tcPr>
            <w:tcW w:w="3392" w:type="pct"/>
            <w:vAlign w:val="center"/>
          </w:tcPr>
          <w:p w14:paraId="3A0786E6">
            <w:pPr>
              <w:rPr>
                <w:rFonts w:ascii="宋体" w:hAnsi="宋体"/>
                <w:bCs/>
                <w:szCs w:val="21"/>
              </w:rPr>
            </w:pPr>
            <w:r>
              <w:rPr>
                <w:rFonts w:hint="eastAsia" w:ascii="宋体" w:hAnsi="宋体"/>
                <w:bCs/>
                <w:szCs w:val="21"/>
              </w:rPr>
              <w:t>依据供应商提供的技术支持资料，从生产工艺水平、环境保护、节能效率、损耗情况等方面进行评价：</w:t>
            </w:r>
          </w:p>
          <w:p w14:paraId="12BAE47F">
            <w:pPr>
              <w:rPr>
                <w:rFonts w:ascii="宋体" w:hAnsi="宋体"/>
                <w:bCs/>
                <w:szCs w:val="21"/>
              </w:rPr>
            </w:pPr>
            <w:r>
              <w:rPr>
                <w:rFonts w:hint="eastAsia" w:ascii="宋体" w:hAnsi="宋体"/>
                <w:bCs/>
                <w:szCs w:val="21"/>
              </w:rPr>
              <w:t>1）具有行业先进水平、拥有完善的环保体系、采用高效的节能技术、损耗控制体系完善的，得5分；</w:t>
            </w:r>
          </w:p>
          <w:p w14:paraId="2C0861EB">
            <w:pPr>
              <w:rPr>
                <w:rFonts w:ascii="宋体" w:hAnsi="宋体"/>
                <w:bCs/>
                <w:szCs w:val="21"/>
              </w:rPr>
            </w:pPr>
            <w:r>
              <w:rPr>
                <w:rFonts w:hint="eastAsia" w:ascii="宋体" w:hAnsi="宋体"/>
                <w:bCs/>
                <w:szCs w:val="21"/>
              </w:rPr>
              <w:t>2）采用行业普遍认可的生产工艺、基本满足环保要求、有一定的节能措施、具有基本的损耗监控和管理措施的，得3分；</w:t>
            </w:r>
          </w:p>
          <w:p w14:paraId="0F7ECF94">
            <w:pPr>
              <w:rPr>
                <w:rFonts w:ascii="宋体" w:hAnsi="宋体"/>
                <w:bCs/>
                <w:szCs w:val="21"/>
              </w:rPr>
            </w:pPr>
            <w:r>
              <w:rPr>
                <w:rFonts w:hint="eastAsia" w:ascii="宋体" w:hAnsi="宋体"/>
                <w:bCs/>
                <w:szCs w:val="21"/>
              </w:rPr>
              <w:t>3）工艺相对落后、环保措施不足、节能措施欠缺、缺乏损耗监控和管理措施的，得1分；</w:t>
            </w:r>
          </w:p>
          <w:p w14:paraId="073DA1FA">
            <w:pPr>
              <w:rPr>
                <w:rFonts w:ascii="宋体" w:hAnsi="宋体"/>
                <w:bCs/>
                <w:szCs w:val="21"/>
              </w:rPr>
            </w:pPr>
            <w:r>
              <w:rPr>
                <w:rFonts w:hint="eastAsia" w:ascii="宋体" w:hAnsi="宋体"/>
                <w:bCs/>
                <w:szCs w:val="21"/>
              </w:rPr>
              <w:t>4）未提供的得0分。</w:t>
            </w:r>
          </w:p>
        </w:tc>
      </w:tr>
      <w:tr w14:paraId="7701E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8" w:hRule="exact"/>
        </w:trPr>
        <w:tc>
          <w:tcPr>
            <w:tcW w:w="618" w:type="pct"/>
            <w:vMerge w:val="continue"/>
            <w:vAlign w:val="center"/>
          </w:tcPr>
          <w:p w14:paraId="1D0511F8">
            <w:pPr>
              <w:pStyle w:val="6"/>
              <w:jc w:val="center"/>
              <w:rPr>
                <w:bCs/>
                <w:kern w:val="2"/>
                <w:sz w:val="21"/>
                <w:szCs w:val="21"/>
              </w:rPr>
            </w:pPr>
          </w:p>
        </w:tc>
        <w:tc>
          <w:tcPr>
            <w:tcW w:w="637" w:type="pct"/>
            <w:vAlign w:val="center"/>
          </w:tcPr>
          <w:p w14:paraId="0B86A4E1">
            <w:pPr>
              <w:jc w:val="center"/>
              <w:rPr>
                <w:rFonts w:ascii="宋体" w:hAnsi="宋体"/>
                <w:bCs/>
                <w:szCs w:val="21"/>
              </w:rPr>
            </w:pPr>
            <w:r>
              <w:rPr>
                <w:rFonts w:hint="eastAsia" w:ascii="宋体" w:hAnsi="宋体"/>
                <w:bCs/>
                <w:szCs w:val="21"/>
              </w:rPr>
              <w:t>整体实施</w:t>
            </w:r>
          </w:p>
        </w:tc>
        <w:tc>
          <w:tcPr>
            <w:tcW w:w="353" w:type="pct"/>
            <w:vAlign w:val="center"/>
          </w:tcPr>
          <w:p w14:paraId="77D7B36E">
            <w:pPr>
              <w:jc w:val="center"/>
              <w:rPr>
                <w:rFonts w:ascii="宋体" w:hAnsi="宋体"/>
                <w:bCs/>
                <w:szCs w:val="21"/>
              </w:rPr>
            </w:pPr>
            <w:r>
              <w:rPr>
                <w:rFonts w:hint="eastAsia" w:ascii="宋体" w:hAnsi="宋体"/>
                <w:bCs/>
                <w:szCs w:val="21"/>
              </w:rPr>
              <w:t>4</w:t>
            </w:r>
          </w:p>
        </w:tc>
        <w:tc>
          <w:tcPr>
            <w:tcW w:w="3392" w:type="pct"/>
            <w:vAlign w:val="center"/>
          </w:tcPr>
          <w:p w14:paraId="5956157C">
            <w:pPr>
              <w:rPr>
                <w:rFonts w:ascii="宋体" w:hAnsi="宋体"/>
                <w:bCs/>
                <w:szCs w:val="21"/>
              </w:rPr>
            </w:pPr>
            <w:r>
              <w:rPr>
                <w:rFonts w:hint="eastAsia" w:ascii="宋体" w:hAnsi="宋体"/>
                <w:bCs/>
                <w:szCs w:val="21"/>
              </w:rPr>
              <w:t>依据供应商提供的供货安装、实施计划、质量保证措施、应急处理措施等方面进行评价：</w:t>
            </w:r>
          </w:p>
          <w:p w14:paraId="7C3D1165">
            <w:pPr>
              <w:rPr>
                <w:rFonts w:ascii="宋体" w:hAnsi="宋体"/>
                <w:bCs/>
                <w:szCs w:val="21"/>
              </w:rPr>
            </w:pPr>
            <w:r>
              <w:rPr>
                <w:rFonts w:hint="eastAsia" w:ascii="宋体" w:hAnsi="宋体"/>
                <w:bCs/>
                <w:szCs w:val="21"/>
              </w:rPr>
              <w:t>1）方案及措施清晰、内容详尽、且科学合理、针对性强、完全满足本项目需求的得4分；</w:t>
            </w:r>
          </w:p>
          <w:p w14:paraId="584D5D1D">
            <w:pPr>
              <w:rPr>
                <w:rFonts w:ascii="宋体" w:hAnsi="宋体"/>
                <w:bCs/>
                <w:szCs w:val="21"/>
              </w:rPr>
            </w:pPr>
            <w:r>
              <w:rPr>
                <w:rFonts w:hint="eastAsia" w:ascii="宋体" w:hAnsi="宋体"/>
                <w:bCs/>
                <w:szCs w:val="21"/>
              </w:rPr>
              <w:t>2）方案及措施较清晰、内容较详尽、有针对、比较满足本项目需求的得2分；</w:t>
            </w:r>
          </w:p>
          <w:p w14:paraId="356DB902">
            <w:pPr>
              <w:rPr>
                <w:rFonts w:ascii="宋体" w:hAnsi="宋体"/>
                <w:bCs/>
                <w:szCs w:val="21"/>
              </w:rPr>
            </w:pPr>
            <w:r>
              <w:rPr>
                <w:rFonts w:hint="eastAsia" w:ascii="宋体" w:hAnsi="宋体"/>
                <w:bCs/>
                <w:szCs w:val="21"/>
              </w:rPr>
              <w:t>3）方案及措施有所欠缺、但基本满足本项目需求的得1分；</w:t>
            </w:r>
          </w:p>
          <w:p w14:paraId="64E46762">
            <w:pPr>
              <w:rPr>
                <w:rFonts w:ascii="宋体" w:hAnsi="宋体"/>
                <w:bCs/>
                <w:szCs w:val="21"/>
              </w:rPr>
            </w:pPr>
            <w:r>
              <w:rPr>
                <w:rFonts w:hint="eastAsia" w:ascii="宋体" w:hAnsi="宋体"/>
                <w:bCs/>
                <w:szCs w:val="21"/>
              </w:rPr>
              <w:t>4）未提供的得0分。</w:t>
            </w:r>
          </w:p>
        </w:tc>
      </w:tr>
      <w:tr w14:paraId="17E4F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exact"/>
        </w:trPr>
        <w:tc>
          <w:tcPr>
            <w:tcW w:w="618" w:type="pct"/>
            <w:vMerge w:val="continue"/>
            <w:vAlign w:val="center"/>
          </w:tcPr>
          <w:p w14:paraId="2F8E2011">
            <w:pPr>
              <w:pStyle w:val="6"/>
              <w:jc w:val="center"/>
              <w:rPr>
                <w:bCs/>
                <w:kern w:val="2"/>
                <w:sz w:val="21"/>
                <w:szCs w:val="21"/>
              </w:rPr>
            </w:pPr>
          </w:p>
        </w:tc>
        <w:tc>
          <w:tcPr>
            <w:tcW w:w="637" w:type="pct"/>
            <w:vAlign w:val="center"/>
          </w:tcPr>
          <w:p w14:paraId="0ED87C03">
            <w:pPr>
              <w:pStyle w:val="6"/>
              <w:jc w:val="center"/>
              <w:rPr>
                <w:bCs/>
                <w:kern w:val="2"/>
                <w:sz w:val="21"/>
                <w:szCs w:val="21"/>
              </w:rPr>
            </w:pPr>
            <w:r>
              <w:rPr>
                <w:rFonts w:hint="eastAsia"/>
                <w:bCs/>
                <w:kern w:val="2"/>
                <w:sz w:val="21"/>
                <w:szCs w:val="21"/>
              </w:rPr>
              <w:t>售后服务</w:t>
            </w:r>
          </w:p>
        </w:tc>
        <w:tc>
          <w:tcPr>
            <w:tcW w:w="353" w:type="pct"/>
            <w:vAlign w:val="center"/>
          </w:tcPr>
          <w:p w14:paraId="1974171F">
            <w:pPr>
              <w:jc w:val="center"/>
              <w:rPr>
                <w:rFonts w:ascii="宋体" w:hAnsi="宋体"/>
                <w:bCs/>
                <w:szCs w:val="21"/>
              </w:rPr>
            </w:pPr>
            <w:r>
              <w:rPr>
                <w:rFonts w:hint="eastAsia" w:ascii="宋体" w:hAnsi="宋体"/>
                <w:bCs/>
                <w:szCs w:val="21"/>
              </w:rPr>
              <w:t>4</w:t>
            </w:r>
          </w:p>
        </w:tc>
        <w:tc>
          <w:tcPr>
            <w:tcW w:w="3392" w:type="pct"/>
            <w:vAlign w:val="center"/>
          </w:tcPr>
          <w:p w14:paraId="730EBD83">
            <w:pPr>
              <w:rPr>
                <w:rFonts w:ascii="宋体" w:hAnsi="宋体"/>
                <w:bCs/>
                <w:szCs w:val="21"/>
              </w:rPr>
            </w:pPr>
            <w:r>
              <w:rPr>
                <w:rFonts w:hint="eastAsia" w:ascii="宋体" w:hAnsi="宋体"/>
                <w:bCs/>
                <w:szCs w:val="21"/>
              </w:rPr>
              <w:t>依据供应商提供的售后服务方案，从售后服务体系、分支机构情况、服务网点分布情况及数量、人员培训方案等方面进行评价：</w:t>
            </w:r>
          </w:p>
          <w:p w14:paraId="1A931770">
            <w:pPr>
              <w:rPr>
                <w:rFonts w:ascii="宋体" w:hAnsi="宋体"/>
                <w:bCs/>
                <w:szCs w:val="21"/>
              </w:rPr>
            </w:pPr>
            <w:r>
              <w:rPr>
                <w:rFonts w:hint="eastAsia" w:ascii="宋体" w:hAnsi="宋体"/>
                <w:bCs/>
                <w:szCs w:val="21"/>
              </w:rPr>
              <w:t>1）方案及措施清晰、内容详尽、且科学合理、针对性强、完全满足本项目需求的得4分；</w:t>
            </w:r>
          </w:p>
          <w:p w14:paraId="524B29BD">
            <w:pPr>
              <w:rPr>
                <w:rFonts w:ascii="宋体" w:hAnsi="宋体"/>
                <w:bCs/>
                <w:szCs w:val="21"/>
              </w:rPr>
            </w:pPr>
            <w:r>
              <w:rPr>
                <w:rFonts w:hint="eastAsia" w:ascii="宋体" w:hAnsi="宋体"/>
                <w:bCs/>
                <w:szCs w:val="21"/>
              </w:rPr>
              <w:t>2）方案及措施较清晰、内容较详尽、有针对、比较满足本项目需求的得2分；</w:t>
            </w:r>
          </w:p>
          <w:p w14:paraId="7C23523F">
            <w:pPr>
              <w:rPr>
                <w:rFonts w:ascii="宋体" w:hAnsi="宋体"/>
                <w:bCs/>
                <w:szCs w:val="21"/>
              </w:rPr>
            </w:pPr>
            <w:r>
              <w:rPr>
                <w:rFonts w:hint="eastAsia" w:ascii="宋体" w:hAnsi="宋体"/>
                <w:bCs/>
                <w:szCs w:val="21"/>
              </w:rPr>
              <w:t>3）方案及措施有所欠缺、但基本满足本项目需求的得1分；</w:t>
            </w:r>
          </w:p>
          <w:p w14:paraId="15C3BC22">
            <w:pPr>
              <w:rPr>
                <w:rFonts w:ascii="宋体" w:hAnsi="宋体"/>
                <w:bCs/>
                <w:szCs w:val="21"/>
              </w:rPr>
            </w:pPr>
            <w:r>
              <w:rPr>
                <w:rFonts w:hint="eastAsia" w:ascii="宋体" w:hAnsi="宋体"/>
                <w:bCs/>
                <w:szCs w:val="21"/>
              </w:rPr>
              <w:t>4）未提供的得0分。</w:t>
            </w:r>
          </w:p>
        </w:tc>
      </w:tr>
      <w:tr w14:paraId="4EA2E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exact"/>
        </w:trPr>
        <w:tc>
          <w:tcPr>
            <w:tcW w:w="618" w:type="pct"/>
            <w:vMerge w:val="restart"/>
            <w:vAlign w:val="center"/>
          </w:tcPr>
          <w:p w14:paraId="0B7F9520">
            <w:pPr>
              <w:pStyle w:val="6"/>
              <w:jc w:val="center"/>
              <w:rPr>
                <w:bCs/>
                <w:sz w:val="21"/>
                <w:szCs w:val="21"/>
              </w:rPr>
            </w:pPr>
            <w:r>
              <w:rPr>
                <w:rFonts w:hint="eastAsia"/>
                <w:bCs/>
                <w:sz w:val="21"/>
                <w:szCs w:val="21"/>
              </w:rPr>
              <w:t>商务部分</w:t>
            </w:r>
          </w:p>
          <w:p w14:paraId="4FEA79D5">
            <w:pPr>
              <w:pStyle w:val="6"/>
              <w:jc w:val="center"/>
              <w:rPr>
                <w:bCs/>
                <w:sz w:val="21"/>
                <w:szCs w:val="21"/>
              </w:rPr>
            </w:pPr>
            <w:r>
              <w:rPr>
                <w:rFonts w:hint="eastAsia"/>
                <w:bCs/>
                <w:sz w:val="21"/>
                <w:szCs w:val="21"/>
              </w:rPr>
              <w:t>（12分）</w:t>
            </w:r>
          </w:p>
        </w:tc>
        <w:tc>
          <w:tcPr>
            <w:tcW w:w="637" w:type="pct"/>
            <w:vAlign w:val="center"/>
          </w:tcPr>
          <w:p w14:paraId="18DABB43">
            <w:pPr>
              <w:pStyle w:val="6"/>
              <w:jc w:val="center"/>
              <w:rPr>
                <w:bCs/>
                <w:sz w:val="21"/>
                <w:szCs w:val="21"/>
              </w:rPr>
            </w:pPr>
            <w:r>
              <w:rPr>
                <w:rFonts w:hint="eastAsia"/>
                <w:bCs/>
                <w:sz w:val="21"/>
                <w:szCs w:val="21"/>
              </w:rPr>
              <w:t>类似业绩</w:t>
            </w:r>
          </w:p>
        </w:tc>
        <w:tc>
          <w:tcPr>
            <w:tcW w:w="353" w:type="pct"/>
            <w:vAlign w:val="center"/>
          </w:tcPr>
          <w:p w14:paraId="575109B0">
            <w:pPr>
              <w:jc w:val="center"/>
              <w:rPr>
                <w:rFonts w:ascii="宋体" w:hAnsi="宋体"/>
                <w:bCs/>
                <w:szCs w:val="21"/>
              </w:rPr>
            </w:pPr>
            <w:r>
              <w:rPr>
                <w:rFonts w:hint="eastAsia" w:ascii="宋体" w:hAnsi="宋体"/>
                <w:bCs/>
                <w:szCs w:val="21"/>
              </w:rPr>
              <w:t>4</w:t>
            </w:r>
          </w:p>
        </w:tc>
        <w:tc>
          <w:tcPr>
            <w:tcW w:w="3392" w:type="pct"/>
            <w:vAlign w:val="center"/>
          </w:tcPr>
          <w:p w14:paraId="3F4C292D">
            <w:pPr>
              <w:rPr>
                <w:rFonts w:ascii="宋体" w:hAnsi="宋体"/>
                <w:bCs/>
                <w:szCs w:val="21"/>
              </w:rPr>
            </w:pPr>
            <w:r>
              <w:rPr>
                <w:rFonts w:hint="eastAsia" w:ascii="宋体" w:hAnsi="宋体"/>
                <w:bCs/>
                <w:szCs w:val="21"/>
              </w:rPr>
              <w:t>供应商提供类似产品销售业绩或提供所投该机型的厂家或代理商的销售业绩（包含有本项目所投产品至少一项）。提供真实有效的合同复印件或中标通知书为准，每项得1分，最高得4分。</w:t>
            </w:r>
          </w:p>
        </w:tc>
      </w:tr>
      <w:tr w14:paraId="511B5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exact"/>
        </w:trPr>
        <w:tc>
          <w:tcPr>
            <w:tcW w:w="618" w:type="pct"/>
            <w:vMerge w:val="continue"/>
            <w:vAlign w:val="center"/>
          </w:tcPr>
          <w:p w14:paraId="0BE060CB">
            <w:pPr>
              <w:jc w:val="center"/>
              <w:rPr>
                <w:rFonts w:ascii="宋体" w:hAnsi="宋体"/>
                <w:bCs/>
                <w:szCs w:val="21"/>
              </w:rPr>
            </w:pPr>
          </w:p>
        </w:tc>
        <w:tc>
          <w:tcPr>
            <w:tcW w:w="637" w:type="pct"/>
            <w:vAlign w:val="center"/>
          </w:tcPr>
          <w:p w14:paraId="5C41EB93">
            <w:pPr>
              <w:jc w:val="center"/>
              <w:rPr>
                <w:rFonts w:ascii="宋体" w:hAnsi="宋体"/>
                <w:bCs/>
                <w:szCs w:val="21"/>
              </w:rPr>
            </w:pPr>
            <w:r>
              <w:rPr>
                <w:rFonts w:hint="eastAsia" w:ascii="宋体" w:hAnsi="宋体"/>
                <w:bCs/>
                <w:szCs w:val="21"/>
              </w:rPr>
              <w:t>用户评价</w:t>
            </w:r>
          </w:p>
        </w:tc>
        <w:tc>
          <w:tcPr>
            <w:tcW w:w="353" w:type="pct"/>
            <w:vAlign w:val="center"/>
          </w:tcPr>
          <w:p w14:paraId="772B1090">
            <w:pPr>
              <w:jc w:val="center"/>
              <w:rPr>
                <w:rFonts w:ascii="宋体" w:hAnsi="宋体"/>
                <w:bCs/>
                <w:szCs w:val="21"/>
              </w:rPr>
            </w:pPr>
            <w:r>
              <w:rPr>
                <w:rFonts w:hint="eastAsia" w:ascii="宋体" w:hAnsi="宋体"/>
                <w:bCs/>
                <w:szCs w:val="21"/>
              </w:rPr>
              <w:t>4</w:t>
            </w:r>
          </w:p>
        </w:tc>
        <w:tc>
          <w:tcPr>
            <w:tcW w:w="3392" w:type="pct"/>
            <w:vAlign w:val="center"/>
          </w:tcPr>
          <w:p w14:paraId="146D8419">
            <w:pPr>
              <w:rPr>
                <w:rFonts w:ascii="宋体" w:hAnsi="宋体"/>
                <w:bCs/>
                <w:szCs w:val="21"/>
              </w:rPr>
            </w:pPr>
            <w:r>
              <w:rPr>
                <w:rFonts w:hint="eastAsia" w:ascii="宋体" w:hAnsi="宋体"/>
                <w:bCs/>
                <w:szCs w:val="21"/>
              </w:rPr>
              <w:t>提供近两年（2021年1月1日至今）类似中标产品用户使用情况和售后服务评价（必须加盖用户公章并提供用户有效的联系方式）的一项得1分。最多得4分，没有提供或有不良反映的不得分。</w:t>
            </w:r>
          </w:p>
          <w:p w14:paraId="35B72646">
            <w:pPr>
              <w:rPr>
                <w:rFonts w:ascii="宋体" w:hAnsi="宋体"/>
                <w:bCs/>
                <w:szCs w:val="21"/>
              </w:rPr>
            </w:pPr>
          </w:p>
        </w:tc>
      </w:tr>
      <w:tr w14:paraId="1C45D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exact"/>
        </w:trPr>
        <w:tc>
          <w:tcPr>
            <w:tcW w:w="618" w:type="pct"/>
            <w:vMerge w:val="continue"/>
            <w:vAlign w:val="center"/>
          </w:tcPr>
          <w:p w14:paraId="59A0AC12">
            <w:pPr>
              <w:jc w:val="center"/>
              <w:rPr>
                <w:rFonts w:ascii="宋体" w:hAnsi="宋体"/>
                <w:bCs/>
                <w:szCs w:val="21"/>
              </w:rPr>
            </w:pPr>
          </w:p>
        </w:tc>
        <w:tc>
          <w:tcPr>
            <w:tcW w:w="637" w:type="pct"/>
            <w:vAlign w:val="center"/>
          </w:tcPr>
          <w:p w14:paraId="4DBC390D">
            <w:pPr>
              <w:jc w:val="center"/>
              <w:rPr>
                <w:rFonts w:ascii="宋体" w:hAnsi="宋体"/>
                <w:bCs/>
                <w:szCs w:val="21"/>
              </w:rPr>
            </w:pPr>
            <w:r>
              <w:rPr>
                <w:rFonts w:hint="eastAsia" w:ascii="宋体" w:hAnsi="宋体"/>
                <w:bCs/>
                <w:szCs w:val="21"/>
              </w:rPr>
              <w:t>质保期</w:t>
            </w:r>
          </w:p>
        </w:tc>
        <w:tc>
          <w:tcPr>
            <w:tcW w:w="353" w:type="pct"/>
            <w:vAlign w:val="center"/>
          </w:tcPr>
          <w:p w14:paraId="1776C3EE">
            <w:pPr>
              <w:jc w:val="center"/>
              <w:rPr>
                <w:rFonts w:ascii="宋体" w:hAnsi="宋体"/>
                <w:bCs/>
                <w:szCs w:val="21"/>
              </w:rPr>
            </w:pPr>
            <w:r>
              <w:rPr>
                <w:rFonts w:hint="eastAsia" w:ascii="宋体" w:hAnsi="宋体"/>
                <w:bCs/>
                <w:szCs w:val="21"/>
              </w:rPr>
              <w:t>2</w:t>
            </w:r>
          </w:p>
        </w:tc>
        <w:tc>
          <w:tcPr>
            <w:tcW w:w="3392" w:type="pct"/>
            <w:vAlign w:val="center"/>
          </w:tcPr>
          <w:p w14:paraId="3E4C6F69">
            <w:pPr>
              <w:rPr>
                <w:rFonts w:ascii="宋体" w:hAnsi="宋体"/>
                <w:bCs/>
                <w:szCs w:val="21"/>
              </w:rPr>
            </w:pPr>
            <w:r>
              <w:rPr>
                <w:rFonts w:hint="eastAsia" w:ascii="宋体" w:hAnsi="宋体"/>
                <w:bCs/>
                <w:szCs w:val="21"/>
              </w:rPr>
              <w:t>供应商承诺质保期实质性优于采购文件要求的每延长一年加1分，最高得2分。【提供承诺书，格式自拟】</w:t>
            </w:r>
          </w:p>
        </w:tc>
      </w:tr>
      <w:tr w14:paraId="3AD10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exact"/>
        </w:trPr>
        <w:tc>
          <w:tcPr>
            <w:tcW w:w="618" w:type="pct"/>
            <w:vMerge w:val="continue"/>
            <w:vAlign w:val="center"/>
          </w:tcPr>
          <w:p w14:paraId="4D3393EF">
            <w:pPr>
              <w:jc w:val="center"/>
              <w:rPr>
                <w:rFonts w:ascii="宋体" w:hAnsi="宋体"/>
                <w:bCs/>
                <w:szCs w:val="21"/>
              </w:rPr>
            </w:pPr>
          </w:p>
        </w:tc>
        <w:tc>
          <w:tcPr>
            <w:tcW w:w="637" w:type="pct"/>
            <w:vAlign w:val="center"/>
          </w:tcPr>
          <w:p w14:paraId="75ECA76D">
            <w:pPr>
              <w:jc w:val="center"/>
              <w:rPr>
                <w:rFonts w:ascii="宋体" w:hAnsi="宋体"/>
                <w:bCs/>
                <w:szCs w:val="21"/>
              </w:rPr>
            </w:pPr>
            <w:r>
              <w:rPr>
                <w:rFonts w:hint="eastAsia" w:ascii="宋体" w:hAnsi="宋体"/>
                <w:bCs/>
                <w:szCs w:val="21"/>
              </w:rPr>
              <w:t>文件制作</w:t>
            </w:r>
          </w:p>
        </w:tc>
        <w:tc>
          <w:tcPr>
            <w:tcW w:w="353" w:type="pct"/>
            <w:vAlign w:val="center"/>
          </w:tcPr>
          <w:p w14:paraId="76D9A42A">
            <w:pPr>
              <w:jc w:val="center"/>
              <w:rPr>
                <w:rFonts w:ascii="宋体" w:hAnsi="宋体"/>
                <w:bCs/>
                <w:szCs w:val="21"/>
              </w:rPr>
            </w:pPr>
            <w:r>
              <w:rPr>
                <w:rFonts w:hint="eastAsia" w:ascii="宋体" w:hAnsi="宋体"/>
                <w:bCs/>
                <w:szCs w:val="21"/>
              </w:rPr>
              <w:t>2</w:t>
            </w:r>
          </w:p>
        </w:tc>
        <w:tc>
          <w:tcPr>
            <w:tcW w:w="3392" w:type="pct"/>
            <w:vAlign w:val="center"/>
          </w:tcPr>
          <w:p w14:paraId="3DFE3326">
            <w:pPr>
              <w:rPr>
                <w:rFonts w:ascii="宋体" w:hAnsi="宋体"/>
                <w:bCs/>
                <w:szCs w:val="21"/>
              </w:rPr>
            </w:pPr>
            <w:r>
              <w:rPr>
                <w:rFonts w:hint="eastAsia" w:ascii="宋体" w:hAnsi="宋体"/>
                <w:bCs/>
                <w:szCs w:val="21"/>
              </w:rPr>
              <w:t>根据供应商制作的文件从完整性、方便查阅等方面进行评价：</w:t>
            </w:r>
          </w:p>
          <w:p w14:paraId="2A34904B">
            <w:pPr>
              <w:rPr>
                <w:rFonts w:ascii="宋体" w:hAnsi="宋体"/>
                <w:bCs/>
                <w:szCs w:val="21"/>
              </w:rPr>
            </w:pPr>
            <w:r>
              <w:rPr>
                <w:rFonts w:hint="eastAsia" w:ascii="宋体" w:hAnsi="宋体"/>
                <w:bCs/>
                <w:szCs w:val="21"/>
              </w:rPr>
              <w:t>1）文件编制完整、完全响应竞争性磋商文件、有连续页码、有详细目录、目录与有关材料装订顺序对应清晰、查阅方便的，得2分。</w:t>
            </w:r>
          </w:p>
          <w:p w14:paraId="33361972">
            <w:pPr>
              <w:rPr>
                <w:rFonts w:ascii="宋体" w:hAnsi="宋体"/>
                <w:bCs/>
                <w:szCs w:val="21"/>
              </w:rPr>
            </w:pPr>
            <w:r>
              <w:rPr>
                <w:rFonts w:hint="eastAsia" w:ascii="宋体" w:hAnsi="宋体"/>
                <w:bCs/>
                <w:szCs w:val="21"/>
              </w:rPr>
              <w:t>2）文件编制较完整、有连续页码、有清晰目录的，得1分。</w:t>
            </w:r>
          </w:p>
          <w:p w14:paraId="296DEEBA">
            <w:pPr>
              <w:rPr>
                <w:rFonts w:ascii="宋体" w:hAnsi="宋体"/>
                <w:bCs/>
                <w:szCs w:val="21"/>
              </w:rPr>
            </w:pPr>
            <w:r>
              <w:rPr>
                <w:rFonts w:hint="eastAsia" w:ascii="宋体" w:hAnsi="宋体"/>
                <w:bCs/>
                <w:szCs w:val="21"/>
              </w:rPr>
              <w:t>3）文件编制有错漏、有未按响应文件格式编写的情况、没有目录、有页码与目录不一致情况、出现空白页情况的，不得分。</w:t>
            </w:r>
          </w:p>
        </w:tc>
      </w:tr>
    </w:tbl>
    <w:p w14:paraId="6C1DB96B">
      <w:pPr>
        <w:pStyle w:val="2"/>
        <w:rPr>
          <w:rFonts w:hAnsi="宋体"/>
          <w:sz w:val="24"/>
          <w:szCs w:val="24"/>
        </w:rPr>
      </w:pPr>
    </w:p>
    <w:p w14:paraId="01A48F6A">
      <w:pPr>
        <w:pStyle w:val="7"/>
        <w:rPr>
          <w:rFonts w:ascii="宋体" w:hAnsi="宋体" w:cs="宋体"/>
        </w:rPr>
      </w:pPr>
      <w:r>
        <w:rPr>
          <w:rFonts w:hint="eastAsia" w:ascii="宋体" w:hAnsi="宋体" w:cs="宋体"/>
        </w:rPr>
        <w:t>第四章  采购项目内容及要求</w:t>
      </w:r>
      <w:bookmarkEnd w:id="32"/>
      <w:bookmarkEnd w:id="33"/>
      <w:bookmarkEnd w:id="34"/>
      <w:bookmarkEnd w:id="35"/>
      <w:bookmarkEnd w:id="36"/>
    </w:p>
    <w:p w14:paraId="40544C25">
      <w:pPr>
        <w:spacing w:line="420" w:lineRule="exact"/>
        <w:rPr>
          <w:rFonts w:ascii="宋体" w:cs="宋体"/>
          <w:sz w:val="18"/>
          <w:szCs w:val="18"/>
        </w:rPr>
      </w:pPr>
      <w:r>
        <w:rPr>
          <w:rFonts w:hint="eastAsia" w:ascii="宋体" w:hAnsi="宋体" w:cs="宋体"/>
          <w:b/>
          <w:bCs/>
          <w:sz w:val="24"/>
        </w:rPr>
        <w:t>一、项目内容：</w:t>
      </w:r>
    </w:p>
    <w:p w14:paraId="56F98A74">
      <w:pPr>
        <w:spacing w:line="420" w:lineRule="exact"/>
        <w:ind w:firstLine="480" w:firstLineChars="200"/>
        <w:rPr>
          <w:rFonts w:ascii="宋体" w:hAnsi="宋体" w:cs="宋体"/>
          <w:sz w:val="24"/>
          <w:lang w:val="zh-CN"/>
        </w:rPr>
      </w:pPr>
      <w:bookmarkStart w:id="37" w:name="_Toc528493168"/>
      <w:bookmarkStart w:id="38" w:name="_Toc528493087"/>
      <w:bookmarkStart w:id="39" w:name="_Toc528493135"/>
      <w:bookmarkStart w:id="40" w:name="_Hlk18936003"/>
      <w:bookmarkStart w:id="41" w:name="_Toc528494286"/>
      <w:bookmarkStart w:id="42" w:name="_Toc528493580"/>
      <w:r>
        <w:rPr>
          <w:rFonts w:ascii="宋体" w:hAnsi="宋体" w:cs="宋体"/>
          <w:sz w:val="24"/>
        </w:rPr>
        <w:t>1.</w:t>
      </w:r>
      <w:r>
        <w:rPr>
          <w:rFonts w:hint="eastAsia" w:ascii="宋体" w:hAnsi="宋体" w:cs="宋体"/>
          <w:sz w:val="24"/>
        </w:rPr>
        <w:t>项目名称：</w:t>
      </w:r>
      <w:r>
        <w:rPr>
          <w:rFonts w:hint="eastAsia" w:ascii="宋体" w:hAnsi="宋体" w:cs="宋体"/>
          <w:sz w:val="24"/>
          <w:lang w:val="zh-CN"/>
        </w:rPr>
        <w:t>黄石市中心医院</w:t>
      </w:r>
      <w:r>
        <w:rPr>
          <w:rFonts w:hint="eastAsia" w:ascii="宋体" w:hAnsi="宋体" w:eastAsia="宋体" w:cs="宋体"/>
          <w:sz w:val="24"/>
          <w:lang w:val="en-US" w:eastAsia="zh-CN"/>
        </w:rPr>
        <w:t>床旁康复训练检测系统</w:t>
      </w:r>
      <w:r>
        <w:rPr>
          <w:rFonts w:hint="eastAsia" w:ascii="宋体" w:hAnsi="宋体" w:eastAsia="宋体" w:cs="宋体"/>
          <w:sz w:val="24"/>
          <w:lang w:val="zh-CN"/>
        </w:rPr>
        <w:t>采</w:t>
      </w:r>
      <w:r>
        <w:rPr>
          <w:rFonts w:hint="eastAsia" w:ascii="宋体" w:hAnsi="宋体" w:cs="宋体"/>
          <w:sz w:val="24"/>
          <w:lang w:val="zh-CN"/>
        </w:rPr>
        <w:t>购项目</w:t>
      </w:r>
    </w:p>
    <w:p w14:paraId="4B0CC960">
      <w:pPr>
        <w:spacing w:line="420" w:lineRule="exact"/>
        <w:ind w:firstLine="480" w:firstLineChars="200"/>
        <w:rPr>
          <w:rFonts w:ascii="宋体" w:hAnsi="宋体" w:cs="宋体"/>
          <w:sz w:val="24"/>
        </w:rPr>
      </w:pPr>
      <w:r>
        <w:rPr>
          <w:rFonts w:hint="eastAsia" w:ascii="宋体" w:hAnsi="宋体" w:cs="宋体"/>
          <w:sz w:val="24"/>
        </w:rPr>
        <w:t>2、采购内容：</w:t>
      </w:r>
      <w:r>
        <w:rPr>
          <w:rFonts w:hint="eastAsia" w:ascii="宋体" w:hAnsi="宋体" w:eastAsia="宋体" w:cs="宋体"/>
          <w:sz w:val="24"/>
          <w:lang w:val="en-US" w:eastAsia="zh-CN"/>
        </w:rPr>
        <w:t>床旁康复训练检测系统</w:t>
      </w:r>
    </w:p>
    <w:p w14:paraId="42497FA7">
      <w:pPr>
        <w:spacing w:line="420" w:lineRule="exact"/>
        <w:ind w:firstLine="480" w:firstLineChars="200"/>
        <w:rPr>
          <w:rFonts w:ascii="宋体" w:hAnsi="宋体" w:cs="宋体"/>
          <w:sz w:val="24"/>
        </w:rPr>
      </w:pPr>
      <w:r>
        <w:rPr>
          <w:rFonts w:hint="eastAsia" w:ascii="宋体" w:hAnsi="宋体" w:cs="宋体"/>
          <w:sz w:val="24"/>
        </w:rPr>
        <w:t>3.采购方式：竞争性磋商</w:t>
      </w:r>
    </w:p>
    <w:p w14:paraId="1DE662AF">
      <w:pPr>
        <w:spacing w:line="420" w:lineRule="exact"/>
        <w:ind w:firstLine="480" w:firstLineChars="200"/>
        <w:rPr>
          <w:rFonts w:ascii="宋体" w:hAnsi="宋体" w:cs="宋体"/>
          <w:sz w:val="24"/>
        </w:rPr>
      </w:pPr>
      <w:r>
        <w:rPr>
          <w:rFonts w:hint="eastAsia" w:ascii="宋体" w:hAnsi="宋体" w:cs="宋体"/>
          <w:sz w:val="24"/>
        </w:rPr>
        <w:t>4</w:t>
      </w:r>
      <w:r>
        <w:rPr>
          <w:rFonts w:ascii="宋体" w:hAnsi="宋体" w:cs="宋体"/>
          <w:sz w:val="24"/>
        </w:rPr>
        <w:t>.</w:t>
      </w:r>
      <w:r>
        <w:rPr>
          <w:rFonts w:hint="eastAsia" w:ascii="宋体" w:hAnsi="宋体" w:cs="宋体"/>
          <w:sz w:val="24"/>
        </w:rPr>
        <w:t>预算金额：</w:t>
      </w:r>
      <w:r>
        <w:rPr>
          <w:rFonts w:hint="eastAsia" w:ascii="宋体" w:hAnsi="宋体" w:cs="宋体"/>
          <w:color w:val="000000"/>
          <w:kern w:val="0"/>
          <w:sz w:val="22"/>
          <w:szCs w:val="22"/>
          <w:lang w:val="en-US" w:eastAsia="zh-CN" w:bidi="ar"/>
        </w:rPr>
        <w:t>9</w:t>
      </w:r>
      <w:r>
        <w:rPr>
          <w:rFonts w:hint="eastAsia" w:ascii="宋体" w:hAnsi="宋体" w:cs="宋体"/>
          <w:sz w:val="24"/>
        </w:rPr>
        <w:t>万元</w:t>
      </w:r>
    </w:p>
    <w:p w14:paraId="4BF4322E">
      <w:pPr>
        <w:spacing w:line="420" w:lineRule="exact"/>
        <w:ind w:firstLine="480" w:firstLineChars="200"/>
        <w:rPr>
          <w:rFonts w:ascii="宋体" w:hAnsi="宋体" w:cs="宋体"/>
          <w:sz w:val="24"/>
        </w:rPr>
      </w:pPr>
      <w:r>
        <w:rPr>
          <w:rFonts w:hint="eastAsia" w:ascii="宋体" w:hAnsi="宋体" w:cs="宋体"/>
          <w:sz w:val="24"/>
        </w:rPr>
        <w:t>5.采购数量：1套</w:t>
      </w:r>
    </w:p>
    <w:p w14:paraId="31C0BAED">
      <w:pPr>
        <w:spacing w:line="420" w:lineRule="exact"/>
        <w:ind w:firstLine="480" w:firstLineChars="200"/>
        <w:rPr>
          <w:rFonts w:ascii="宋体" w:hAnsi="宋体" w:cs="宋体"/>
          <w:sz w:val="24"/>
        </w:rPr>
      </w:pPr>
      <w:r>
        <w:rPr>
          <w:rFonts w:hint="eastAsia" w:ascii="宋体" w:hAnsi="宋体" w:cs="宋体"/>
          <w:sz w:val="24"/>
        </w:rPr>
        <w:t>6</w:t>
      </w:r>
      <w:r>
        <w:rPr>
          <w:rFonts w:ascii="宋体" w:hAnsi="宋体" w:cs="宋体"/>
          <w:sz w:val="24"/>
        </w:rPr>
        <w:t>.</w:t>
      </w:r>
      <w:r>
        <w:rPr>
          <w:rFonts w:hint="eastAsia" w:ascii="宋体" w:hAnsi="宋体" w:cs="宋体"/>
          <w:sz w:val="24"/>
        </w:rPr>
        <w:t>送货期：合同签订七天内</w:t>
      </w:r>
    </w:p>
    <w:p w14:paraId="1F378F5C">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交货地点：黄石市中心医院指定地点</w:t>
      </w:r>
    </w:p>
    <w:p w14:paraId="501CE062">
      <w:pPr>
        <w:spacing w:line="420" w:lineRule="exact"/>
        <w:ind w:firstLine="480" w:firstLineChars="200"/>
        <w:rPr>
          <w:rFonts w:ascii="宋体" w:hAnsi="宋体" w:cs="宋体"/>
          <w:sz w:val="24"/>
          <w:szCs w:val="24"/>
        </w:rPr>
      </w:pPr>
      <w:r>
        <w:rPr>
          <w:rFonts w:hint="eastAsia" w:ascii="宋体" w:hAnsi="宋体" w:cs="宋体"/>
          <w:sz w:val="24"/>
        </w:rPr>
        <w:t>8.</w:t>
      </w:r>
      <w:r>
        <w:rPr>
          <w:rFonts w:hint="eastAsia" w:ascii="宋体" w:hAnsi="宋体" w:cs="宋体"/>
          <w:sz w:val="24"/>
          <w:szCs w:val="24"/>
        </w:rPr>
        <w:t>交货方式：免费上门安装调试</w:t>
      </w:r>
      <w:r>
        <w:rPr>
          <w:rFonts w:hint="eastAsia" w:ascii="宋体" w:hAnsi="宋体" w:cs="宋体"/>
          <w:sz w:val="24"/>
        </w:rPr>
        <w:t>至设备正常使用，验收合格</w:t>
      </w:r>
    </w:p>
    <w:p w14:paraId="66F9CF1A">
      <w:pPr>
        <w:spacing w:line="420" w:lineRule="exact"/>
        <w:ind w:left="719" w:leftChars="228" w:hanging="240" w:hangingChars="100"/>
        <w:rPr>
          <w:rFonts w:ascii="宋体" w:hAnsi="宋体" w:cs="宋体"/>
          <w:sz w:val="24"/>
        </w:rPr>
      </w:pPr>
      <w:r>
        <w:rPr>
          <w:rFonts w:hint="eastAsia" w:ascii="宋体" w:hAnsi="宋体" w:cs="宋体"/>
          <w:sz w:val="24"/>
        </w:rPr>
        <w:t>9.</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不少于三年</w:t>
      </w:r>
    </w:p>
    <w:p w14:paraId="6C81AD69">
      <w:pPr>
        <w:spacing w:line="420" w:lineRule="exact"/>
        <w:ind w:firstLine="480" w:firstLineChars="200"/>
        <w:rPr>
          <w:rFonts w:ascii="宋体" w:hAnsi="宋体" w:cs="宋体"/>
          <w:sz w:val="24"/>
        </w:rPr>
      </w:pPr>
      <w:r>
        <w:rPr>
          <w:rFonts w:hint="eastAsia" w:ascii="宋体" w:hAnsi="宋体" w:cs="宋体"/>
          <w:sz w:val="24"/>
        </w:rPr>
        <w:t>10</w:t>
      </w:r>
      <w:r>
        <w:rPr>
          <w:rFonts w:ascii="宋体" w:hAnsi="宋体" w:cs="宋体"/>
          <w:sz w:val="24"/>
        </w:rPr>
        <w:t>.</w:t>
      </w:r>
      <w:r>
        <w:rPr>
          <w:rFonts w:hint="eastAsia" w:ascii="宋体" w:hAnsi="宋体" w:cs="宋体"/>
          <w:sz w:val="24"/>
        </w:rPr>
        <w:t>质量要求：符合国家管理、质检部门合格标准</w:t>
      </w:r>
    </w:p>
    <w:p w14:paraId="4C4591A0">
      <w:pPr>
        <w:pStyle w:val="11"/>
        <w:numPr>
          <w:ilvl w:val="0"/>
          <w:numId w:val="1"/>
        </w:numPr>
        <w:spacing w:line="360" w:lineRule="auto"/>
        <w:ind w:firstLineChars="0"/>
        <w:rPr>
          <w:b/>
          <w:sz w:val="24"/>
        </w:rPr>
      </w:pPr>
      <w:r>
        <w:rPr>
          <w:rFonts w:hint="eastAsia" w:ascii="宋体" w:hAnsi="宋体" w:cs="宋体"/>
          <w:b/>
          <w:bCs/>
          <w:sz w:val="24"/>
        </w:rPr>
        <w:t>技术规格及要求：</w:t>
      </w:r>
      <w:bookmarkEnd w:id="37"/>
      <w:bookmarkEnd w:id="38"/>
      <w:bookmarkEnd w:id="39"/>
      <w:bookmarkEnd w:id="40"/>
      <w:bookmarkEnd w:id="41"/>
      <w:bookmarkEnd w:id="42"/>
    </w:p>
    <w:p w14:paraId="5288A4A1">
      <w:pPr>
        <w:rPr>
          <w:rFonts w:hint="eastAsia"/>
          <w:sz w:val="21"/>
          <w:szCs w:val="21"/>
        </w:rPr>
      </w:pPr>
      <w:r>
        <w:rPr>
          <w:rFonts w:hint="eastAsia"/>
          <w:sz w:val="21"/>
          <w:szCs w:val="21"/>
        </w:rPr>
        <w:t>1.</w:t>
      </w:r>
      <w:r>
        <w:rPr>
          <w:rFonts w:hint="eastAsia"/>
          <w:sz w:val="21"/>
          <w:szCs w:val="21"/>
          <w:lang w:val="en-US" w:eastAsia="zh-CN"/>
        </w:rPr>
        <w:t>设备</w:t>
      </w:r>
      <w:r>
        <w:rPr>
          <w:rFonts w:hint="eastAsia"/>
          <w:sz w:val="21"/>
          <w:szCs w:val="21"/>
        </w:rPr>
        <w:t>用途</w:t>
      </w:r>
      <w:r>
        <w:rPr>
          <w:rFonts w:hint="eastAsia"/>
          <w:sz w:val="21"/>
          <w:szCs w:val="21"/>
          <w:lang w:eastAsia="zh-CN"/>
        </w:rPr>
        <w:t>：</w:t>
      </w:r>
      <w:r>
        <w:rPr>
          <w:rFonts w:hint="eastAsia"/>
          <w:sz w:val="21"/>
          <w:szCs w:val="21"/>
          <w:lang w:val="en-US" w:eastAsia="zh-CN"/>
        </w:rPr>
        <w:t>本设备</w:t>
      </w:r>
      <w:r>
        <w:rPr>
          <w:rFonts w:hint="eastAsia"/>
          <w:sz w:val="21"/>
          <w:szCs w:val="21"/>
        </w:rPr>
        <w:t>主要用于有氧训练，上肢或下肢的肌力训练，关节活动度的康复训练，上肢或下肢的被动性和主动性的康复训练。</w:t>
      </w:r>
    </w:p>
    <w:p w14:paraId="43148E46">
      <w:pPr>
        <w:rPr>
          <w:rFonts w:hint="eastAsia"/>
          <w:sz w:val="21"/>
          <w:szCs w:val="21"/>
        </w:rPr>
      </w:pPr>
      <w:r>
        <w:rPr>
          <w:rFonts w:hint="eastAsia"/>
          <w:sz w:val="21"/>
          <w:szCs w:val="21"/>
        </w:rPr>
        <w:t>2.</w:t>
      </w:r>
      <w:r>
        <w:rPr>
          <w:rFonts w:hint="eastAsia"/>
          <w:sz w:val="21"/>
          <w:szCs w:val="21"/>
          <w:lang w:val="en-US" w:eastAsia="zh-CN"/>
        </w:rPr>
        <w:t>本设备</w:t>
      </w:r>
      <w:r>
        <w:rPr>
          <w:rFonts w:hint="eastAsia"/>
          <w:sz w:val="21"/>
          <w:szCs w:val="21"/>
        </w:rPr>
        <w:t>由电机驱动</w:t>
      </w:r>
      <w:r>
        <w:rPr>
          <w:rFonts w:hint="eastAsia"/>
          <w:sz w:val="21"/>
          <w:szCs w:val="21"/>
          <w:lang w:eastAsia="zh-CN"/>
        </w:rPr>
        <w:t>，</w:t>
      </w:r>
      <w:r>
        <w:rPr>
          <w:rFonts w:hint="eastAsia"/>
          <w:sz w:val="21"/>
          <w:szCs w:val="21"/>
        </w:rPr>
        <w:t>采用24V直流有刷大扭矩电机；</w:t>
      </w:r>
    </w:p>
    <w:p w14:paraId="0F0454EB">
      <w:pPr>
        <w:rPr>
          <w:rFonts w:hint="eastAsia"/>
          <w:sz w:val="21"/>
          <w:szCs w:val="21"/>
        </w:rPr>
      </w:pPr>
      <w:r>
        <w:rPr>
          <w:rFonts w:hint="eastAsia"/>
          <w:sz w:val="21"/>
          <w:szCs w:val="21"/>
          <w:lang w:val="en-US" w:eastAsia="zh-CN"/>
        </w:rPr>
        <w:t>3</w:t>
      </w:r>
      <w:r>
        <w:rPr>
          <w:rFonts w:hint="eastAsia"/>
          <w:sz w:val="21"/>
          <w:szCs w:val="21"/>
        </w:rPr>
        <w:t>.电机采用POM材质齿轮；</w:t>
      </w:r>
    </w:p>
    <w:p w14:paraId="3C71F675">
      <w:pPr>
        <w:rPr>
          <w:rFonts w:hint="eastAsia"/>
          <w:sz w:val="21"/>
          <w:szCs w:val="21"/>
        </w:rPr>
      </w:pPr>
      <w:r>
        <w:rPr>
          <w:rFonts w:hint="eastAsia"/>
          <w:sz w:val="21"/>
          <w:szCs w:val="21"/>
          <w:lang w:val="en-US" w:eastAsia="zh-CN"/>
        </w:rPr>
        <w:t>4</w:t>
      </w:r>
      <w:r>
        <w:rPr>
          <w:rFonts w:hint="eastAsia"/>
          <w:sz w:val="21"/>
          <w:szCs w:val="21"/>
        </w:rPr>
        <w:t>.</w:t>
      </w:r>
      <w:r>
        <w:rPr>
          <w:rFonts w:hint="eastAsia"/>
          <w:sz w:val="21"/>
          <w:szCs w:val="21"/>
          <w:lang w:val="en-US" w:eastAsia="zh-CN"/>
        </w:rPr>
        <w:t>本设备配备不小于</w:t>
      </w:r>
      <w:r>
        <w:rPr>
          <w:rFonts w:hint="eastAsia"/>
          <w:sz w:val="21"/>
          <w:szCs w:val="21"/>
        </w:rPr>
        <w:t>4.</w:t>
      </w:r>
      <w:r>
        <w:rPr>
          <w:rFonts w:hint="eastAsia"/>
          <w:sz w:val="21"/>
          <w:szCs w:val="21"/>
          <w:lang w:val="en-US" w:eastAsia="zh-CN"/>
        </w:rPr>
        <w:t>5</w:t>
      </w:r>
      <w:r>
        <w:rPr>
          <w:rFonts w:hint="eastAsia"/>
          <w:sz w:val="21"/>
          <w:szCs w:val="21"/>
        </w:rPr>
        <w:t>英寸</w:t>
      </w:r>
      <w:r>
        <w:rPr>
          <w:rFonts w:hint="eastAsia"/>
          <w:sz w:val="21"/>
          <w:szCs w:val="21"/>
          <w:lang w:val="en-US" w:eastAsia="zh-CN"/>
        </w:rPr>
        <w:t>的</w:t>
      </w:r>
      <w:r>
        <w:rPr>
          <w:rFonts w:hint="eastAsia"/>
          <w:sz w:val="21"/>
          <w:szCs w:val="21"/>
        </w:rPr>
        <w:t>触控彩色显示屏</w:t>
      </w:r>
      <w:r>
        <w:rPr>
          <w:rFonts w:hint="eastAsia"/>
          <w:sz w:val="21"/>
          <w:szCs w:val="21"/>
          <w:lang w:eastAsia="zh-CN"/>
        </w:rPr>
        <w:t>，</w:t>
      </w:r>
      <w:r>
        <w:rPr>
          <w:rFonts w:hint="eastAsia"/>
          <w:sz w:val="21"/>
          <w:szCs w:val="21"/>
        </w:rPr>
        <w:t>可直观显示时间、阻力、转速、痉挛等级、左右对称性等数据；</w:t>
      </w:r>
    </w:p>
    <w:p w14:paraId="4832B480">
      <w:pPr>
        <w:rPr>
          <w:rFonts w:hint="eastAsia"/>
          <w:sz w:val="21"/>
          <w:szCs w:val="21"/>
        </w:rPr>
      </w:pPr>
      <w:r>
        <w:rPr>
          <w:rFonts w:hint="eastAsia"/>
          <w:sz w:val="21"/>
          <w:szCs w:val="21"/>
          <w:lang w:val="en-US" w:eastAsia="zh-CN"/>
        </w:rPr>
        <w:t>5</w:t>
      </w:r>
      <w:r>
        <w:rPr>
          <w:rFonts w:hint="eastAsia"/>
          <w:sz w:val="21"/>
          <w:szCs w:val="21"/>
        </w:rPr>
        <w:t>.采用大面积橡胶脚垫及全钢骨架设计；</w:t>
      </w:r>
    </w:p>
    <w:p w14:paraId="6D71D6D3">
      <w:pPr>
        <w:rPr>
          <w:rFonts w:hint="eastAsia"/>
          <w:sz w:val="21"/>
          <w:szCs w:val="21"/>
        </w:rPr>
      </w:pPr>
      <w:r>
        <w:rPr>
          <w:rFonts w:hint="eastAsia"/>
          <w:sz w:val="21"/>
          <w:szCs w:val="21"/>
          <w:lang w:val="en-US" w:eastAsia="zh-CN"/>
        </w:rPr>
        <w:t>6</w:t>
      </w:r>
      <w:r>
        <w:rPr>
          <w:rFonts w:hint="eastAsia"/>
          <w:sz w:val="21"/>
          <w:szCs w:val="21"/>
        </w:rPr>
        <w:t>.</w:t>
      </w:r>
      <w:r>
        <w:rPr>
          <w:rFonts w:hint="eastAsia"/>
          <w:sz w:val="21"/>
          <w:szCs w:val="21"/>
          <w:lang w:val="en-US" w:eastAsia="zh-CN"/>
        </w:rPr>
        <w:t>具备</w:t>
      </w:r>
      <w:r>
        <w:rPr>
          <w:rFonts w:hint="eastAsia"/>
          <w:sz w:val="21"/>
          <w:szCs w:val="21"/>
        </w:rPr>
        <w:t>语音提示功能；</w:t>
      </w:r>
    </w:p>
    <w:p w14:paraId="0244E34C">
      <w:pPr>
        <w:rPr>
          <w:rFonts w:hint="eastAsia"/>
          <w:sz w:val="21"/>
          <w:szCs w:val="21"/>
        </w:rPr>
      </w:pPr>
      <w:r>
        <w:rPr>
          <w:rFonts w:hint="eastAsia"/>
          <w:sz w:val="21"/>
          <w:szCs w:val="21"/>
        </w:rPr>
        <w:t>*</w:t>
      </w:r>
      <w:r>
        <w:rPr>
          <w:rFonts w:hint="eastAsia"/>
          <w:sz w:val="21"/>
          <w:szCs w:val="21"/>
          <w:lang w:val="en-US" w:eastAsia="zh-CN"/>
        </w:rPr>
        <w:t>7</w:t>
      </w:r>
      <w:r>
        <w:rPr>
          <w:rFonts w:hint="eastAsia"/>
          <w:sz w:val="21"/>
          <w:szCs w:val="21"/>
        </w:rPr>
        <w:t>.具有智能痉挛识别程序，避免运动过程中出现不必要运动损伤</w:t>
      </w:r>
      <w:r>
        <w:rPr>
          <w:rFonts w:hint="eastAsia"/>
          <w:sz w:val="21"/>
          <w:szCs w:val="21"/>
          <w:lang w:eastAsia="zh-CN"/>
        </w:rPr>
        <w:t>。</w:t>
      </w:r>
      <w:r>
        <w:rPr>
          <w:rFonts w:hint="eastAsia"/>
          <w:sz w:val="21"/>
          <w:szCs w:val="21"/>
          <w:lang w:val="en-US" w:eastAsia="zh-CN"/>
        </w:rPr>
        <w:t>具备</w:t>
      </w:r>
      <w:r>
        <w:rPr>
          <w:rFonts w:hint="eastAsia"/>
          <w:sz w:val="21"/>
          <w:szCs w:val="21"/>
        </w:rPr>
        <w:t>全方位防痉挛传感器保护，缓解痉挛，并避免使用时的二次伤害</w:t>
      </w:r>
      <w:r>
        <w:rPr>
          <w:rFonts w:hint="eastAsia"/>
          <w:sz w:val="21"/>
          <w:szCs w:val="21"/>
          <w:lang w:eastAsia="zh-CN"/>
        </w:rPr>
        <w:t>。</w:t>
      </w:r>
      <w:r>
        <w:rPr>
          <w:rFonts w:hint="eastAsia"/>
          <w:sz w:val="21"/>
          <w:szCs w:val="21"/>
        </w:rPr>
        <w:t>识别出痉挛后</w:t>
      </w:r>
      <w:r>
        <w:rPr>
          <w:rFonts w:hint="eastAsia"/>
          <w:sz w:val="21"/>
          <w:szCs w:val="21"/>
          <w:lang w:val="en-US" w:eastAsia="zh-CN"/>
        </w:rPr>
        <w:t>可</w:t>
      </w:r>
      <w:r>
        <w:rPr>
          <w:rFonts w:hint="eastAsia"/>
          <w:sz w:val="21"/>
          <w:szCs w:val="21"/>
        </w:rPr>
        <w:t>自动反向运动缓解痉挛，保障患者安全及治疗的连贯性；</w:t>
      </w:r>
    </w:p>
    <w:p w14:paraId="01EB7503">
      <w:pPr>
        <w:rPr>
          <w:rFonts w:hint="eastAsia"/>
          <w:sz w:val="21"/>
          <w:szCs w:val="21"/>
        </w:rPr>
      </w:pPr>
      <w:r>
        <w:rPr>
          <w:rFonts w:hint="eastAsia"/>
          <w:sz w:val="21"/>
          <w:szCs w:val="21"/>
          <w:lang w:val="en-US" w:eastAsia="zh-CN"/>
        </w:rPr>
        <w:t>8</w:t>
      </w:r>
      <w:r>
        <w:rPr>
          <w:rFonts w:hint="eastAsia"/>
          <w:sz w:val="21"/>
          <w:szCs w:val="21"/>
        </w:rPr>
        <w:t>.内置智能芯片，</w:t>
      </w:r>
      <w:r>
        <w:rPr>
          <w:rFonts w:hint="eastAsia"/>
          <w:sz w:val="21"/>
          <w:szCs w:val="21"/>
          <w:lang w:val="en-US" w:eastAsia="zh-CN"/>
        </w:rPr>
        <w:t>可</w:t>
      </w:r>
      <w:r>
        <w:rPr>
          <w:rFonts w:hint="eastAsia"/>
          <w:sz w:val="21"/>
          <w:szCs w:val="21"/>
        </w:rPr>
        <w:t>自动识别用户使用状态并自动切换适合用户的操作模式；</w:t>
      </w:r>
    </w:p>
    <w:p w14:paraId="3C9659D2">
      <w:pPr>
        <w:rPr>
          <w:rFonts w:hint="eastAsia"/>
          <w:sz w:val="21"/>
          <w:szCs w:val="21"/>
        </w:rPr>
      </w:pPr>
      <w:r>
        <w:rPr>
          <w:rFonts w:hint="eastAsia"/>
          <w:sz w:val="21"/>
          <w:szCs w:val="21"/>
          <w:lang w:val="en-US" w:eastAsia="zh-CN"/>
        </w:rPr>
        <w:t>9.配备</w:t>
      </w:r>
      <w:r>
        <w:rPr>
          <w:rFonts w:hint="eastAsia"/>
          <w:sz w:val="21"/>
          <w:szCs w:val="21"/>
        </w:rPr>
        <w:t>遥控器；</w:t>
      </w:r>
    </w:p>
    <w:p w14:paraId="5FAE2E0A">
      <w:pPr>
        <w:rPr>
          <w:rFonts w:hint="eastAsia" w:eastAsiaTheme="minorEastAsia"/>
          <w:sz w:val="21"/>
          <w:szCs w:val="21"/>
          <w:lang w:eastAsia="zh-CN"/>
        </w:rPr>
      </w:pPr>
      <w:r>
        <w:rPr>
          <w:rFonts w:hint="eastAsia"/>
          <w:sz w:val="21"/>
          <w:szCs w:val="21"/>
        </w:rPr>
        <w:t>*</w:t>
      </w:r>
      <w:r>
        <w:rPr>
          <w:rFonts w:hint="eastAsia"/>
          <w:sz w:val="21"/>
          <w:szCs w:val="21"/>
          <w:lang w:val="en-US" w:eastAsia="zh-CN"/>
        </w:rPr>
        <w:t>10.工作模式至少含</w:t>
      </w:r>
      <w:r>
        <w:rPr>
          <w:rFonts w:hint="eastAsia"/>
          <w:sz w:val="21"/>
          <w:szCs w:val="21"/>
        </w:rPr>
        <w:t>主动模式、被动模式</w:t>
      </w:r>
      <w:r>
        <w:rPr>
          <w:rFonts w:hint="eastAsia"/>
          <w:sz w:val="21"/>
          <w:szCs w:val="21"/>
          <w:lang w:val="en-US" w:eastAsia="zh-CN"/>
        </w:rPr>
        <w:t>及</w:t>
      </w:r>
      <w:r>
        <w:rPr>
          <w:rFonts w:hint="eastAsia"/>
          <w:sz w:val="21"/>
          <w:szCs w:val="21"/>
        </w:rPr>
        <w:t>智能模式，三种模式可根据病人力量情况自由转换</w:t>
      </w:r>
      <w:r>
        <w:rPr>
          <w:rFonts w:hint="eastAsia"/>
          <w:sz w:val="21"/>
          <w:szCs w:val="21"/>
          <w:lang w:eastAsia="zh-CN"/>
        </w:rPr>
        <w:t>。</w:t>
      </w:r>
      <w:r>
        <w:rPr>
          <w:rFonts w:hint="eastAsia"/>
          <w:sz w:val="21"/>
          <w:szCs w:val="21"/>
        </w:rPr>
        <w:t>智能模式</w:t>
      </w:r>
      <w:r>
        <w:rPr>
          <w:rFonts w:hint="eastAsia"/>
          <w:sz w:val="21"/>
          <w:szCs w:val="21"/>
          <w:lang w:val="en-US" w:eastAsia="zh-CN"/>
        </w:rPr>
        <w:t>下</w:t>
      </w:r>
      <w:r>
        <w:rPr>
          <w:rFonts w:hint="eastAsia"/>
          <w:sz w:val="21"/>
          <w:szCs w:val="21"/>
        </w:rPr>
        <w:t>可自动适应用户的主动</w:t>
      </w:r>
      <w:r>
        <w:rPr>
          <w:rFonts w:hint="eastAsia"/>
          <w:sz w:val="21"/>
          <w:szCs w:val="21"/>
          <w:lang w:eastAsia="zh-CN"/>
        </w:rPr>
        <w:t>、</w:t>
      </w:r>
      <w:r>
        <w:rPr>
          <w:rFonts w:hint="eastAsia"/>
          <w:sz w:val="21"/>
          <w:szCs w:val="21"/>
        </w:rPr>
        <w:t>被动训练需求，无须人工操作干预，提供用户最佳的使用体验；</w:t>
      </w:r>
    </w:p>
    <w:p w14:paraId="7EFA912F">
      <w:pPr>
        <w:rPr>
          <w:rFonts w:hint="eastAsia"/>
          <w:sz w:val="21"/>
          <w:szCs w:val="21"/>
        </w:rPr>
      </w:pPr>
      <w:r>
        <w:rPr>
          <w:rFonts w:hint="eastAsia"/>
          <w:sz w:val="21"/>
          <w:szCs w:val="21"/>
          <w:lang w:val="en-US" w:eastAsia="zh-CN"/>
        </w:rPr>
        <w:t>11</w:t>
      </w:r>
      <w:r>
        <w:rPr>
          <w:rFonts w:hint="eastAsia"/>
          <w:sz w:val="21"/>
          <w:szCs w:val="21"/>
        </w:rPr>
        <w:t>.默认训练模式，用户可一键操作；</w:t>
      </w:r>
    </w:p>
    <w:p w14:paraId="3F28D156">
      <w:pPr>
        <w:rPr>
          <w:rFonts w:hint="eastAsia" w:eastAsiaTheme="minorEastAsia"/>
          <w:sz w:val="21"/>
          <w:szCs w:val="21"/>
          <w:lang w:eastAsia="zh-CN"/>
        </w:rPr>
      </w:pPr>
      <w:r>
        <w:rPr>
          <w:rFonts w:hint="eastAsia"/>
          <w:sz w:val="21"/>
          <w:szCs w:val="21"/>
          <w:lang w:val="en-US" w:eastAsia="zh-CN"/>
        </w:rPr>
        <w:t>1</w:t>
      </w:r>
      <w:r>
        <w:rPr>
          <w:rFonts w:hint="eastAsia"/>
          <w:sz w:val="21"/>
          <w:szCs w:val="21"/>
        </w:rPr>
        <w:t>2.痉挛判断等级可调，适应各类患者</w:t>
      </w:r>
      <w:r>
        <w:rPr>
          <w:rFonts w:hint="eastAsia"/>
          <w:sz w:val="21"/>
          <w:szCs w:val="21"/>
          <w:lang w:eastAsia="zh-CN"/>
        </w:rPr>
        <w:t>。</w:t>
      </w:r>
      <w:r>
        <w:rPr>
          <w:rFonts w:hint="eastAsia"/>
          <w:sz w:val="21"/>
          <w:szCs w:val="21"/>
        </w:rPr>
        <w:t>被动运动中，痉挛等级</w:t>
      </w:r>
      <w:r>
        <w:rPr>
          <w:rFonts w:hint="eastAsia"/>
          <w:sz w:val="21"/>
          <w:szCs w:val="21"/>
          <w:lang w:val="en-US" w:eastAsia="zh-CN"/>
        </w:rPr>
        <w:t>至少</w:t>
      </w:r>
      <w:r>
        <w:rPr>
          <w:rFonts w:hint="eastAsia"/>
          <w:sz w:val="21"/>
          <w:szCs w:val="21"/>
        </w:rPr>
        <w:t>1</w:t>
      </w:r>
      <w:r>
        <w:rPr>
          <w:rFonts w:hint="eastAsia"/>
          <w:sz w:val="21"/>
          <w:szCs w:val="21"/>
          <w:lang w:val="en-US" w:eastAsia="zh-CN"/>
        </w:rPr>
        <w:t>0</w:t>
      </w:r>
      <w:r>
        <w:rPr>
          <w:rFonts w:hint="eastAsia"/>
          <w:sz w:val="21"/>
          <w:szCs w:val="21"/>
        </w:rPr>
        <w:t>档可调；</w:t>
      </w:r>
    </w:p>
    <w:p w14:paraId="4F042E02">
      <w:pPr>
        <w:rPr>
          <w:rFonts w:hint="eastAsia"/>
          <w:sz w:val="21"/>
          <w:szCs w:val="21"/>
        </w:rPr>
      </w:pPr>
      <w:r>
        <w:rPr>
          <w:rFonts w:hint="eastAsia"/>
          <w:sz w:val="21"/>
          <w:szCs w:val="21"/>
        </w:rPr>
        <w:t>*</w:t>
      </w:r>
      <w:r>
        <w:rPr>
          <w:rFonts w:hint="eastAsia"/>
          <w:sz w:val="21"/>
          <w:szCs w:val="21"/>
          <w:lang w:val="en-US" w:eastAsia="zh-CN"/>
        </w:rPr>
        <w:t>13</w:t>
      </w:r>
      <w:r>
        <w:rPr>
          <w:rFonts w:hint="eastAsia"/>
          <w:sz w:val="21"/>
          <w:szCs w:val="21"/>
        </w:rPr>
        <w:t>.主动训练时阻力可调，可根据运动速度的快慢自动调节阻力大小</w:t>
      </w:r>
      <w:r>
        <w:rPr>
          <w:rFonts w:hint="eastAsia"/>
          <w:sz w:val="21"/>
          <w:szCs w:val="21"/>
          <w:lang w:eastAsia="zh-CN"/>
        </w:rPr>
        <w:t>，</w:t>
      </w:r>
      <w:r>
        <w:rPr>
          <w:rFonts w:hint="eastAsia"/>
          <w:sz w:val="21"/>
          <w:szCs w:val="21"/>
          <w:lang w:val="en-US" w:eastAsia="zh-CN"/>
        </w:rPr>
        <w:t>也可设置阻力定档训练</w:t>
      </w:r>
      <w:r>
        <w:rPr>
          <w:rFonts w:hint="eastAsia"/>
          <w:sz w:val="21"/>
          <w:szCs w:val="21"/>
        </w:rPr>
        <w:t>；</w:t>
      </w:r>
    </w:p>
    <w:p w14:paraId="1A09E634">
      <w:pPr>
        <w:rPr>
          <w:rFonts w:hint="eastAsia"/>
          <w:sz w:val="21"/>
          <w:szCs w:val="21"/>
        </w:rPr>
      </w:pPr>
      <w:r>
        <w:rPr>
          <w:rFonts w:hint="eastAsia"/>
          <w:sz w:val="21"/>
          <w:szCs w:val="21"/>
        </w:rPr>
        <w:t>*</w:t>
      </w:r>
      <w:r>
        <w:rPr>
          <w:rFonts w:hint="eastAsia"/>
          <w:sz w:val="21"/>
          <w:szCs w:val="21"/>
          <w:lang w:val="en-US" w:eastAsia="zh-CN"/>
        </w:rPr>
        <w:t>14</w:t>
      </w:r>
      <w:r>
        <w:rPr>
          <w:rFonts w:hint="eastAsia"/>
          <w:sz w:val="21"/>
          <w:szCs w:val="21"/>
        </w:rPr>
        <w:t>.具有对称性检测功能，训练左右肢体对称性及协调性；</w:t>
      </w:r>
    </w:p>
    <w:p w14:paraId="5B54655B">
      <w:pPr>
        <w:rPr>
          <w:rFonts w:hint="eastAsia"/>
          <w:sz w:val="21"/>
          <w:szCs w:val="21"/>
        </w:rPr>
      </w:pPr>
      <w:r>
        <w:rPr>
          <w:rFonts w:hint="eastAsia"/>
          <w:sz w:val="21"/>
          <w:szCs w:val="21"/>
          <w:lang w:val="en-US" w:eastAsia="zh-CN"/>
        </w:rPr>
        <w:t>15</w:t>
      </w:r>
      <w:r>
        <w:rPr>
          <w:rFonts w:hint="eastAsia"/>
          <w:sz w:val="21"/>
          <w:szCs w:val="21"/>
        </w:rPr>
        <w:t>.训练过程中具备方向转换功能；</w:t>
      </w:r>
    </w:p>
    <w:p w14:paraId="55E0FD64">
      <w:pPr>
        <w:rPr>
          <w:rFonts w:hint="eastAsia"/>
          <w:sz w:val="21"/>
          <w:szCs w:val="21"/>
        </w:rPr>
      </w:pPr>
      <w:r>
        <w:rPr>
          <w:rFonts w:hint="eastAsia"/>
          <w:sz w:val="21"/>
          <w:szCs w:val="21"/>
          <w:lang w:val="en-US" w:eastAsia="zh-CN"/>
        </w:rPr>
        <w:t>16</w:t>
      </w:r>
      <w:r>
        <w:rPr>
          <w:rFonts w:hint="eastAsia"/>
          <w:sz w:val="21"/>
          <w:szCs w:val="21"/>
        </w:rPr>
        <w:t>.速度调节</w:t>
      </w:r>
      <w:r>
        <w:rPr>
          <w:rFonts w:hint="eastAsia"/>
          <w:sz w:val="21"/>
          <w:szCs w:val="21"/>
          <w:lang w:val="en-US" w:eastAsia="zh-CN"/>
        </w:rPr>
        <w:t>满足以下要求</w:t>
      </w:r>
      <w:r>
        <w:rPr>
          <w:rFonts w:hint="eastAsia"/>
          <w:sz w:val="21"/>
          <w:szCs w:val="21"/>
        </w:rPr>
        <w:t>：被动训练，范围 5rpm～60rpm，</w:t>
      </w:r>
      <w:r>
        <w:rPr>
          <w:rFonts w:hint="eastAsia"/>
          <w:sz w:val="21"/>
          <w:szCs w:val="21"/>
          <w:lang w:val="en-US" w:eastAsia="zh-CN"/>
        </w:rPr>
        <w:t>可</w:t>
      </w:r>
      <w:r>
        <w:rPr>
          <w:rFonts w:hint="eastAsia"/>
          <w:sz w:val="21"/>
          <w:szCs w:val="21"/>
        </w:rPr>
        <w:t>以1rpm</w:t>
      </w:r>
      <w:r>
        <w:rPr>
          <w:rFonts w:hint="eastAsia"/>
          <w:sz w:val="21"/>
          <w:szCs w:val="21"/>
          <w:lang w:val="en-US" w:eastAsia="zh-CN"/>
        </w:rPr>
        <w:t>或</w:t>
      </w:r>
      <w:r>
        <w:rPr>
          <w:rFonts w:hint="eastAsia"/>
          <w:sz w:val="21"/>
          <w:szCs w:val="21"/>
        </w:rPr>
        <w:t>5rpm为单位可调；</w:t>
      </w:r>
    </w:p>
    <w:p w14:paraId="12828183">
      <w:pPr>
        <w:rPr>
          <w:rFonts w:hint="eastAsia"/>
          <w:sz w:val="21"/>
          <w:szCs w:val="21"/>
        </w:rPr>
      </w:pPr>
      <w:r>
        <w:rPr>
          <w:rFonts w:hint="eastAsia"/>
          <w:sz w:val="21"/>
          <w:szCs w:val="21"/>
          <w:lang w:val="en-US" w:eastAsia="zh-CN"/>
        </w:rPr>
        <w:t>17</w:t>
      </w:r>
      <w:r>
        <w:rPr>
          <w:rFonts w:hint="eastAsia"/>
          <w:sz w:val="21"/>
          <w:szCs w:val="21"/>
        </w:rPr>
        <w:t>.时间控制</w:t>
      </w:r>
      <w:r>
        <w:rPr>
          <w:rFonts w:hint="eastAsia"/>
          <w:sz w:val="21"/>
          <w:szCs w:val="21"/>
          <w:lang w:val="en-US" w:eastAsia="zh-CN"/>
        </w:rPr>
        <w:t>满足以下要求</w:t>
      </w:r>
      <w:r>
        <w:rPr>
          <w:rFonts w:hint="eastAsia"/>
          <w:sz w:val="21"/>
          <w:szCs w:val="21"/>
        </w:rPr>
        <w:t>：被动训练，范围5min～30min</w:t>
      </w:r>
      <w:r>
        <w:rPr>
          <w:rFonts w:hint="eastAsia"/>
          <w:sz w:val="21"/>
          <w:szCs w:val="21"/>
          <w:lang w:eastAsia="zh-CN"/>
        </w:rPr>
        <w:t>，</w:t>
      </w:r>
      <w:r>
        <w:rPr>
          <w:rFonts w:hint="eastAsia"/>
          <w:sz w:val="21"/>
          <w:szCs w:val="21"/>
          <w:lang w:val="en-US" w:eastAsia="zh-CN"/>
        </w:rPr>
        <w:t>可</w:t>
      </w:r>
      <w:r>
        <w:rPr>
          <w:rFonts w:hint="eastAsia"/>
          <w:sz w:val="21"/>
          <w:szCs w:val="21"/>
        </w:rPr>
        <w:t xml:space="preserve">以1min </w:t>
      </w:r>
      <w:r>
        <w:rPr>
          <w:rFonts w:hint="eastAsia"/>
          <w:sz w:val="21"/>
          <w:szCs w:val="21"/>
          <w:lang w:val="en-US" w:eastAsia="zh-CN"/>
        </w:rPr>
        <w:t>或</w:t>
      </w:r>
      <w:r>
        <w:rPr>
          <w:rFonts w:hint="eastAsia"/>
          <w:sz w:val="21"/>
          <w:szCs w:val="21"/>
        </w:rPr>
        <w:t>5min为单位可调；</w:t>
      </w:r>
    </w:p>
    <w:p w14:paraId="4A0B8F61">
      <w:pPr>
        <w:rPr>
          <w:rFonts w:hint="eastAsia"/>
          <w:sz w:val="21"/>
          <w:szCs w:val="21"/>
        </w:rPr>
      </w:pPr>
      <w:r>
        <w:rPr>
          <w:rFonts w:hint="eastAsia"/>
          <w:sz w:val="21"/>
          <w:szCs w:val="21"/>
          <w:lang w:val="en-US" w:eastAsia="zh-CN"/>
        </w:rPr>
        <w:t>18</w:t>
      </w:r>
      <w:r>
        <w:rPr>
          <w:rFonts w:hint="eastAsia"/>
          <w:sz w:val="21"/>
          <w:szCs w:val="21"/>
        </w:rPr>
        <w:t>.主动运动不受时间影响；</w:t>
      </w:r>
    </w:p>
    <w:p w14:paraId="5260215E">
      <w:pPr>
        <w:rPr>
          <w:rFonts w:hint="eastAsia"/>
          <w:sz w:val="21"/>
          <w:szCs w:val="21"/>
        </w:rPr>
      </w:pPr>
      <w:r>
        <w:rPr>
          <w:rFonts w:hint="eastAsia"/>
          <w:sz w:val="21"/>
          <w:szCs w:val="21"/>
          <w:lang w:val="en-US" w:eastAsia="zh-CN"/>
        </w:rPr>
        <w:t>19</w:t>
      </w:r>
      <w:r>
        <w:rPr>
          <w:rFonts w:hint="eastAsia"/>
          <w:sz w:val="21"/>
          <w:szCs w:val="21"/>
        </w:rPr>
        <w:t>.主动运动中电机阻力</w:t>
      </w:r>
      <w:r>
        <w:rPr>
          <w:rFonts w:hint="eastAsia"/>
          <w:sz w:val="21"/>
          <w:szCs w:val="21"/>
          <w:lang w:val="en-US" w:eastAsia="zh-CN"/>
        </w:rPr>
        <w:t>至少10</w:t>
      </w:r>
      <w:r>
        <w:rPr>
          <w:rFonts w:hint="eastAsia"/>
          <w:sz w:val="21"/>
          <w:szCs w:val="21"/>
        </w:rPr>
        <w:t>档可调；</w:t>
      </w:r>
    </w:p>
    <w:p w14:paraId="10DAC129">
      <w:pPr>
        <w:rPr>
          <w:rFonts w:hint="default" w:eastAsiaTheme="minorEastAsia"/>
          <w:sz w:val="21"/>
          <w:szCs w:val="21"/>
          <w:lang w:val="en-US" w:eastAsia="zh-CN"/>
        </w:rPr>
      </w:pPr>
      <w:r>
        <w:rPr>
          <w:rFonts w:hint="eastAsia"/>
          <w:sz w:val="21"/>
          <w:szCs w:val="21"/>
        </w:rPr>
        <w:t>2</w:t>
      </w:r>
      <w:r>
        <w:rPr>
          <w:rFonts w:hint="eastAsia"/>
          <w:sz w:val="21"/>
          <w:szCs w:val="21"/>
          <w:lang w:val="en-US" w:eastAsia="zh-CN"/>
        </w:rPr>
        <w:t>0</w:t>
      </w:r>
      <w:r>
        <w:rPr>
          <w:rFonts w:hint="eastAsia"/>
          <w:sz w:val="21"/>
          <w:szCs w:val="21"/>
        </w:rPr>
        <w:t>.</w:t>
      </w:r>
      <w:r>
        <w:rPr>
          <w:rFonts w:hint="eastAsia"/>
          <w:sz w:val="21"/>
          <w:szCs w:val="21"/>
          <w:lang w:val="en-US" w:eastAsia="zh-CN"/>
        </w:rPr>
        <w:t>本设备整机免费保修三年起。</w:t>
      </w:r>
    </w:p>
    <w:p w14:paraId="6DC99990"/>
    <w:sectPr>
      <w:headerReference r:id="rId5" w:type="default"/>
      <w:footerReference r:id="rId6"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484A5">
    <w:pPr>
      <w:pStyle w:val="3"/>
      <w:tabs>
        <w:tab w:val="right" w:pos="9000"/>
        <w:tab w:val="clear" w:pos="8306"/>
      </w:tabs>
      <w:ind w:right="-334" w:rightChars="-159"/>
      <w:jc w:val="center"/>
    </w:pPr>
    <w:r>
      <w:fldChar w:fldCharType="begin"/>
    </w:r>
    <w:r>
      <w:instrText xml:space="preserve">PAGE   \* MERGEFORMAT</w:instrText>
    </w:r>
    <w:r>
      <w:fldChar w:fldCharType="separate"/>
    </w:r>
    <w:r>
      <w:rPr>
        <w:lang w:val="zh-CN"/>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BBAA0">
    <w:pPr>
      <w:pStyle w:val="3"/>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1805E">
    <w:pPr>
      <w:pStyle w:val="4"/>
      <w:tabs>
        <w:tab w:val="right" w:pos="9000"/>
        <w:tab w:val="clear" w:pos="8306"/>
      </w:tabs>
      <w:ind w:right="-178" w:rightChars="-85"/>
      <w:jc w:val="right"/>
      <w:rPr>
        <w:rFonts w:ascii="宋体" w:hAnsi="宋体" w:eastAsia="微软雅黑"/>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BA18C">
    <w:pPr>
      <w:pStyle w:val="4"/>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734980"/>
    <w:multiLevelType w:val="multilevel"/>
    <w:tmpl w:val="3C734980"/>
    <w:lvl w:ilvl="0" w:tentative="0">
      <w:start w:val="2"/>
      <w:numFmt w:val="japaneseCounting"/>
      <w:lvlText w:val="%1、"/>
      <w:lvlJc w:val="left"/>
      <w:pPr>
        <w:ind w:left="504" w:hanging="504"/>
      </w:pPr>
      <w:rPr>
        <w:rFonts w:hint="default"/>
      </w:rPr>
    </w:lvl>
    <w:lvl w:ilvl="1" w:tentative="0">
      <w:start w:val="5"/>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mNzk2OTM0MzYwNTUzOTA5OTQ0MjBlMjRiODg1MWQifQ=="/>
  </w:docVars>
  <w:rsids>
    <w:rsidRoot w:val="00000000"/>
    <w:rsid w:val="17AE6F9C"/>
    <w:rsid w:val="1CB15574"/>
    <w:rsid w:val="3BCE6D5F"/>
    <w:rsid w:val="4783216D"/>
    <w:rsid w:val="4871646A"/>
    <w:rsid w:val="59527BF2"/>
    <w:rsid w:val="66DE0D17"/>
    <w:rsid w:val="75131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2"/>
    </w:r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link w:val="10"/>
    <w:qFormat/>
    <w:uiPriority w:val="0"/>
    <w:pPr>
      <w:spacing w:before="240" w:after="60" w:line="312" w:lineRule="auto"/>
      <w:jc w:val="center"/>
      <w:outlineLvl w:val="1"/>
    </w:pPr>
    <w:rPr>
      <w:rFonts w:ascii="Cambria" w:hAnsi="Cambria"/>
      <w:b/>
      <w:bCs/>
      <w:kern w:val="28"/>
      <w:sz w:val="32"/>
      <w:szCs w:val="32"/>
    </w:rPr>
  </w:style>
  <w:style w:type="paragraph" w:styleId="6">
    <w:name w:val="Normal (Web)"/>
    <w:basedOn w:val="1"/>
    <w:qFormat/>
    <w:uiPriority w:val="0"/>
    <w:pPr>
      <w:widowControl/>
      <w:spacing w:before="100" w:beforeAutospacing="1" w:after="100" w:afterAutospacing="1"/>
      <w:jc w:val="left"/>
    </w:pPr>
    <w:rPr>
      <w:rFonts w:ascii="宋体" w:hAnsi="宋体"/>
      <w:kern w:val="0"/>
      <w:sz w:val="24"/>
    </w:rPr>
  </w:style>
  <w:style w:type="paragraph" w:styleId="7">
    <w:name w:val="Title"/>
    <w:basedOn w:val="1"/>
    <w:next w:val="1"/>
    <w:qFormat/>
    <w:uiPriority w:val="0"/>
    <w:pPr>
      <w:spacing w:before="240" w:after="60"/>
      <w:jc w:val="center"/>
      <w:outlineLvl w:val="0"/>
    </w:pPr>
    <w:rPr>
      <w:rFonts w:ascii="Cambria" w:hAnsi="Cambria"/>
      <w:b/>
      <w:bCs/>
      <w:sz w:val="32"/>
      <w:szCs w:val="32"/>
    </w:rPr>
  </w:style>
  <w:style w:type="character" w:customStyle="1" w:styleId="10">
    <w:name w:val="副标题 字符"/>
    <w:link w:val="5"/>
    <w:qFormat/>
    <w:uiPriority w:val="0"/>
    <w:rPr>
      <w:rFonts w:ascii="Cambria" w:hAnsi="Cambria"/>
      <w:b/>
      <w:bCs/>
      <w:kern w:val="28"/>
      <w:sz w:val="32"/>
      <w:szCs w:val="32"/>
    </w:rPr>
  </w:style>
  <w:style w:type="paragraph" w:styleId="11">
    <w:name w:val="List Paragraph"/>
    <w:basedOn w:val="1"/>
    <w:qFormat/>
    <w:uiPriority w:val="34"/>
    <w:pPr>
      <w:ind w:firstLine="420" w:firstLineChars="200"/>
    </w:pPr>
    <w:rPr>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6389</Words>
  <Characters>6659</Characters>
  <Lines>0</Lines>
  <Paragraphs>0</Paragraphs>
  <TotalTime>0</TotalTime>
  <ScaleCrop>false</ScaleCrop>
  <LinksUpToDate>false</LinksUpToDate>
  <CharactersWithSpaces>6714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2024-08-14T09:55:00Z</dcterms:created>
  <dc:creator>Administrator</dc:creator>
  <cp:lastModifiedBy>Administrator</cp:lastModifiedBy>
  <dcterms:modified xsi:type="dcterms:W3CDTF">2024-09-03T02:54:07Z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F49A9D8E3E664FBBBF0674C361A7B735_12</vt:lpwstr>
  </property>
</Properties>
</file>