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3"/>
        <w:tabs>
          <w:tab w:val="left" w:pos="2520"/>
        </w:tabs>
        <w:spacing w:line="500" w:lineRule="exact"/>
        <w:rPr>
          <w:rFonts w:hAnsi="宋体" w:cs="宋体"/>
          <w:sz w:val="28"/>
          <w:szCs w:val="28"/>
        </w:rPr>
      </w:pPr>
    </w:p>
    <w:p>
      <w:pPr>
        <w:pStyle w:val="3"/>
        <w:tabs>
          <w:tab w:val="left" w:pos="2520"/>
        </w:tabs>
        <w:spacing w:line="500" w:lineRule="exact"/>
        <w:jc w:val="center"/>
        <w:rPr>
          <w:rFonts w:hAnsi="宋体" w:cs="宋体"/>
          <w:spacing w:val="14"/>
          <w:sz w:val="48"/>
          <w:szCs w:val="48"/>
        </w:rPr>
      </w:pPr>
    </w:p>
    <w:p>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3"/>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left="3243" w:leftChars="684" w:hanging="1807" w:hangingChars="500"/>
        <w:rPr>
          <w:rFonts w:ascii="宋体" w:hAnsi="宋体" w:cs="宋体"/>
          <w:b/>
          <w:sz w:val="36"/>
          <w:szCs w:val="36"/>
        </w:rPr>
      </w:pPr>
      <w:r>
        <w:rPr>
          <w:rFonts w:hint="eastAsia" w:ascii="宋体" w:hAnsi="宋体" w:cs="宋体"/>
          <w:b/>
          <w:sz w:val="36"/>
          <w:szCs w:val="36"/>
        </w:rPr>
        <w:t>项目名称：黄石市中心医院听力筛查仪采购项目</w:t>
      </w: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3"/>
        <w:tabs>
          <w:tab w:val="left" w:pos="2520"/>
        </w:tabs>
        <w:spacing w:line="500" w:lineRule="exact"/>
        <w:jc w:val="center"/>
        <w:rPr>
          <w:rFonts w:hAnsi="宋体" w:cs="宋体"/>
          <w:sz w:val="36"/>
          <w:szCs w:val="36"/>
        </w:rPr>
      </w:pPr>
    </w:p>
    <w:p>
      <w:pPr>
        <w:pStyle w:val="3"/>
        <w:tabs>
          <w:tab w:val="left" w:pos="2520"/>
        </w:tabs>
        <w:spacing w:line="500" w:lineRule="exact"/>
        <w:jc w:val="center"/>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二〇二三年六月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2"/>
        <w:rPr>
          <w:rFonts w:ascii="宋体" w:hAnsi="宋体" w:cs="宋体"/>
        </w:rPr>
      </w:pPr>
      <w:bookmarkStart w:id="0" w:name="_Toc528493082"/>
      <w:bookmarkStart w:id="1" w:name="_Toc528493563"/>
      <w:bookmarkStart w:id="2" w:name="_Toc528494262"/>
      <w:bookmarkStart w:id="3" w:name="_Toc528493163"/>
      <w:bookmarkStart w:id="4" w:name="_Toc528493130"/>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03"/>
      <w:bookmarkStart w:id="6" w:name="_Toc28359080"/>
      <w:bookmarkStart w:id="7" w:name="_Toc35393791"/>
      <w:bookmarkStart w:id="8" w:name="_Toc35393622"/>
      <w:r>
        <w:rPr>
          <w:rFonts w:hint="eastAsia" w:ascii="宋体" w:hAnsi="宋体" w:cs="宋体"/>
          <w:sz w:val="24"/>
          <w:lang w:val="zh-CN"/>
        </w:rPr>
        <w:t>根据黄石市中心医院的需求，就</w:t>
      </w:r>
      <w:r>
        <w:rPr>
          <w:rFonts w:hint="eastAsia" w:ascii="宋体" w:hAnsi="宋体" w:cs="宋体"/>
          <w:sz w:val="24"/>
        </w:rPr>
        <w:t>黄石市中心医院听力筛查仪采购项目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bookmarkEnd w:id="5"/>
    <w:bookmarkEnd w:id="6"/>
    <w:bookmarkEnd w:id="7"/>
    <w:bookmarkEnd w:id="8"/>
    <w:p>
      <w:pPr>
        <w:spacing w:line="420" w:lineRule="exact"/>
        <w:ind w:firstLine="480" w:firstLineChars="200"/>
        <w:rPr>
          <w:rFonts w:ascii="宋体" w:hAnsi="宋体" w:cs="宋体"/>
          <w:sz w:val="24"/>
        </w:rPr>
      </w:pPr>
      <w:bookmarkStart w:id="9" w:name="_Toc28359081"/>
      <w:bookmarkStart w:id="10" w:name="_Toc28359004"/>
      <w:bookmarkStart w:id="11" w:name="_Toc35393623"/>
      <w:bookmarkStart w:id="12" w:name="_Toc35393792"/>
      <w:r>
        <w:rPr>
          <w:rFonts w:ascii="宋体" w:hAnsi="宋体" w:cs="宋体"/>
          <w:sz w:val="24"/>
        </w:rPr>
        <w:t>1.</w:t>
      </w:r>
      <w:r>
        <w:rPr>
          <w:rFonts w:hint="eastAsia" w:ascii="宋体" w:hAnsi="宋体" w:cs="宋体"/>
          <w:sz w:val="24"/>
        </w:rPr>
        <w:t>项目名称：黄石市中心医院听力筛查仪采购项目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预算金额：7万元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.采购数量：一台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84"/>
      <w:bookmarkStart w:id="14" w:name="_Toc35393794"/>
      <w:bookmarkStart w:id="15" w:name="_Toc35393625"/>
      <w:bookmarkStart w:id="16" w:name="_Toc28359007"/>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6</w:t>
      </w:r>
      <w:r>
        <w:rPr>
          <w:rFonts w:hint="eastAsia" w:ascii="宋体" w:hAnsi="宋体" w:cs="宋体"/>
          <w:sz w:val="24"/>
        </w:rPr>
        <w:t xml:space="preserve"> </w:t>
      </w:r>
      <w:r>
        <w:rPr>
          <w:rFonts w:ascii="宋体" w:hAnsi="宋体" w:cs="宋体"/>
          <w:sz w:val="24"/>
        </w:rPr>
        <w:t>月</w:t>
      </w:r>
      <w:r>
        <w:rPr>
          <w:rFonts w:hint="eastAsia" w:ascii="宋体" w:hAnsi="宋体" w:cs="宋体"/>
          <w:sz w:val="24"/>
          <w:lang w:val="en-US" w:eastAsia="zh-CN"/>
        </w:rPr>
        <w:t>15</w:t>
      </w:r>
      <w:r>
        <w:rPr>
          <w:rFonts w:hint="eastAsia" w:ascii="宋体" w:hAnsi="宋体" w:cs="宋体"/>
          <w:sz w:val="24"/>
        </w:rPr>
        <w:t xml:space="preserve"> </w:t>
      </w:r>
      <w:r>
        <w:rPr>
          <w:rFonts w:ascii="宋体" w:hAnsi="宋体" w:cs="宋体"/>
          <w:sz w:val="24"/>
        </w:rPr>
        <w:t>日</w:t>
      </w:r>
      <w:r>
        <w:rPr>
          <w:rFonts w:hint="eastAsia" w:ascii="宋体" w:hAnsi="宋体" w:cs="宋体"/>
          <w:sz w:val="24"/>
        </w:rPr>
        <w:t>-</w:t>
      </w:r>
      <w:r>
        <w:rPr>
          <w:rFonts w:ascii="宋体" w:hAnsi="宋体" w:cs="宋体"/>
          <w:sz w:val="24"/>
        </w:rPr>
        <w:t>202</w:t>
      </w:r>
      <w:r>
        <w:rPr>
          <w:rFonts w:hint="eastAsia" w:ascii="宋体" w:hAnsi="宋体" w:cs="宋体"/>
          <w:sz w:val="24"/>
        </w:rPr>
        <w:t xml:space="preserve">2年 </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22</w:t>
      </w:r>
      <w:bookmarkStart w:id="43" w:name="_GoBack"/>
      <w:bookmarkEnd w:id="43"/>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131"/>
      <w:bookmarkStart w:id="18" w:name="_Toc528493164"/>
      <w:bookmarkStart w:id="19" w:name="_Toc528493083"/>
      <w:bookmarkStart w:id="20" w:name="_Toc528493576"/>
      <w:bookmarkStart w:id="21" w:name="_Toc528494275"/>
    </w:p>
    <w:p>
      <w:pPr>
        <w:snapToGrid w:val="0"/>
        <w:spacing w:line="420" w:lineRule="exact"/>
        <w:ind w:firstLine="504" w:firstLineChars="210"/>
        <w:rPr>
          <w:rFonts w:ascii="宋体" w:hAnsi="宋体" w:cs="宋体"/>
          <w:sz w:val="24"/>
        </w:rPr>
      </w:pPr>
      <w:r>
        <w:rPr>
          <w:rFonts w:hint="eastAsia" w:ascii="宋体" w:hAnsi="宋体" w:cs="宋体"/>
          <w:sz w:val="24"/>
        </w:rPr>
        <w:t>4、开标时间：另行通知</w:t>
      </w:r>
    </w:p>
    <w:p>
      <w:pPr>
        <w:spacing w:line="420" w:lineRule="exact"/>
        <w:ind w:firstLine="420" w:firstLineChars="200"/>
        <w:rPr>
          <w:rFonts w:ascii="宋体" w:hAnsi="宋体" w:cs="宋体"/>
        </w:rPr>
      </w:pPr>
    </w:p>
    <w:p>
      <w:pPr>
        <w:pStyle w:val="2"/>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3"/>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3"/>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0"/>
          <w:rFonts w:ascii="宋体" w:hAnsi="宋体" w:cs="宋体"/>
          <w:sz w:val="24"/>
          <w:szCs w:val="24"/>
        </w:rPr>
      </w:pPr>
      <w:bookmarkStart w:id="25" w:name="_Toc528493084"/>
      <w:bookmarkStart w:id="26" w:name="_Toc528494280"/>
      <w:bookmarkStart w:id="27" w:name="_Toc528493577"/>
      <w:bookmarkStart w:id="28" w:name="_Toc528493132"/>
      <w:bookmarkStart w:id="29" w:name="_Toc528493165"/>
      <w:r>
        <w:rPr>
          <w:rStyle w:val="10"/>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7"/>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7"/>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7"/>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7"/>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提供近两年（2020年1月1日至今）类似中标产品用户使用情况和售后服务评价（必须加盖用户公章并提供用户有效的联系方式）的一项得1分。最多得4分，没有提供或有不良反映的不得分。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3"/>
        <w:rPr>
          <w:rFonts w:hAnsi="宋体"/>
          <w:sz w:val="24"/>
          <w:szCs w:val="24"/>
        </w:rPr>
      </w:pPr>
      <w:bookmarkStart w:id="32" w:name="_Toc528494285"/>
      <w:bookmarkStart w:id="33" w:name="_Toc528493134"/>
      <w:bookmarkStart w:id="34" w:name="_Toc528493579"/>
      <w:bookmarkStart w:id="35" w:name="_Toc528493086"/>
      <w:bookmarkStart w:id="36" w:name="_Toc528493167"/>
    </w:p>
    <w:p>
      <w:pPr>
        <w:pStyle w:val="2"/>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项目名称：黄石市中心医院听力筛查仪采购项目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预算金额：7万元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.采购数量：一台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bookmarkStart w:id="37" w:name="_Toc528493135"/>
      <w:bookmarkStart w:id="38" w:name="_Toc528494286"/>
      <w:bookmarkStart w:id="39" w:name="_Toc528493580"/>
      <w:bookmarkStart w:id="40" w:name="_Toc528493168"/>
      <w:bookmarkStart w:id="41" w:name="_Toc528493087"/>
      <w:bookmarkStart w:id="42" w:name="_Hlk18936003"/>
    </w:p>
    <w:p>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pStyle w:val="2"/>
      </w:pPr>
      <w:r>
        <w:rPr>
          <w:rFonts w:hint="eastAsia" w:ascii="宋体" w:hAnsi="宋体" w:cs="方正正粗黑简体"/>
          <w:sz w:val="24"/>
          <w:szCs w:val="24"/>
        </w:rPr>
        <w:t>技术需求</w:t>
      </w:r>
    </w:p>
    <w:p>
      <w:pPr>
        <w:spacing w:line="400" w:lineRule="exact"/>
      </w:pPr>
      <w:r>
        <w:rPr>
          <w:rFonts w:hint="eastAsia" w:ascii="宋体" w:hAnsi="宋体" w:cs="Arial"/>
          <w:bCs/>
          <w:szCs w:val="21"/>
        </w:rPr>
        <w:t>1.本设备采用彩色触摸屏显示器，带有可调节LED背光灯，分辨率：240×320像素。</w:t>
      </w:r>
    </w:p>
    <w:p>
      <w:pPr>
        <w:spacing w:line="400" w:lineRule="exact"/>
        <w:rPr>
          <w:rFonts w:ascii="宋体" w:hAnsi="宋体" w:cs="Arial"/>
          <w:bCs/>
          <w:szCs w:val="21"/>
        </w:rPr>
      </w:pPr>
      <w:r>
        <w:rPr>
          <w:rFonts w:hint="eastAsia" w:ascii="宋体" w:hAnsi="宋体" w:cs="宋体"/>
          <w:b/>
          <w:szCs w:val="21"/>
        </w:rPr>
        <w:t>★</w:t>
      </w:r>
      <w:r>
        <w:rPr>
          <w:rFonts w:hint="eastAsia" w:ascii="宋体" w:hAnsi="宋体" w:cs="Arial"/>
          <w:bCs/>
          <w:szCs w:val="21"/>
        </w:rPr>
        <w:t>2.配备工作站，具备全中文的触摸屏的操作系统界面，电脑软件操作是全中文操作界面，中文输入病人信息。</w:t>
      </w:r>
    </w:p>
    <w:p>
      <w:pPr>
        <w:numPr>
          <w:ilvl w:val="0"/>
          <w:numId w:val="2"/>
        </w:numPr>
        <w:spacing w:line="400" w:lineRule="exact"/>
        <w:rPr>
          <w:rFonts w:ascii="宋体" w:hAnsi="宋体" w:cs="Arial"/>
          <w:bCs/>
          <w:szCs w:val="21"/>
        </w:rPr>
      </w:pPr>
      <w:r>
        <w:rPr>
          <w:rFonts w:hint="eastAsia" w:ascii="宋体" w:hAnsi="宋体" w:cs="Arial"/>
          <w:bCs/>
          <w:szCs w:val="21"/>
        </w:rPr>
        <w:t>采用电阻式触屏按键（可使用手套），每个按键触屏点不少于100万次重复使用。</w:t>
      </w:r>
    </w:p>
    <w:p>
      <w:pPr>
        <w:spacing w:line="400" w:lineRule="exact"/>
        <w:rPr>
          <w:rFonts w:ascii="宋体" w:hAnsi="宋体" w:cs="Arial"/>
          <w:bCs/>
          <w:szCs w:val="21"/>
        </w:rPr>
      </w:pPr>
      <w:r>
        <w:rPr>
          <w:rFonts w:hint="eastAsia" w:ascii="宋体" w:hAnsi="宋体" w:cs="宋体"/>
          <w:b/>
          <w:szCs w:val="21"/>
        </w:rPr>
        <w:t>★</w:t>
      </w:r>
      <w:r>
        <w:rPr>
          <w:rFonts w:hint="eastAsia" w:ascii="宋体" w:hAnsi="宋体" w:cs="宋体"/>
          <w:bCs/>
          <w:szCs w:val="21"/>
        </w:rPr>
        <w:t>4</w:t>
      </w:r>
      <w:r>
        <w:rPr>
          <w:rFonts w:hint="eastAsia" w:ascii="宋体" w:hAnsi="宋体" w:cs="宋体"/>
          <w:b/>
          <w:szCs w:val="21"/>
        </w:rPr>
        <w:t>.</w:t>
      </w:r>
      <w:r>
        <w:rPr>
          <w:rFonts w:hint="eastAsia" w:ascii="宋体" w:hAnsi="宋体" w:cs="Arial"/>
          <w:bCs/>
          <w:szCs w:val="21"/>
        </w:rPr>
        <w:t>本设备同时具备TEOAE和DPOAE两种测试方法</w:t>
      </w:r>
    </w:p>
    <w:p>
      <w:pPr>
        <w:spacing w:line="400" w:lineRule="exact"/>
        <w:rPr>
          <w:rFonts w:ascii="宋体" w:hAnsi="宋体" w:cs="Arial"/>
          <w:bCs/>
          <w:szCs w:val="21"/>
        </w:rPr>
      </w:pPr>
      <w:r>
        <w:rPr>
          <w:rFonts w:hint="eastAsia" w:ascii="宋体" w:hAnsi="宋体" w:cs="Arial"/>
          <w:bCs/>
          <w:szCs w:val="21"/>
        </w:rPr>
        <w:t>4.1 TEOAE</w:t>
      </w:r>
    </w:p>
    <w:p>
      <w:pPr>
        <w:spacing w:line="400" w:lineRule="exact"/>
        <w:rPr>
          <w:rFonts w:ascii="宋体" w:hAnsi="宋体" w:cs="Arial"/>
          <w:bCs/>
          <w:szCs w:val="21"/>
        </w:rPr>
      </w:pPr>
      <w:r>
        <w:rPr>
          <w:rFonts w:hint="eastAsia" w:ascii="宋体" w:hAnsi="宋体" w:cs="Arial"/>
          <w:bCs/>
          <w:szCs w:val="21"/>
        </w:rPr>
        <w:t>4.1.1 评估方法：噪音加权平均、信号峰值计算</w:t>
      </w:r>
    </w:p>
    <w:p>
      <w:pPr>
        <w:spacing w:line="400" w:lineRule="exact"/>
        <w:rPr>
          <w:rFonts w:ascii="宋体" w:hAnsi="宋体" w:cs="Arial"/>
          <w:bCs/>
          <w:szCs w:val="21"/>
        </w:rPr>
      </w:pPr>
      <w:r>
        <w:rPr>
          <w:rFonts w:hint="eastAsia" w:ascii="宋体" w:hAnsi="宋体" w:cs="Arial"/>
          <w:bCs/>
          <w:szCs w:val="21"/>
        </w:rPr>
        <w:t>4.1.2 刺激类型：Chirp刺激声</w:t>
      </w:r>
    </w:p>
    <w:p>
      <w:pPr>
        <w:spacing w:line="400" w:lineRule="exact"/>
        <w:rPr>
          <w:rFonts w:ascii="宋体" w:hAnsi="宋体" w:cs="Arial"/>
          <w:bCs/>
          <w:szCs w:val="21"/>
        </w:rPr>
      </w:pPr>
      <w:r>
        <w:rPr>
          <w:rFonts w:hint="eastAsia" w:ascii="宋体" w:hAnsi="宋体" w:cs="Arial"/>
          <w:bCs/>
          <w:szCs w:val="21"/>
        </w:rPr>
        <w:t>4.1.3 刺激水平：70-84 dB SPL(45-60 dB HL) 依靠耳道容积自行校准</w:t>
      </w:r>
    </w:p>
    <w:p>
      <w:pPr>
        <w:spacing w:line="400" w:lineRule="exact"/>
        <w:rPr>
          <w:rFonts w:ascii="宋体" w:hAnsi="宋体" w:cs="Arial"/>
          <w:bCs/>
          <w:szCs w:val="21"/>
        </w:rPr>
      </w:pPr>
      <w:r>
        <w:rPr>
          <w:rFonts w:hint="eastAsia" w:ascii="宋体" w:hAnsi="宋体" w:cs="Arial"/>
          <w:bCs/>
          <w:szCs w:val="21"/>
        </w:rPr>
        <w:t>4.1.4 刺激速率：接近60Hz</w:t>
      </w:r>
    </w:p>
    <w:p>
      <w:pPr>
        <w:spacing w:line="400" w:lineRule="exact"/>
        <w:rPr>
          <w:rFonts w:ascii="宋体" w:hAnsi="宋体" w:cs="Arial"/>
          <w:bCs/>
          <w:szCs w:val="21"/>
        </w:rPr>
      </w:pPr>
      <w:r>
        <w:rPr>
          <w:rFonts w:hint="eastAsia" w:ascii="宋体" w:hAnsi="宋体" w:cs="Arial"/>
          <w:bCs/>
          <w:szCs w:val="21"/>
        </w:rPr>
        <w:t>4.1.5 频率范围：1.5-4.5kHz</w:t>
      </w:r>
    </w:p>
    <w:p>
      <w:pPr>
        <w:spacing w:line="400" w:lineRule="exact"/>
        <w:rPr>
          <w:rFonts w:ascii="宋体" w:hAnsi="宋体" w:cs="Arial"/>
          <w:bCs/>
          <w:szCs w:val="21"/>
        </w:rPr>
      </w:pPr>
      <w:r>
        <w:rPr>
          <w:rFonts w:hint="eastAsia" w:ascii="宋体" w:hAnsi="宋体" w:cs="Arial"/>
          <w:bCs/>
          <w:szCs w:val="21"/>
        </w:rPr>
        <w:t>4.1.6 显示：统计波形、测试进程、TEOAE水平、噪音水平</w:t>
      </w:r>
    </w:p>
    <w:p>
      <w:pPr>
        <w:spacing w:line="400" w:lineRule="exact"/>
        <w:rPr>
          <w:rFonts w:ascii="宋体" w:hAnsi="宋体" w:cs="Arial"/>
          <w:bCs/>
          <w:szCs w:val="21"/>
        </w:rPr>
      </w:pPr>
      <w:r>
        <w:rPr>
          <w:rFonts w:hint="eastAsia" w:ascii="宋体" w:hAnsi="宋体" w:cs="Arial"/>
          <w:bCs/>
          <w:szCs w:val="21"/>
        </w:rPr>
        <w:t>4.2 DPOAE</w:t>
      </w:r>
      <w:r>
        <w:rPr>
          <w:rFonts w:hint="eastAsia" w:ascii="宋体" w:hAnsi="宋体" w:cs="Arial"/>
          <w:bCs/>
          <w:szCs w:val="21"/>
        </w:rPr>
        <w:tab/>
      </w:r>
    </w:p>
    <w:p>
      <w:pPr>
        <w:spacing w:line="400" w:lineRule="exact"/>
        <w:rPr>
          <w:rFonts w:ascii="宋体" w:hAnsi="宋体" w:cs="Arial"/>
          <w:bCs/>
          <w:szCs w:val="21"/>
        </w:rPr>
      </w:pPr>
      <w:r>
        <w:rPr>
          <w:rFonts w:hint="eastAsia" w:ascii="宋体" w:hAnsi="宋体" w:cs="Arial"/>
          <w:bCs/>
          <w:szCs w:val="21"/>
        </w:rPr>
        <w:t>4.2.1 评估方法：相位统计法</w:t>
      </w:r>
    </w:p>
    <w:p>
      <w:pPr>
        <w:spacing w:line="400" w:lineRule="exact"/>
        <w:rPr>
          <w:rFonts w:ascii="宋体" w:hAnsi="宋体" w:cs="Arial"/>
          <w:bCs/>
          <w:szCs w:val="21"/>
        </w:rPr>
      </w:pPr>
      <w:r>
        <w:rPr>
          <w:rFonts w:hint="eastAsia" w:ascii="宋体" w:hAnsi="宋体" w:cs="Arial"/>
          <w:bCs/>
          <w:szCs w:val="21"/>
        </w:rPr>
        <w:t>4.2.2 刺激类型：两个基本匹配的纯音，f2/f1＝1.24</w:t>
      </w:r>
    </w:p>
    <w:p>
      <w:pPr>
        <w:spacing w:line="400" w:lineRule="exact"/>
        <w:rPr>
          <w:rFonts w:ascii="宋体" w:hAnsi="宋体" w:cs="Arial"/>
          <w:bCs/>
          <w:szCs w:val="21"/>
        </w:rPr>
      </w:pPr>
      <w:r>
        <w:rPr>
          <w:rFonts w:hint="eastAsia" w:ascii="宋体" w:hAnsi="宋体" w:cs="Arial"/>
          <w:bCs/>
          <w:szCs w:val="21"/>
        </w:rPr>
        <w:t>4.2.3 可用测试频率：f2：1-6kHz（可设置）</w:t>
      </w:r>
    </w:p>
    <w:p>
      <w:pPr>
        <w:spacing w:line="400" w:lineRule="exact"/>
        <w:rPr>
          <w:rFonts w:ascii="宋体" w:hAnsi="宋体" w:cs="Arial"/>
          <w:bCs/>
          <w:szCs w:val="21"/>
        </w:rPr>
      </w:pPr>
      <w:r>
        <w:rPr>
          <w:rFonts w:hint="eastAsia" w:ascii="宋体" w:hAnsi="宋体" w:cs="Arial"/>
          <w:bCs/>
          <w:szCs w:val="21"/>
        </w:rPr>
        <w:t xml:space="preserve">4.2.4 默认测试频率：f2=2,3,4,5kHz (  PASS at 3 out of 4) </w:t>
      </w:r>
    </w:p>
    <w:p>
      <w:pPr>
        <w:spacing w:line="400" w:lineRule="exact"/>
        <w:rPr>
          <w:rFonts w:ascii="宋体" w:hAnsi="宋体" w:cs="Arial"/>
          <w:bCs/>
          <w:szCs w:val="21"/>
        </w:rPr>
      </w:pPr>
      <w:r>
        <w:rPr>
          <w:rFonts w:hint="eastAsia" w:ascii="宋体" w:hAnsi="宋体" w:cs="Arial"/>
          <w:bCs/>
          <w:szCs w:val="21"/>
        </w:rPr>
        <w:t>4.2.5 测试水平：L1/L2=60/50 or 65/55 dB SPL</w:t>
      </w:r>
    </w:p>
    <w:p>
      <w:pPr>
        <w:spacing w:line="400" w:lineRule="exact"/>
        <w:rPr>
          <w:rFonts w:ascii="宋体" w:hAnsi="宋体" w:cs="Arial"/>
          <w:bCs/>
          <w:szCs w:val="21"/>
        </w:rPr>
      </w:pPr>
      <w:r>
        <w:rPr>
          <w:rFonts w:hint="eastAsia" w:ascii="宋体" w:hAnsi="宋体" w:cs="Arial"/>
          <w:bCs/>
          <w:szCs w:val="21"/>
        </w:rPr>
        <w:t>4.2.6 显示: DPOAE水平、测试进程、噪音水平、DP-Gram</w:t>
      </w:r>
    </w:p>
    <w:p>
      <w:pPr>
        <w:spacing w:line="400" w:lineRule="exact"/>
        <w:rPr>
          <w:rFonts w:ascii="宋体" w:hAnsi="宋体" w:cs="Arial"/>
          <w:bCs/>
          <w:szCs w:val="21"/>
        </w:rPr>
      </w:pPr>
      <w:r>
        <w:rPr>
          <w:rFonts w:hint="eastAsia" w:ascii="宋体" w:hAnsi="宋体" w:cs="Arial"/>
          <w:bCs/>
          <w:szCs w:val="21"/>
        </w:rPr>
        <w:t>4.2.7 结果显示：总体：PASS/REFER， DPOAE的DP-Gram及噪音水平</w:t>
      </w:r>
    </w:p>
    <w:p>
      <w:pPr>
        <w:spacing w:line="400" w:lineRule="exact"/>
        <w:rPr>
          <w:rFonts w:ascii="宋体" w:hAnsi="宋体" w:cs="Arial"/>
          <w:bCs/>
          <w:szCs w:val="21"/>
        </w:rPr>
      </w:pPr>
      <w:r>
        <w:rPr>
          <w:rFonts w:hint="eastAsia" w:ascii="宋体" w:hAnsi="宋体" w:cs="宋体"/>
          <w:b/>
          <w:szCs w:val="21"/>
        </w:rPr>
        <w:t>★</w:t>
      </w:r>
      <w:r>
        <w:rPr>
          <w:rFonts w:hint="eastAsia" w:ascii="宋体" w:hAnsi="宋体" w:cs="Arial"/>
          <w:bCs/>
          <w:szCs w:val="21"/>
        </w:rPr>
        <w:t>5.探头使用非金属探头，探头重量≤4克，探头线长度≥120cm，柔韧屏蔽线。</w:t>
      </w:r>
    </w:p>
    <w:p>
      <w:pPr>
        <w:spacing w:line="400" w:lineRule="exact"/>
        <w:rPr>
          <w:rFonts w:ascii="宋体" w:hAnsi="宋体" w:cs="Arial"/>
          <w:bCs/>
          <w:szCs w:val="21"/>
        </w:rPr>
      </w:pPr>
      <w:r>
        <w:rPr>
          <w:rFonts w:hint="eastAsia" w:ascii="宋体" w:hAnsi="宋体" w:cs="Arial"/>
          <w:bCs/>
          <w:szCs w:val="21"/>
        </w:rPr>
        <w:t>6.内置2.0CC校准腔，探头插入后全自动设备校准。</w:t>
      </w:r>
    </w:p>
    <w:p>
      <w:pPr>
        <w:spacing w:line="400" w:lineRule="exact"/>
      </w:pPr>
      <w:r>
        <w:rPr>
          <w:rFonts w:hint="eastAsia" w:ascii="宋体" w:hAnsi="宋体" w:cs="Arial"/>
          <w:bCs/>
          <w:szCs w:val="21"/>
        </w:rPr>
        <w:t>7.设备电池卸下时，信息可保存至少5天。</w:t>
      </w:r>
    </w:p>
    <w:p>
      <w:pPr>
        <w:spacing w:line="400" w:lineRule="exact"/>
        <w:rPr>
          <w:rFonts w:ascii="宋体" w:hAnsi="宋体" w:cs="Arial"/>
          <w:bCs/>
          <w:szCs w:val="21"/>
        </w:rPr>
      </w:pPr>
      <w:r>
        <w:rPr>
          <w:rFonts w:hint="eastAsia" w:ascii="宋体" w:hAnsi="宋体" w:cs="Arial"/>
          <w:bCs/>
          <w:szCs w:val="21"/>
        </w:rPr>
        <w:t>8.设备支持配备工作站连接，数据可以存储（不少于2</w:t>
      </w:r>
      <w:r>
        <w:rPr>
          <w:rFonts w:ascii="宋体" w:hAnsi="宋体" w:cs="Arial"/>
          <w:bCs/>
          <w:szCs w:val="21"/>
        </w:rPr>
        <w:t>00</w:t>
      </w:r>
      <w:r>
        <w:rPr>
          <w:rFonts w:hint="eastAsia" w:ascii="宋体" w:hAnsi="宋体" w:cs="Arial"/>
          <w:bCs/>
          <w:szCs w:val="21"/>
        </w:rPr>
        <w:t>条），具备姓名或I</w:t>
      </w:r>
      <w:r>
        <w:rPr>
          <w:rFonts w:ascii="宋体" w:hAnsi="宋体" w:cs="Arial"/>
          <w:bCs/>
          <w:szCs w:val="21"/>
        </w:rPr>
        <w:t>D</w:t>
      </w:r>
      <w:r>
        <w:rPr>
          <w:rFonts w:hint="eastAsia" w:ascii="宋体" w:hAnsi="宋体" w:cs="Arial"/>
          <w:bCs/>
          <w:szCs w:val="21"/>
        </w:rPr>
        <w:t>号的显示。</w:t>
      </w:r>
    </w:p>
    <w:p>
      <w:pPr>
        <w:spacing w:line="400" w:lineRule="exact"/>
        <w:rPr>
          <w:rFonts w:ascii="宋体" w:hAnsi="宋体" w:cs="Arial"/>
          <w:bCs/>
          <w:szCs w:val="21"/>
        </w:rPr>
      </w:pPr>
      <w:r>
        <w:rPr>
          <w:rFonts w:hint="eastAsia" w:ascii="宋体" w:hAnsi="宋体" w:cs="Arial"/>
          <w:bCs/>
          <w:szCs w:val="21"/>
        </w:rPr>
        <w:t>9.设备采用可充电锂电池3.7V/1800mAh（6.7Wh），待机连续工作时间至少10小时</w:t>
      </w:r>
    </w:p>
    <w:p>
      <w:pPr>
        <w:spacing w:line="400" w:lineRule="exact"/>
        <w:rPr>
          <w:rFonts w:ascii="宋体" w:hAnsi="宋体" w:cs="Arial"/>
          <w:bCs/>
          <w:szCs w:val="21"/>
        </w:rPr>
      </w:pPr>
      <w:r>
        <w:rPr>
          <w:rFonts w:hint="eastAsia" w:ascii="宋体" w:hAnsi="宋体" w:cs="Arial"/>
          <w:bCs/>
          <w:szCs w:val="21"/>
        </w:rPr>
        <w:t>1</w:t>
      </w:r>
      <w:r>
        <w:rPr>
          <w:rFonts w:ascii="宋体" w:hAnsi="宋体" w:cs="Arial"/>
          <w:bCs/>
          <w:szCs w:val="21"/>
        </w:rPr>
        <w:t>0</w:t>
      </w:r>
      <w:r>
        <w:rPr>
          <w:rFonts w:hint="eastAsia" w:ascii="宋体" w:hAnsi="宋体" w:cs="Arial"/>
          <w:bCs/>
          <w:szCs w:val="21"/>
        </w:rPr>
        <w:t>、操作过程时间不大于5秒。</w:t>
      </w:r>
    </w:p>
    <w:p>
      <w:r>
        <w:t>11</w:t>
      </w:r>
      <w:r>
        <w:rPr>
          <w:rFonts w:hint="eastAsia"/>
        </w:rPr>
        <w:t>、带样机到招标现场。</w:t>
      </w:r>
    </w:p>
    <w:p/>
    <w:p/>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正粗黑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15E67"/>
    <w:multiLevelType w:val="singleLevel"/>
    <w:tmpl w:val="C6F15E67"/>
    <w:lvl w:ilvl="0" w:tentative="0">
      <w:start w:val="3"/>
      <w:numFmt w:val="decimal"/>
      <w:lvlText w:val="%1."/>
      <w:lvlJc w:val="left"/>
      <w:pPr>
        <w:tabs>
          <w:tab w:val="left" w:pos="312"/>
        </w:tabs>
      </w:pPr>
    </w:lvl>
  </w:abstractNum>
  <w:abstractNum w:abstractNumId="1">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1D2A8E"/>
    <w:rsid w:val="00080F6C"/>
    <w:rsid w:val="001D2A8E"/>
    <w:rsid w:val="00716AF4"/>
    <w:rsid w:val="00C844A4"/>
    <w:rsid w:val="13070304"/>
    <w:rsid w:val="1F46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10">
    <w:name w:val="副标题 字符"/>
    <w:link w:val="6"/>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5937</Words>
  <Characters>6379</Characters>
  <Lines>47</Lines>
  <Paragraphs>13</Paragraphs>
  <TotalTime>14</TotalTime>
  <ScaleCrop>false</ScaleCrop>
  <LinksUpToDate>false</LinksUpToDate>
  <CharactersWithSpaces>6469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2023-05-31T07:03:00Z</dcterms:created>
  <dc:creator>Administrator</dc:creator>
  <cp:lastModifiedBy>shaoqi</cp:lastModifiedBy>
  <dcterms:modified xsi:type="dcterms:W3CDTF">2023-06-15T06:48:17Z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AD9C633C95014BDF8D40A51FD31AFAE5_12</vt:lpwstr>
  </property>
</Properties>
</file>