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sz w:val="20"/>
        </w:rPr>
      </w:pPr>
    </w:p>
    <w:p>
      <w:pPr>
        <w:pStyle w:val="10"/>
        <w:rPr>
          <w:rFonts w:ascii="仿宋" w:hAnsi="仿宋" w:eastAsia="仿宋" w:cs="仿宋"/>
          <w:sz w:val="20"/>
        </w:rPr>
      </w:pPr>
    </w:p>
    <w:p>
      <w:pPr>
        <w:autoSpaceDE w:val="0"/>
        <w:autoSpaceDN w:val="0"/>
        <w:ind w:firstLine="0" w:firstLineChars="0"/>
        <w:jc w:val="center"/>
        <w:rPr>
          <w:b/>
          <w:sz w:val="96"/>
          <w14:shadow w14:blurRad="50800" w14:dist="38100" w14:dir="2700000" w14:sx="100000" w14:sy="100000" w14:kx="0" w14:ky="0" w14:algn="tl">
            <w14:srgbClr w14:val="000000">
              <w14:alpha w14:val="60000"/>
            </w14:srgbClr>
          </w14:shadow>
        </w:rPr>
      </w:pPr>
      <w:r>
        <w:rPr>
          <w:rFonts w:hint="eastAsia"/>
          <w:b/>
          <w:sz w:val="96"/>
          <w14:shadow w14:blurRad="50800" w14:dist="38100" w14:dir="2700000" w14:sx="100000" w14:sy="100000" w14:kx="0" w14:ky="0" w14:algn="tl">
            <w14:srgbClr w14:val="000000">
              <w14:alpha w14:val="60000"/>
            </w14:srgbClr>
          </w14:shadow>
        </w:rPr>
        <w:t>竞争性磋商文件</w:t>
      </w:r>
    </w:p>
    <w:p>
      <w:pPr>
        <w:ind w:firstLine="480"/>
      </w:pPr>
    </w:p>
    <w:p>
      <w:pPr>
        <w:ind w:firstLine="640"/>
        <w:rPr>
          <w:sz w:val="32"/>
          <w:szCs w:val="32"/>
        </w:rPr>
      </w:pPr>
    </w:p>
    <w:p>
      <w:pPr>
        <w:ind w:firstLine="480"/>
      </w:pPr>
    </w:p>
    <w:p>
      <w:pPr>
        <w:ind w:firstLine="400"/>
        <w:rPr>
          <w:sz w:val="20"/>
        </w:rPr>
      </w:pPr>
    </w:p>
    <w:p>
      <w:pPr>
        <w:ind w:firstLine="400"/>
        <w:rPr>
          <w:sz w:val="20"/>
        </w:rPr>
      </w:pPr>
    </w:p>
    <w:p>
      <w:pPr>
        <w:ind w:firstLine="480"/>
      </w:pPr>
    </w:p>
    <w:p>
      <w:pPr>
        <w:ind w:firstLine="480"/>
      </w:pPr>
    </w:p>
    <w:p>
      <w:pPr>
        <w:pStyle w:val="5"/>
        <w:rPr>
          <w:rFonts w:ascii="仿宋" w:hAnsi="仿宋" w:eastAsia="仿宋" w:cs="仿宋"/>
          <w:sz w:val="20"/>
        </w:rPr>
      </w:pPr>
    </w:p>
    <w:p>
      <w:pPr>
        <w:ind w:firstLine="602"/>
        <w:rPr>
          <w:sz w:val="30"/>
          <w:szCs w:val="30"/>
          <w:u w:val="single"/>
        </w:rPr>
      </w:pPr>
      <w:r>
        <w:rPr>
          <w:rFonts w:hint="eastAsia"/>
          <w:b/>
          <w:sz w:val="30"/>
          <w:szCs w:val="30"/>
        </w:rPr>
        <w:t>项目名称：</w:t>
      </w:r>
      <w:r>
        <w:rPr>
          <w:rFonts w:hint="eastAsia"/>
          <w:bCs/>
          <w:sz w:val="30"/>
          <w:szCs w:val="30"/>
          <w:u w:val="single"/>
        </w:rPr>
        <w:t>黄石市中心医院</w:t>
      </w:r>
      <w:r>
        <w:rPr>
          <w:rFonts w:hint="eastAsia"/>
          <w:bCs/>
          <w:sz w:val="30"/>
          <w:szCs w:val="30"/>
          <w:u w:val="single"/>
          <w:lang w:val="en-US" w:eastAsia="zh-CN"/>
        </w:rPr>
        <w:t>中秋物资供应商</w:t>
      </w:r>
      <w:r>
        <w:rPr>
          <w:rFonts w:hint="eastAsia"/>
          <w:bCs/>
          <w:sz w:val="30"/>
          <w:szCs w:val="30"/>
          <w:u w:val="single"/>
        </w:rPr>
        <w:t>遴选项目</w:t>
      </w:r>
    </w:p>
    <w:p>
      <w:pPr>
        <w:ind w:left="1353" w:leftChars="250" w:hanging="753" w:hangingChars="250"/>
        <w:rPr>
          <w:sz w:val="30"/>
          <w:szCs w:val="30"/>
          <w:u w:val="single"/>
        </w:rPr>
      </w:pPr>
      <w:r>
        <w:rPr>
          <w:rFonts w:hint="eastAsia"/>
          <w:b/>
          <w:sz w:val="30"/>
          <w:szCs w:val="30"/>
        </w:rPr>
        <w:t>采购内容：</w:t>
      </w:r>
      <w:r>
        <w:rPr>
          <w:rFonts w:hint="eastAsia"/>
          <w:b/>
          <w:sz w:val="30"/>
          <w:szCs w:val="30"/>
          <w:u w:val="single"/>
        </w:rPr>
        <w:t xml:space="preserve">            </w:t>
      </w:r>
      <w:r>
        <w:rPr>
          <w:rFonts w:hint="eastAsia"/>
          <w:bCs/>
          <w:sz w:val="30"/>
          <w:szCs w:val="30"/>
          <w:u w:val="single"/>
        </w:rPr>
        <w:t xml:space="preserve">□工程 </w:t>
      </w:r>
      <w:r>
        <w:rPr>
          <w:rFonts w:hint="eastAsia"/>
          <w:bCs/>
          <w:sz w:val="30"/>
          <w:szCs w:val="30"/>
          <w:u w:val="single"/>
          <w:lang w:eastAsia="zh-CN"/>
        </w:rPr>
        <w:t>☑</w:t>
      </w:r>
      <w:r>
        <w:rPr>
          <w:rFonts w:hint="eastAsia"/>
          <w:bCs/>
          <w:sz w:val="30"/>
          <w:szCs w:val="30"/>
          <w:u w:val="single"/>
        </w:rPr>
        <w:t xml:space="preserve">服务 </w:t>
      </w:r>
      <w:r>
        <w:rPr>
          <w:rFonts w:hint="eastAsia"/>
          <w:bCs/>
          <w:sz w:val="30"/>
          <w:szCs w:val="30"/>
          <w:u w:val="single"/>
        </w:rPr>
        <w:sym w:font="Wingdings 2" w:char="00A3"/>
      </w:r>
      <w:r>
        <w:rPr>
          <w:rFonts w:hint="eastAsia"/>
          <w:bCs/>
          <w:sz w:val="30"/>
          <w:szCs w:val="30"/>
          <w:u w:val="single"/>
        </w:rPr>
        <w:t xml:space="preserve">货物 </w:t>
      </w:r>
      <w:r>
        <w:rPr>
          <w:rFonts w:hint="eastAsia"/>
          <w:sz w:val="30"/>
          <w:szCs w:val="30"/>
          <w:u w:val="single"/>
        </w:rPr>
        <w:t xml:space="preserve">              </w:t>
      </w:r>
    </w:p>
    <w:p>
      <w:pPr>
        <w:ind w:firstLine="602"/>
        <w:rPr>
          <w:sz w:val="30"/>
          <w:szCs w:val="30"/>
          <w:u w:val="single"/>
        </w:rPr>
      </w:pPr>
      <w:r>
        <w:rPr>
          <w:rFonts w:hint="eastAsia"/>
          <w:b/>
          <w:sz w:val="30"/>
          <w:szCs w:val="30"/>
        </w:rPr>
        <w:t>采 购 人：</w:t>
      </w:r>
      <w:r>
        <w:rPr>
          <w:rFonts w:hint="eastAsia"/>
          <w:sz w:val="30"/>
          <w:szCs w:val="30"/>
          <w:u w:val="single"/>
        </w:rPr>
        <w:t xml:space="preserve">                黄石市中心医院                </w:t>
      </w:r>
    </w:p>
    <w:p>
      <w:pPr>
        <w:ind w:firstLine="562"/>
        <w:rPr>
          <w:b/>
          <w:bCs/>
          <w:sz w:val="28"/>
          <w:szCs w:val="28"/>
        </w:rPr>
      </w:pPr>
      <w:bookmarkStart w:id="0" w:name="_Toc10172"/>
      <w:bookmarkStart w:id="1" w:name="_Toc24877"/>
    </w:p>
    <w:p>
      <w:pPr>
        <w:pStyle w:val="4"/>
        <w:ind w:firstLine="0" w:firstLineChars="0"/>
        <w:jc w:val="center"/>
        <w:rPr>
          <w:rFonts w:ascii="仿宋" w:hAnsi="仿宋" w:eastAsia="仿宋"/>
          <w:sz w:val="20"/>
        </w:rPr>
      </w:pPr>
      <w:r>
        <w:rPr>
          <w:rFonts w:hint="eastAsia" w:ascii="仿宋" w:hAnsi="仿宋" w:eastAsia="仿宋"/>
          <w:b/>
          <w:sz w:val="28"/>
          <w:szCs w:val="28"/>
        </w:rPr>
        <w:t>二〇二三年</w:t>
      </w:r>
      <w:r>
        <w:rPr>
          <w:rFonts w:hint="eastAsia" w:ascii="仿宋" w:hAnsi="仿宋" w:eastAsia="仿宋"/>
          <w:b/>
          <w:sz w:val="28"/>
          <w:szCs w:val="28"/>
          <w:lang w:val="en-US" w:eastAsia="zh-CN"/>
        </w:rPr>
        <w:t>九</w:t>
      </w:r>
      <w:r>
        <w:rPr>
          <w:rFonts w:hint="eastAsia" w:ascii="仿宋" w:hAnsi="仿宋" w:eastAsia="仿宋"/>
          <w:b/>
          <w:sz w:val="28"/>
          <w:szCs w:val="28"/>
        </w:rPr>
        <w:t>月</w:t>
      </w:r>
      <w:bookmarkEnd w:id="0"/>
      <w:bookmarkEnd w:id="1"/>
      <w:r>
        <w:rPr>
          <w:rFonts w:ascii="仿宋" w:hAnsi="仿宋" w:eastAsia="仿宋"/>
          <w:sz w:val="28"/>
          <w:szCs w:val="28"/>
        </w:rPr>
        <w:br w:type="page"/>
      </w:r>
      <w:r>
        <w:rPr>
          <w:rFonts w:hint="eastAsia" w:ascii="仿宋" w:hAnsi="仿宋" w:eastAsia="仿宋"/>
          <w:b/>
          <w:sz w:val="28"/>
          <w:szCs w:val="28"/>
        </w:rPr>
        <w:t>目  录</w:t>
      </w:r>
    </w:p>
    <w:p>
      <w:pPr>
        <w:pStyle w:val="11"/>
        <w:ind w:firstLine="482"/>
        <w:rPr>
          <w:rFonts w:ascii="仿宋" w:hAnsi="仿宋" w:eastAsia="仿宋"/>
        </w:rPr>
      </w:pPr>
    </w:p>
    <w:p>
      <w:pPr>
        <w:pStyle w:val="7"/>
        <w:tabs>
          <w:tab w:val="right" w:leader="dot" w:pos="8296"/>
        </w:tabs>
        <w:ind w:firstLine="0" w:firstLineChars="0"/>
        <w:rPr>
          <w:rFonts w:ascii="仿宋" w:hAnsi="仿宋" w:eastAsia="仿宋"/>
          <w:b/>
          <w:kern w:val="2"/>
          <w:sz w:val="28"/>
          <w:szCs w:val="28"/>
        </w:rPr>
      </w:pPr>
      <w:r>
        <w:rPr>
          <w:rFonts w:hint="eastAsia" w:ascii="仿宋" w:hAnsi="仿宋" w:eastAsia="仿宋"/>
          <w:b/>
          <w:sz w:val="28"/>
          <w:szCs w:val="28"/>
        </w:rPr>
        <w:fldChar w:fldCharType="begin"/>
      </w:r>
      <w:r>
        <w:rPr>
          <w:rFonts w:hint="eastAsia" w:ascii="仿宋" w:hAnsi="仿宋" w:eastAsia="仿宋"/>
          <w:b/>
          <w:sz w:val="28"/>
          <w:szCs w:val="28"/>
        </w:rPr>
        <w:instrText xml:space="preserve"> TOC \o "1-3" \h \z \u </w:instrText>
      </w:r>
      <w:r>
        <w:rPr>
          <w:rFonts w:hint="eastAsia" w:ascii="仿宋" w:hAnsi="仿宋" w:eastAsia="仿宋"/>
          <w:b/>
          <w:sz w:val="28"/>
          <w:szCs w:val="28"/>
        </w:rPr>
        <w:fldChar w:fldCharType="separate"/>
      </w:r>
      <w:r>
        <w:fldChar w:fldCharType="begin"/>
      </w:r>
      <w:r>
        <w:instrText xml:space="preserve"> HYPERLINK \l "_Toc83894130" </w:instrText>
      </w:r>
      <w:r>
        <w:fldChar w:fldCharType="separate"/>
      </w:r>
      <w:r>
        <w:rPr>
          <w:rFonts w:hint="eastAsia" w:ascii="仿宋" w:hAnsi="仿宋" w:eastAsia="仿宋"/>
          <w:b/>
          <w:sz w:val="28"/>
          <w:szCs w:val="28"/>
        </w:rPr>
        <w:t>第一章</w:t>
      </w:r>
      <w:r>
        <w:rPr>
          <w:rFonts w:ascii="仿宋" w:hAnsi="仿宋" w:eastAsia="仿宋"/>
          <w:b/>
          <w:sz w:val="28"/>
          <w:szCs w:val="28"/>
        </w:rPr>
        <w:t xml:space="preserve">  </w:t>
      </w:r>
      <w:r>
        <w:rPr>
          <w:rFonts w:hint="eastAsia" w:ascii="仿宋" w:hAnsi="仿宋" w:eastAsia="仿宋"/>
          <w:b/>
          <w:sz w:val="28"/>
          <w:szCs w:val="28"/>
        </w:rPr>
        <w:t>竞争性</w:t>
      </w:r>
      <w:bookmarkStart w:id="2" w:name="_Hlt106724170"/>
      <w:bookmarkStart w:id="3" w:name="_Hlt106724442"/>
      <w:r>
        <w:rPr>
          <w:rFonts w:hint="eastAsia" w:ascii="仿宋" w:hAnsi="仿宋" w:eastAsia="仿宋"/>
          <w:b/>
          <w:sz w:val="28"/>
          <w:szCs w:val="28"/>
        </w:rPr>
        <w:t>磋</w:t>
      </w:r>
      <w:bookmarkEnd w:id="2"/>
      <w:bookmarkEnd w:id="3"/>
      <w:r>
        <w:rPr>
          <w:rFonts w:hint="eastAsia" w:ascii="仿宋" w:hAnsi="仿宋" w:eastAsia="仿宋"/>
          <w:b/>
          <w:sz w:val="28"/>
          <w:szCs w:val="28"/>
        </w:rPr>
        <w:t>商</w:t>
      </w:r>
      <w:bookmarkStart w:id="4" w:name="_Hlt106724465"/>
      <w:r>
        <w:rPr>
          <w:rFonts w:hint="eastAsia" w:ascii="仿宋" w:hAnsi="仿宋" w:eastAsia="仿宋"/>
          <w:b/>
          <w:sz w:val="28"/>
          <w:szCs w:val="28"/>
        </w:rPr>
        <w:t>公</w:t>
      </w:r>
      <w:bookmarkEnd w:id="4"/>
      <w:r>
        <w:rPr>
          <w:rFonts w:hint="eastAsia" w:ascii="仿宋" w:hAnsi="仿宋" w:eastAsia="仿宋"/>
          <w:b/>
          <w:sz w:val="28"/>
          <w:szCs w:val="28"/>
        </w:rPr>
        <w:t>告</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_Toc83894130 \h </w:instrText>
      </w:r>
      <w:r>
        <w:rPr>
          <w:rFonts w:ascii="仿宋" w:hAnsi="仿宋" w:eastAsia="仿宋"/>
          <w:b/>
          <w:sz w:val="28"/>
          <w:szCs w:val="28"/>
        </w:rPr>
        <w:fldChar w:fldCharType="separate"/>
      </w:r>
      <w:r>
        <w:rPr>
          <w:rFonts w:ascii="仿宋" w:hAnsi="仿宋" w:eastAsia="仿宋"/>
          <w:b/>
          <w:sz w:val="28"/>
          <w:szCs w:val="28"/>
        </w:rPr>
        <w:t>3</w:t>
      </w:r>
      <w:r>
        <w:rPr>
          <w:rFonts w:ascii="仿宋" w:hAnsi="仿宋" w:eastAsia="仿宋"/>
          <w:b/>
          <w:sz w:val="28"/>
          <w:szCs w:val="28"/>
        </w:rPr>
        <w:fldChar w:fldCharType="end"/>
      </w:r>
      <w:r>
        <w:rPr>
          <w:rFonts w:ascii="仿宋" w:hAnsi="仿宋" w:eastAsia="仿宋"/>
          <w:b/>
          <w:sz w:val="28"/>
          <w:szCs w:val="28"/>
        </w:rPr>
        <w:fldChar w:fldCharType="end"/>
      </w:r>
    </w:p>
    <w:p>
      <w:pPr>
        <w:pStyle w:val="7"/>
        <w:tabs>
          <w:tab w:val="right" w:leader="dot" w:pos="8296"/>
        </w:tabs>
        <w:ind w:firstLine="0" w:firstLineChars="0"/>
        <w:rPr>
          <w:rFonts w:ascii="仿宋" w:hAnsi="仿宋" w:eastAsia="仿宋"/>
          <w:b/>
          <w:kern w:val="2"/>
          <w:sz w:val="28"/>
          <w:szCs w:val="28"/>
        </w:rPr>
      </w:pPr>
      <w:r>
        <w:fldChar w:fldCharType="begin"/>
      </w:r>
      <w:r>
        <w:instrText xml:space="preserve"> HYPERLINK \l "_Toc83894131" </w:instrText>
      </w:r>
      <w:r>
        <w:fldChar w:fldCharType="separate"/>
      </w:r>
      <w:r>
        <w:rPr>
          <w:rFonts w:hint="eastAsia" w:ascii="仿宋" w:hAnsi="仿宋" w:eastAsia="仿宋"/>
          <w:b/>
          <w:sz w:val="28"/>
          <w:szCs w:val="28"/>
        </w:rPr>
        <w:t>第二章</w:t>
      </w:r>
      <w:r>
        <w:rPr>
          <w:rFonts w:ascii="仿宋" w:hAnsi="仿宋" w:eastAsia="仿宋"/>
          <w:b/>
          <w:sz w:val="28"/>
          <w:szCs w:val="28"/>
        </w:rPr>
        <w:t xml:space="preserve">  </w:t>
      </w:r>
      <w:r>
        <w:rPr>
          <w:rFonts w:hint="eastAsia" w:ascii="仿宋" w:hAnsi="仿宋" w:eastAsia="仿宋"/>
          <w:b/>
          <w:sz w:val="28"/>
          <w:szCs w:val="28"/>
        </w:rPr>
        <w:t>供应商须</w:t>
      </w:r>
      <w:bookmarkStart w:id="5" w:name="_Hlt106724555"/>
      <w:r>
        <w:rPr>
          <w:rFonts w:hint="eastAsia" w:ascii="仿宋" w:hAnsi="仿宋" w:eastAsia="仿宋"/>
          <w:b/>
          <w:sz w:val="28"/>
          <w:szCs w:val="28"/>
        </w:rPr>
        <w:t>知</w:t>
      </w:r>
      <w:bookmarkEnd w:id="5"/>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_Toc83894131 \h </w:instrText>
      </w:r>
      <w:r>
        <w:rPr>
          <w:rFonts w:ascii="仿宋" w:hAnsi="仿宋" w:eastAsia="仿宋"/>
          <w:b/>
          <w:sz w:val="28"/>
          <w:szCs w:val="28"/>
        </w:rPr>
        <w:fldChar w:fldCharType="separate"/>
      </w:r>
      <w:r>
        <w:rPr>
          <w:rFonts w:ascii="仿宋" w:hAnsi="仿宋" w:eastAsia="仿宋"/>
          <w:b/>
          <w:sz w:val="28"/>
          <w:szCs w:val="28"/>
        </w:rPr>
        <w:t>5</w:t>
      </w:r>
      <w:r>
        <w:rPr>
          <w:rFonts w:ascii="仿宋" w:hAnsi="仿宋" w:eastAsia="仿宋"/>
          <w:b/>
          <w:sz w:val="28"/>
          <w:szCs w:val="28"/>
        </w:rPr>
        <w:fldChar w:fldCharType="end"/>
      </w:r>
      <w:r>
        <w:rPr>
          <w:rFonts w:ascii="仿宋" w:hAnsi="仿宋" w:eastAsia="仿宋"/>
          <w:b/>
          <w:sz w:val="28"/>
          <w:szCs w:val="28"/>
        </w:rPr>
        <w:fldChar w:fldCharType="end"/>
      </w:r>
    </w:p>
    <w:p>
      <w:pPr>
        <w:pStyle w:val="7"/>
        <w:tabs>
          <w:tab w:val="right" w:leader="dot" w:pos="8296"/>
        </w:tabs>
        <w:ind w:firstLine="0" w:firstLineChars="0"/>
        <w:rPr>
          <w:rFonts w:ascii="仿宋" w:hAnsi="仿宋" w:eastAsia="仿宋"/>
          <w:b/>
          <w:kern w:val="2"/>
          <w:sz w:val="28"/>
          <w:szCs w:val="28"/>
        </w:rPr>
      </w:pPr>
      <w:r>
        <w:fldChar w:fldCharType="begin"/>
      </w:r>
      <w:r>
        <w:instrText xml:space="preserve"> HYPERLINK \l "_Toc83894132" </w:instrText>
      </w:r>
      <w:r>
        <w:fldChar w:fldCharType="separate"/>
      </w:r>
      <w:r>
        <w:rPr>
          <w:rFonts w:hint="eastAsia" w:ascii="仿宋" w:hAnsi="仿宋" w:eastAsia="仿宋"/>
          <w:b/>
          <w:sz w:val="28"/>
          <w:szCs w:val="28"/>
        </w:rPr>
        <w:t>第三章</w:t>
      </w:r>
      <w:r>
        <w:rPr>
          <w:rFonts w:ascii="仿宋" w:hAnsi="仿宋" w:eastAsia="仿宋"/>
          <w:b/>
          <w:sz w:val="28"/>
          <w:szCs w:val="28"/>
        </w:rPr>
        <w:t xml:space="preserve">  </w:t>
      </w:r>
      <w:r>
        <w:rPr>
          <w:rFonts w:hint="eastAsia" w:ascii="仿宋" w:hAnsi="仿宋" w:eastAsia="仿宋"/>
          <w:b/>
          <w:sz w:val="28"/>
          <w:szCs w:val="28"/>
        </w:rPr>
        <w:t>采</w:t>
      </w:r>
      <w:bookmarkStart w:id="6" w:name="_Hlt110838992"/>
      <w:r>
        <w:rPr>
          <w:rFonts w:hint="eastAsia" w:ascii="仿宋" w:hAnsi="仿宋" w:eastAsia="仿宋"/>
          <w:b/>
          <w:sz w:val="28"/>
          <w:szCs w:val="28"/>
        </w:rPr>
        <w:t>购</w:t>
      </w:r>
      <w:bookmarkEnd w:id="6"/>
      <w:bookmarkStart w:id="7" w:name="_Hlt85030146"/>
      <w:bookmarkStart w:id="8" w:name="_Hlt85030147"/>
      <w:r>
        <w:rPr>
          <w:rFonts w:hint="eastAsia" w:ascii="仿宋" w:hAnsi="仿宋" w:eastAsia="仿宋"/>
          <w:b/>
          <w:sz w:val="28"/>
          <w:szCs w:val="28"/>
        </w:rPr>
        <w:t>需</w:t>
      </w:r>
      <w:bookmarkEnd w:id="7"/>
      <w:bookmarkEnd w:id="8"/>
      <w:bookmarkStart w:id="9" w:name="_Hlt83906104"/>
      <w:r>
        <w:rPr>
          <w:rFonts w:hint="eastAsia" w:ascii="仿宋" w:hAnsi="仿宋" w:eastAsia="仿宋"/>
          <w:b/>
          <w:sz w:val="28"/>
          <w:szCs w:val="28"/>
        </w:rPr>
        <w:t>求</w:t>
      </w:r>
      <w:bookmarkEnd w:id="9"/>
      <w:bookmarkStart w:id="10" w:name="_Hlt106724389"/>
      <w:bookmarkStart w:id="11" w:name="_Hlt106724430"/>
      <w:bookmarkStart w:id="12" w:name="_Hlt106724561"/>
      <w:bookmarkStart w:id="13" w:name="_Hlt106724461"/>
      <w:r>
        <w:rPr>
          <w:rFonts w:ascii="仿宋" w:hAnsi="仿宋" w:eastAsia="仿宋"/>
          <w:b/>
          <w:sz w:val="28"/>
          <w:szCs w:val="28"/>
        </w:rPr>
        <w:tab/>
      </w:r>
      <w:bookmarkEnd w:id="10"/>
      <w:bookmarkEnd w:id="11"/>
      <w:bookmarkEnd w:id="12"/>
      <w:bookmarkEnd w:id="13"/>
      <w:r>
        <w:rPr>
          <w:rFonts w:ascii="仿宋" w:hAnsi="仿宋" w:eastAsia="仿宋"/>
          <w:b/>
          <w:sz w:val="28"/>
          <w:szCs w:val="28"/>
        </w:rPr>
        <w:fldChar w:fldCharType="begin"/>
      </w:r>
      <w:r>
        <w:rPr>
          <w:rFonts w:ascii="仿宋" w:hAnsi="仿宋" w:eastAsia="仿宋"/>
          <w:b/>
          <w:sz w:val="28"/>
          <w:szCs w:val="28"/>
        </w:rPr>
        <w:instrText xml:space="preserve"> PAGEREF _Toc83894132 \h </w:instrText>
      </w:r>
      <w:r>
        <w:rPr>
          <w:rFonts w:ascii="仿宋" w:hAnsi="仿宋" w:eastAsia="仿宋"/>
          <w:b/>
          <w:sz w:val="28"/>
          <w:szCs w:val="28"/>
        </w:rPr>
        <w:fldChar w:fldCharType="separate"/>
      </w:r>
      <w:r>
        <w:rPr>
          <w:rFonts w:ascii="仿宋" w:hAnsi="仿宋" w:eastAsia="仿宋"/>
          <w:b/>
          <w:sz w:val="28"/>
          <w:szCs w:val="28"/>
        </w:rPr>
        <w:t>22</w:t>
      </w:r>
      <w:r>
        <w:rPr>
          <w:rFonts w:ascii="仿宋" w:hAnsi="仿宋" w:eastAsia="仿宋"/>
          <w:b/>
          <w:sz w:val="28"/>
          <w:szCs w:val="28"/>
        </w:rPr>
        <w:fldChar w:fldCharType="end"/>
      </w:r>
      <w:r>
        <w:rPr>
          <w:rFonts w:ascii="仿宋" w:hAnsi="仿宋" w:eastAsia="仿宋"/>
          <w:b/>
          <w:sz w:val="28"/>
          <w:szCs w:val="28"/>
        </w:rPr>
        <w:fldChar w:fldCharType="end"/>
      </w:r>
    </w:p>
    <w:p>
      <w:pPr>
        <w:pStyle w:val="7"/>
        <w:tabs>
          <w:tab w:val="right" w:leader="dot" w:pos="8296"/>
        </w:tabs>
        <w:ind w:firstLine="0" w:firstLineChars="0"/>
        <w:rPr>
          <w:rFonts w:ascii="仿宋" w:hAnsi="仿宋" w:eastAsia="仿宋"/>
          <w:b/>
          <w:kern w:val="2"/>
          <w:sz w:val="28"/>
          <w:szCs w:val="28"/>
        </w:rPr>
      </w:pPr>
      <w:r>
        <w:fldChar w:fldCharType="begin"/>
      </w:r>
      <w:r>
        <w:instrText xml:space="preserve"> HYPERLINK \l "_Toc83894133" </w:instrText>
      </w:r>
      <w:r>
        <w:fldChar w:fldCharType="separate"/>
      </w:r>
      <w:r>
        <w:rPr>
          <w:rFonts w:hint="eastAsia" w:ascii="仿宋" w:hAnsi="仿宋" w:eastAsia="仿宋"/>
          <w:b/>
          <w:sz w:val="28"/>
          <w:szCs w:val="28"/>
        </w:rPr>
        <w:t>第四章</w:t>
      </w:r>
      <w:r>
        <w:rPr>
          <w:rFonts w:ascii="仿宋" w:hAnsi="仿宋" w:eastAsia="仿宋"/>
          <w:b/>
          <w:sz w:val="28"/>
          <w:szCs w:val="28"/>
        </w:rPr>
        <w:t xml:space="preserve">  </w:t>
      </w:r>
      <w:r>
        <w:rPr>
          <w:rFonts w:hint="eastAsia" w:ascii="仿宋" w:hAnsi="仿宋" w:eastAsia="仿宋"/>
          <w:b/>
          <w:sz w:val="28"/>
          <w:szCs w:val="28"/>
        </w:rPr>
        <w:t>合同条款及格式</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_Toc83894133 \h </w:instrText>
      </w:r>
      <w:r>
        <w:rPr>
          <w:rFonts w:ascii="仿宋" w:hAnsi="仿宋" w:eastAsia="仿宋"/>
          <w:b/>
          <w:sz w:val="28"/>
          <w:szCs w:val="28"/>
        </w:rPr>
        <w:fldChar w:fldCharType="separate"/>
      </w:r>
      <w:r>
        <w:rPr>
          <w:rFonts w:ascii="仿宋" w:hAnsi="仿宋" w:eastAsia="仿宋"/>
          <w:b/>
          <w:sz w:val="28"/>
          <w:szCs w:val="28"/>
        </w:rPr>
        <w:t>24</w:t>
      </w:r>
      <w:r>
        <w:rPr>
          <w:rFonts w:ascii="仿宋" w:hAnsi="仿宋" w:eastAsia="仿宋"/>
          <w:b/>
          <w:sz w:val="28"/>
          <w:szCs w:val="28"/>
        </w:rPr>
        <w:fldChar w:fldCharType="end"/>
      </w:r>
      <w:r>
        <w:rPr>
          <w:rFonts w:ascii="仿宋" w:hAnsi="仿宋" w:eastAsia="仿宋"/>
          <w:b/>
          <w:sz w:val="28"/>
          <w:szCs w:val="28"/>
        </w:rPr>
        <w:fldChar w:fldCharType="end"/>
      </w:r>
    </w:p>
    <w:p>
      <w:pPr>
        <w:pStyle w:val="7"/>
        <w:tabs>
          <w:tab w:val="right" w:leader="dot" w:pos="8296"/>
        </w:tabs>
        <w:ind w:firstLine="0" w:firstLineChars="0"/>
        <w:rPr>
          <w:rFonts w:ascii="仿宋" w:hAnsi="仿宋" w:eastAsia="仿宋"/>
          <w:b/>
          <w:kern w:val="2"/>
          <w:sz w:val="28"/>
          <w:szCs w:val="28"/>
        </w:rPr>
      </w:pPr>
      <w:r>
        <w:fldChar w:fldCharType="begin"/>
      </w:r>
      <w:r>
        <w:instrText xml:space="preserve"> HYPERLINK \l "_Toc83894134" </w:instrText>
      </w:r>
      <w:r>
        <w:fldChar w:fldCharType="separate"/>
      </w:r>
      <w:r>
        <w:rPr>
          <w:rFonts w:hint="eastAsia" w:ascii="仿宋" w:hAnsi="仿宋" w:eastAsia="仿宋"/>
          <w:b/>
          <w:sz w:val="28"/>
          <w:szCs w:val="28"/>
        </w:rPr>
        <w:t>第五章</w:t>
      </w:r>
      <w:r>
        <w:rPr>
          <w:rFonts w:ascii="仿宋" w:hAnsi="仿宋" w:eastAsia="仿宋"/>
          <w:b/>
          <w:sz w:val="28"/>
          <w:szCs w:val="28"/>
        </w:rPr>
        <w:t xml:space="preserve">  </w:t>
      </w:r>
      <w:r>
        <w:rPr>
          <w:rFonts w:hint="eastAsia" w:ascii="仿宋" w:hAnsi="仿宋" w:eastAsia="仿宋"/>
          <w:b/>
          <w:sz w:val="28"/>
          <w:szCs w:val="28"/>
        </w:rPr>
        <w:t>评审</w:t>
      </w:r>
      <w:bookmarkStart w:id="14" w:name="_Hlt92378722"/>
      <w:bookmarkStart w:id="15" w:name="_Hlt85726758"/>
      <w:bookmarkStart w:id="16" w:name="_Hlt92380704"/>
      <w:bookmarkStart w:id="17" w:name="_Hlt85726757"/>
      <w:r>
        <w:rPr>
          <w:rFonts w:hint="eastAsia" w:ascii="仿宋" w:hAnsi="仿宋" w:eastAsia="仿宋"/>
          <w:b/>
          <w:sz w:val="28"/>
          <w:szCs w:val="28"/>
        </w:rPr>
        <w:t>办</w:t>
      </w:r>
      <w:bookmarkEnd w:id="14"/>
      <w:bookmarkEnd w:id="15"/>
      <w:bookmarkEnd w:id="16"/>
      <w:bookmarkEnd w:id="17"/>
      <w:bookmarkStart w:id="18" w:name="_Hlt83898345"/>
      <w:bookmarkStart w:id="19" w:name="_Hlt83906162"/>
      <w:r>
        <w:rPr>
          <w:rFonts w:hint="eastAsia" w:ascii="仿宋" w:hAnsi="仿宋" w:eastAsia="仿宋"/>
          <w:b/>
          <w:sz w:val="28"/>
          <w:szCs w:val="28"/>
        </w:rPr>
        <w:t>法</w:t>
      </w:r>
      <w:bookmarkEnd w:id="18"/>
      <w:bookmarkEnd w:id="19"/>
      <w:bookmarkStart w:id="20" w:name="_Hlt85030152"/>
      <w:r>
        <w:rPr>
          <w:rFonts w:hint="eastAsia" w:ascii="仿宋" w:hAnsi="仿宋" w:eastAsia="仿宋"/>
          <w:b/>
          <w:sz w:val="28"/>
          <w:szCs w:val="28"/>
        </w:rPr>
        <w:t>及</w:t>
      </w:r>
      <w:bookmarkEnd w:id="20"/>
      <w:bookmarkStart w:id="21" w:name="_Hlt127265747"/>
      <w:bookmarkStart w:id="22" w:name="_Hlt127265746"/>
      <w:r>
        <w:rPr>
          <w:rFonts w:hint="eastAsia" w:ascii="仿宋" w:hAnsi="仿宋" w:eastAsia="仿宋"/>
          <w:b/>
          <w:sz w:val="28"/>
          <w:szCs w:val="28"/>
        </w:rPr>
        <w:t>评</w:t>
      </w:r>
      <w:bookmarkEnd w:id="21"/>
      <w:bookmarkEnd w:id="22"/>
      <w:bookmarkStart w:id="23" w:name="_Hlt106878212"/>
      <w:bookmarkStart w:id="24" w:name="_Hlt106878211"/>
      <w:r>
        <w:rPr>
          <w:rFonts w:hint="eastAsia" w:ascii="仿宋" w:hAnsi="仿宋" w:eastAsia="仿宋"/>
          <w:b/>
          <w:sz w:val="28"/>
          <w:szCs w:val="28"/>
        </w:rPr>
        <w:t>分</w:t>
      </w:r>
      <w:bookmarkEnd w:id="23"/>
      <w:bookmarkEnd w:id="24"/>
      <w:bookmarkStart w:id="25" w:name="_Hlt92380817"/>
      <w:r>
        <w:rPr>
          <w:rFonts w:hint="eastAsia" w:ascii="仿宋" w:hAnsi="仿宋" w:eastAsia="仿宋"/>
          <w:b/>
          <w:sz w:val="28"/>
          <w:szCs w:val="28"/>
        </w:rPr>
        <w:t>标</w:t>
      </w:r>
      <w:bookmarkEnd w:id="25"/>
      <w:r>
        <w:rPr>
          <w:rFonts w:hint="eastAsia" w:ascii="仿宋" w:hAnsi="仿宋" w:eastAsia="仿宋"/>
          <w:b/>
          <w:sz w:val="28"/>
          <w:szCs w:val="28"/>
        </w:rPr>
        <w:t>准</w:t>
      </w:r>
      <w:r>
        <w:rPr>
          <w:rFonts w:ascii="仿宋" w:hAnsi="仿宋" w:eastAsia="仿宋"/>
          <w:b/>
          <w:sz w:val="28"/>
          <w:szCs w:val="28"/>
        </w:rPr>
        <w:tab/>
      </w:r>
      <w:r>
        <w:rPr>
          <w:rFonts w:ascii="仿宋" w:hAnsi="仿宋" w:eastAsia="仿宋"/>
          <w:b/>
          <w:sz w:val="28"/>
          <w:szCs w:val="28"/>
        </w:rPr>
        <w:fldChar w:fldCharType="begin"/>
      </w:r>
      <w:r>
        <w:rPr>
          <w:rFonts w:ascii="仿宋" w:hAnsi="仿宋" w:eastAsia="仿宋"/>
          <w:b/>
          <w:sz w:val="28"/>
          <w:szCs w:val="28"/>
        </w:rPr>
        <w:instrText xml:space="preserve"> PAGEREF _Toc83894134 \h </w:instrText>
      </w:r>
      <w:r>
        <w:rPr>
          <w:rFonts w:ascii="仿宋" w:hAnsi="仿宋" w:eastAsia="仿宋"/>
          <w:b/>
          <w:sz w:val="28"/>
          <w:szCs w:val="28"/>
        </w:rPr>
        <w:fldChar w:fldCharType="separate"/>
      </w:r>
      <w:r>
        <w:rPr>
          <w:rFonts w:ascii="仿宋" w:hAnsi="仿宋" w:eastAsia="仿宋"/>
          <w:b/>
          <w:sz w:val="28"/>
          <w:szCs w:val="28"/>
        </w:rPr>
        <w:t>27</w:t>
      </w:r>
      <w:r>
        <w:rPr>
          <w:rFonts w:ascii="仿宋" w:hAnsi="仿宋" w:eastAsia="仿宋"/>
          <w:b/>
          <w:sz w:val="28"/>
          <w:szCs w:val="28"/>
        </w:rPr>
        <w:fldChar w:fldCharType="end"/>
      </w:r>
      <w:r>
        <w:rPr>
          <w:rFonts w:ascii="仿宋" w:hAnsi="仿宋" w:eastAsia="仿宋"/>
          <w:b/>
          <w:sz w:val="28"/>
          <w:szCs w:val="28"/>
        </w:rPr>
        <w:fldChar w:fldCharType="end"/>
      </w:r>
    </w:p>
    <w:p>
      <w:pPr>
        <w:pStyle w:val="7"/>
        <w:tabs>
          <w:tab w:val="right" w:leader="dot" w:pos="8296"/>
        </w:tabs>
        <w:ind w:firstLine="0" w:firstLineChars="0"/>
        <w:rPr>
          <w:rFonts w:ascii="仿宋" w:hAnsi="仿宋" w:eastAsia="仿宋"/>
          <w:b/>
          <w:kern w:val="2"/>
          <w:sz w:val="28"/>
          <w:szCs w:val="28"/>
        </w:rPr>
      </w:pPr>
      <w:r>
        <w:fldChar w:fldCharType="begin"/>
      </w:r>
      <w:r>
        <w:instrText xml:space="preserve"> HYPERLINK \l "_Toc83894135" </w:instrText>
      </w:r>
      <w:r>
        <w:fldChar w:fldCharType="separate"/>
      </w:r>
      <w:r>
        <w:rPr>
          <w:rFonts w:hint="eastAsia" w:ascii="仿宋" w:hAnsi="仿宋" w:eastAsia="仿宋"/>
          <w:b/>
          <w:sz w:val="28"/>
          <w:szCs w:val="28"/>
        </w:rPr>
        <w:t>第六章</w:t>
      </w:r>
      <w:r>
        <w:rPr>
          <w:rFonts w:ascii="仿宋" w:hAnsi="仿宋" w:eastAsia="仿宋"/>
          <w:b/>
          <w:sz w:val="28"/>
          <w:szCs w:val="28"/>
        </w:rPr>
        <w:t xml:space="preserve">  </w:t>
      </w:r>
      <w:r>
        <w:rPr>
          <w:rFonts w:hint="eastAsia" w:ascii="仿宋" w:hAnsi="仿宋" w:eastAsia="仿宋"/>
          <w:b/>
          <w:sz w:val="28"/>
          <w:szCs w:val="28"/>
        </w:rPr>
        <w:t>响应</w:t>
      </w:r>
      <w:bookmarkStart w:id="26" w:name="_Hlt106724762"/>
      <w:r>
        <w:rPr>
          <w:rFonts w:hint="eastAsia" w:ascii="仿宋" w:hAnsi="仿宋" w:eastAsia="仿宋"/>
          <w:b/>
          <w:sz w:val="28"/>
          <w:szCs w:val="28"/>
        </w:rPr>
        <w:t>文</w:t>
      </w:r>
      <w:bookmarkEnd w:id="26"/>
      <w:bookmarkStart w:id="27" w:name="_Hlt106724690"/>
      <w:r>
        <w:rPr>
          <w:rFonts w:hint="eastAsia" w:ascii="仿宋" w:hAnsi="仿宋" w:eastAsia="仿宋"/>
          <w:b/>
          <w:sz w:val="28"/>
          <w:szCs w:val="28"/>
        </w:rPr>
        <w:t>件</w:t>
      </w:r>
      <w:bookmarkEnd w:id="27"/>
      <w:bookmarkStart w:id="28" w:name="_Hlt83896990"/>
      <w:r>
        <w:rPr>
          <w:rFonts w:hint="eastAsia" w:ascii="仿宋" w:hAnsi="仿宋" w:eastAsia="仿宋"/>
          <w:b/>
          <w:sz w:val="28"/>
          <w:szCs w:val="28"/>
        </w:rPr>
        <w:t>格</w:t>
      </w:r>
      <w:bookmarkEnd w:id="28"/>
      <w:r>
        <w:rPr>
          <w:rFonts w:hint="eastAsia" w:ascii="仿宋" w:hAnsi="仿宋" w:eastAsia="仿宋"/>
          <w:b/>
          <w:sz w:val="28"/>
          <w:szCs w:val="28"/>
        </w:rPr>
        <w:t>式</w:t>
      </w:r>
      <w:bookmarkStart w:id="29" w:name="_Hlt83904452"/>
      <w:r>
        <w:rPr>
          <w:rFonts w:ascii="仿宋" w:hAnsi="仿宋" w:eastAsia="仿宋"/>
          <w:b/>
          <w:sz w:val="28"/>
          <w:szCs w:val="28"/>
        </w:rPr>
        <w:tab/>
      </w:r>
      <w:bookmarkEnd w:id="29"/>
      <w:r>
        <w:rPr>
          <w:rFonts w:ascii="仿宋" w:hAnsi="仿宋" w:eastAsia="仿宋"/>
          <w:b/>
          <w:sz w:val="28"/>
          <w:szCs w:val="28"/>
        </w:rPr>
        <w:fldChar w:fldCharType="begin"/>
      </w:r>
      <w:r>
        <w:rPr>
          <w:rFonts w:ascii="仿宋" w:hAnsi="仿宋" w:eastAsia="仿宋"/>
          <w:b/>
          <w:sz w:val="28"/>
          <w:szCs w:val="28"/>
        </w:rPr>
        <w:instrText xml:space="preserve"> PAGEREF _Toc83894135 \h </w:instrText>
      </w:r>
      <w:r>
        <w:rPr>
          <w:rFonts w:ascii="仿宋" w:hAnsi="仿宋" w:eastAsia="仿宋"/>
          <w:b/>
          <w:sz w:val="28"/>
          <w:szCs w:val="28"/>
        </w:rPr>
        <w:fldChar w:fldCharType="separate"/>
      </w:r>
      <w:r>
        <w:rPr>
          <w:rFonts w:ascii="仿宋" w:hAnsi="仿宋" w:eastAsia="仿宋"/>
          <w:b/>
          <w:sz w:val="28"/>
          <w:szCs w:val="28"/>
        </w:rPr>
        <w:t>30</w:t>
      </w:r>
      <w:r>
        <w:rPr>
          <w:rFonts w:ascii="仿宋" w:hAnsi="仿宋" w:eastAsia="仿宋"/>
          <w:b/>
          <w:sz w:val="28"/>
          <w:szCs w:val="28"/>
        </w:rPr>
        <w:fldChar w:fldCharType="end"/>
      </w:r>
      <w:r>
        <w:rPr>
          <w:rFonts w:ascii="仿宋" w:hAnsi="仿宋" w:eastAsia="仿宋"/>
          <w:b/>
          <w:sz w:val="28"/>
          <w:szCs w:val="28"/>
        </w:rPr>
        <w:fldChar w:fldCharType="end"/>
      </w:r>
    </w:p>
    <w:p>
      <w:pPr>
        <w:ind w:firstLine="0" w:firstLineChars="0"/>
        <w:rPr>
          <w:sz w:val="28"/>
          <w:szCs w:val="28"/>
        </w:rPr>
      </w:pPr>
      <w:r>
        <w:rPr>
          <w:rFonts w:hint="eastAsia"/>
          <w:b/>
          <w:bCs/>
          <w:sz w:val="28"/>
          <w:szCs w:val="28"/>
          <w:lang w:val="zh-CN"/>
        </w:rPr>
        <w:fldChar w:fldCharType="end"/>
      </w:r>
    </w:p>
    <w:p>
      <w:pPr>
        <w:tabs>
          <w:tab w:val="right" w:leader="dot" w:pos="9436"/>
        </w:tabs>
        <w:ind w:firstLine="562"/>
        <w:rPr>
          <w:b/>
          <w:sz w:val="28"/>
        </w:rPr>
      </w:pPr>
    </w:p>
    <w:p>
      <w:pPr>
        <w:tabs>
          <w:tab w:val="right" w:leader="dot" w:pos="9436"/>
        </w:tabs>
        <w:ind w:firstLine="562"/>
        <w:rPr>
          <w:b/>
          <w:sz w:val="28"/>
        </w:rPr>
      </w:pPr>
    </w:p>
    <w:p>
      <w:pPr>
        <w:ind w:firstLine="480"/>
      </w:pPr>
    </w:p>
    <w:p>
      <w:pPr>
        <w:spacing w:line="240" w:lineRule="auto"/>
        <w:ind w:firstLine="562"/>
        <w:jc w:val="center"/>
        <w:rPr>
          <w:b/>
          <w:sz w:val="28"/>
        </w:rPr>
      </w:pPr>
    </w:p>
    <w:p>
      <w:pPr>
        <w:pStyle w:val="3"/>
        <w:ind w:firstLineChars="0"/>
      </w:pPr>
      <w:r>
        <w:rPr>
          <w:rFonts w:hint="eastAsia"/>
        </w:rPr>
        <w:br w:type="page"/>
      </w:r>
      <w:bookmarkStart w:id="30" w:name="_Toc83894130"/>
      <w:r>
        <w:rPr>
          <w:rFonts w:hint="eastAsia"/>
        </w:rPr>
        <w:t>第一章  竞争性磋商公告</w:t>
      </w:r>
      <w:bookmarkEnd w:id="30"/>
    </w:p>
    <w:p>
      <w:pPr>
        <w:ind w:firstLine="480"/>
        <w:rPr>
          <w:b/>
          <w:bCs/>
        </w:rPr>
      </w:pPr>
      <w:r>
        <w:rPr>
          <w:rFonts w:hint="eastAsia"/>
          <w:bCs/>
          <w:u w:val="single"/>
        </w:rPr>
        <w:t xml:space="preserve">黄石市中心医院 </w:t>
      </w:r>
      <w:r>
        <w:rPr>
          <w:rFonts w:hint="eastAsia"/>
        </w:rPr>
        <w:t>（以下简称“采购人”）拟就黄石市中心医院</w:t>
      </w:r>
      <w:r>
        <w:rPr>
          <w:rFonts w:hint="eastAsia"/>
          <w:lang w:val="en-US" w:eastAsia="zh-CN"/>
        </w:rPr>
        <w:t>中秋物资供应商</w:t>
      </w:r>
      <w:r>
        <w:rPr>
          <w:rFonts w:hint="eastAsia"/>
        </w:rPr>
        <w:t>遴选项目采用竞争性磋商方式进行采购，欢迎符合条件的供应商参加本次采购活动。具体事项如下：</w:t>
      </w:r>
    </w:p>
    <w:p>
      <w:pPr>
        <w:ind w:firstLine="482"/>
      </w:pPr>
      <w:r>
        <w:rPr>
          <w:rFonts w:hint="eastAsia"/>
          <w:b/>
        </w:rPr>
        <w:t>一、项目基本情况</w:t>
      </w:r>
    </w:p>
    <w:p>
      <w:pPr>
        <w:ind w:firstLine="480"/>
      </w:pPr>
      <w:r>
        <w:rPr>
          <w:rFonts w:hint="eastAsia"/>
        </w:rPr>
        <w:t>1、项目名称：黄石市中心医院</w:t>
      </w:r>
      <w:r>
        <w:rPr>
          <w:rFonts w:hint="eastAsia"/>
          <w:lang w:val="en-US" w:eastAsia="zh-CN"/>
        </w:rPr>
        <w:t>中秋物资供应商</w:t>
      </w:r>
      <w:r>
        <w:rPr>
          <w:rFonts w:hint="eastAsia"/>
        </w:rPr>
        <w:t>遴选项目</w:t>
      </w:r>
    </w:p>
    <w:p>
      <w:pPr>
        <w:ind w:firstLine="480"/>
      </w:pPr>
      <w:r>
        <w:rPr>
          <w:rFonts w:hint="eastAsia"/>
        </w:rPr>
        <w:t>2、采购方式：竞争性磋商</w:t>
      </w:r>
    </w:p>
    <w:p>
      <w:pPr>
        <w:ind w:firstLine="480"/>
        <w:rPr>
          <w:rFonts w:hint="default"/>
          <w:lang w:val="en-US" w:eastAsia="zh-CN"/>
        </w:rPr>
      </w:pPr>
      <w:r>
        <w:rPr>
          <w:rFonts w:hint="eastAsia"/>
        </w:rPr>
        <w:t>3、</w:t>
      </w:r>
      <w:r>
        <w:rPr>
          <w:rFonts w:hint="eastAsia"/>
          <w:lang w:val="en-US" w:eastAsia="zh-CN"/>
        </w:rPr>
        <w:t>最高限价</w:t>
      </w:r>
      <w:r>
        <w:rPr>
          <w:rFonts w:hint="eastAsia"/>
        </w:rPr>
        <w:t>：</w:t>
      </w:r>
      <w:r>
        <w:rPr>
          <w:rFonts w:hint="eastAsia"/>
          <w:lang w:val="en-US" w:eastAsia="zh-CN"/>
        </w:rPr>
        <w:t>66.16万元（包一：</w:t>
      </w:r>
      <w:r>
        <w:rPr>
          <w:rFonts w:hint="eastAsia" w:ascii="宋体" w:hAnsi="宋体" w:cs="宋体"/>
          <w:szCs w:val="21"/>
          <w:lang w:val="en-US" w:eastAsia="zh-CN" w:bidi="ar"/>
        </w:rPr>
        <w:t>23.156万元、包二：19.848万元，包三：23.156万元</w:t>
      </w:r>
      <w:r>
        <w:rPr>
          <w:rFonts w:hint="eastAsia"/>
          <w:lang w:val="en-US" w:eastAsia="zh-CN"/>
        </w:rPr>
        <w:t>），超过最高限价视为无效报价。</w:t>
      </w:r>
    </w:p>
    <w:p>
      <w:pPr>
        <w:ind w:firstLine="480"/>
      </w:pPr>
      <w:r>
        <w:rPr>
          <w:rFonts w:hint="eastAsia"/>
        </w:rPr>
        <w:t>4、</w:t>
      </w:r>
      <w:r>
        <w:rPr>
          <w:rFonts w:hint="eastAsia"/>
          <w:lang w:val="en-US" w:eastAsia="zh-CN"/>
        </w:rPr>
        <w:t>采购数量</w:t>
      </w:r>
      <w:r>
        <w:rPr>
          <w:rFonts w:hint="eastAsia"/>
        </w:rPr>
        <w:t>：</w:t>
      </w:r>
      <w:r>
        <w:rPr>
          <w:rFonts w:hint="eastAsia"/>
          <w:lang w:val="en-US" w:eastAsia="zh-CN"/>
        </w:rPr>
        <w:t>约3308人份（以实际需求据实结算）</w:t>
      </w:r>
      <w:r>
        <w:rPr>
          <w:rFonts w:hint="eastAsia"/>
        </w:rPr>
        <w:t>。</w:t>
      </w:r>
    </w:p>
    <w:p>
      <w:pPr>
        <w:ind w:firstLine="480"/>
        <w:jc w:val="both"/>
      </w:pPr>
      <w:r>
        <w:rPr>
          <w:rFonts w:hint="eastAsia"/>
          <w:lang w:val="en-US" w:eastAsia="zh-CN"/>
        </w:rPr>
        <w:t>5</w:t>
      </w:r>
      <w:r>
        <w:rPr>
          <w:rFonts w:hint="eastAsia"/>
        </w:rPr>
        <w:t>、采购需求：</w:t>
      </w:r>
      <w:r>
        <w:rPr>
          <w:rFonts w:hint="eastAsia" w:cs="仿宋" w:asciiTheme="majorEastAsia" w:hAnsiTheme="majorEastAsia" w:eastAsiaTheme="majorEastAsia"/>
          <w:color w:val="000000" w:themeColor="text1"/>
          <w:sz w:val="24"/>
          <w14:textFill>
            <w14:solidFill>
              <w14:schemeClr w14:val="tx1"/>
            </w14:solidFill>
          </w14:textFill>
        </w:rPr>
        <w:t>本次采购</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分为三个包，包一：大米</w:t>
      </w:r>
      <w:r>
        <w:rPr>
          <w:rFonts w:hint="eastAsia" w:cs="仿宋" w:asciiTheme="majorEastAsia" w:hAnsiTheme="majorEastAsia" w:eastAsiaTheme="majorEastAsia"/>
          <w:color w:val="000000" w:themeColor="text1"/>
          <w:sz w:val="24"/>
          <w14:textFill>
            <w14:solidFill>
              <w14:schemeClr w14:val="tx1"/>
            </w14:solidFill>
          </w14:textFill>
        </w:rPr>
        <w:t>、</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包二：油</w:t>
      </w:r>
      <w:r>
        <w:rPr>
          <w:rFonts w:hint="eastAsia" w:cs="仿宋" w:asciiTheme="majorEastAsia" w:hAnsiTheme="majorEastAsia" w:eastAsiaTheme="majorEastAsia"/>
          <w:color w:val="000000" w:themeColor="text1"/>
          <w:sz w:val="24"/>
          <w14:textFill>
            <w14:solidFill>
              <w14:schemeClr w14:val="tx1"/>
            </w14:solidFill>
          </w14:textFill>
        </w:rPr>
        <w:t>、</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包三：月饼</w:t>
      </w:r>
      <w:r>
        <w:rPr>
          <w:rFonts w:hint="eastAsia" w:cs="仿宋" w:asciiTheme="majorEastAsia" w:hAnsiTheme="majorEastAsia" w:eastAsiaTheme="majorEastAsia"/>
          <w:color w:val="000000" w:themeColor="text1"/>
          <w:sz w:val="24"/>
          <w14:textFill>
            <w14:solidFill>
              <w14:schemeClr w14:val="tx1"/>
            </w14:solidFill>
          </w14:textFill>
        </w:rPr>
        <w:t>，详细技术要求见第三章采购需求。</w:t>
      </w:r>
      <w:r>
        <w:rPr>
          <w:rFonts w:hint="eastAsia"/>
          <w:b/>
        </w:rPr>
        <w:t>。</w:t>
      </w:r>
    </w:p>
    <w:p>
      <w:pPr>
        <w:ind w:firstLine="480"/>
      </w:pPr>
      <w:r>
        <w:rPr>
          <w:rFonts w:hint="eastAsia"/>
          <w:lang w:val="en-US" w:eastAsia="zh-CN"/>
        </w:rPr>
        <w:t>6</w:t>
      </w:r>
      <w:r>
        <w:rPr>
          <w:rFonts w:hint="eastAsia"/>
        </w:rPr>
        <w:t>、本项目不接受联合体响应</w:t>
      </w:r>
    </w:p>
    <w:tbl>
      <w:tblPr>
        <w:tblStyle w:val="8"/>
        <w:tblW w:w="467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1707"/>
        <w:gridCol w:w="1158"/>
        <w:gridCol w:w="1263"/>
        <w:gridCol w:w="1479"/>
        <w:gridCol w:w="15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511" w:type="pct"/>
            <w:shd w:val="clear" w:color="auto" w:fill="D7D7D7" w:themeFill="background1" w:themeFillShade="D8"/>
            <w:vAlign w:val="center"/>
          </w:tcPr>
          <w:p>
            <w:pPr>
              <w:ind w:left="0" w:leftChars="0" w:firstLine="0" w:firstLineChars="0"/>
              <w:jc w:val="both"/>
              <w:rPr>
                <w:rFonts w:ascii="宋体" w:hAnsi="宋体" w:cs="宋体"/>
                <w:b/>
                <w:kern w:val="21"/>
                <w:szCs w:val="21"/>
              </w:rPr>
            </w:pPr>
            <w:r>
              <w:rPr>
                <w:rFonts w:hint="eastAsia" w:ascii="宋体" w:hAnsi="宋体" w:cs="宋体"/>
                <w:b/>
                <w:szCs w:val="21"/>
                <w:lang w:bidi="ar"/>
              </w:rPr>
              <w:t>包号</w:t>
            </w:r>
          </w:p>
        </w:tc>
        <w:tc>
          <w:tcPr>
            <w:tcW w:w="1070"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项目包名称</w:t>
            </w:r>
          </w:p>
        </w:tc>
        <w:tc>
          <w:tcPr>
            <w:tcW w:w="726"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数量</w:t>
            </w:r>
          </w:p>
        </w:tc>
        <w:tc>
          <w:tcPr>
            <w:tcW w:w="792"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单价</w:t>
            </w:r>
          </w:p>
        </w:tc>
        <w:tc>
          <w:tcPr>
            <w:tcW w:w="927"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总价</w:t>
            </w:r>
            <w:r>
              <w:rPr>
                <w:rFonts w:hint="eastAsia" w:ascii="宋体" w:hAnsi="宋体" w:cs="宋体"/>
                <w:b/>
                <w:szCs w:val="21"/>
                <w:lang w:bidi="ar"/>
              </w:rPr>
              <w:t>（万元）</w:t>
            </w:r>
          </w:p>
        </w:tc>
        <w:tc>
          <w:tcPr>
            <w:tcW w:w="970"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511" w:type="pct"/>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1070" w:type="pct"/>
            <w:vAlign w:val="center"/>
          </w:tcPr>
          <w:p>
            <w:pPr>
              <w:widowControl/>
              <w:jc w:val="center"/>
              <w:textAlignment w:val="center"/>
              <w:rPr>
                <w:rFonts w:hint="eastAsia" w:ascii="宋体" w:hAnsi="宋体" w:eastAsia="仿宋" w:cs="宋体"/>
                <w:szCs w:val="21"/>
                <w:lang w:eastAsia="zh-CN"/>
              </w:rPr>
            </w:pPr>
            <w:r>
              <w:rPr>
                <w:rFonts w:hint="eastAsia" w:ascii="宋体" w:hAnsi="宋体" w:cs="宋体"/>
                <w:szCs w:val="21"/>
                <w:lang w:val="en-US" w:eastAsia="zh-CN"/>
              </w:rPr>
              <w:t>大米</w:t>
            </w:r>
          </w:p>
        </w:tc>
        <w:tc>
          <w:tcPr>
            <w:tcW w:w="726" w:type="pct"/>
            <w:vAlign w:val="center"/>
          </w:tcPr>
          <w:p>
            <w:pPr>
              <w:widowControl/>
              <w:ind w:left="0" w:leftChars="0" w:firstLine="0" w:firstLineChars="0"/>
              <w:jc w:val="both"/>
              <w:textAlignment w:val="center"/>
              <w:rPr>
                <w:rFonts w:ascii="宋体" w:hAnsi="宋体" w:cs="宋体"/>
                <w:szCs w:val="21"/>
                <w:lang w:bidi="ar"/>
              </w:rPr>
            </w:pPr>
            <w:r>
              <w:rPr>
                <w:rFonts w:hint="eastAsia"/>
                <w:lang w:val="en-US" w:eastAsia="zh-CN"/>
              </w:rPr>
              <w:t>约3308人份</w:t>
            </w:r>
          </w:p>
        </w:tc>
        <w:tc>
          <w:tcPr>
            <w:tcW w:w="792" w:type="pct"/>
            <w:vAlign w:val="center"/>
          </w:tcPr>
          <w:p>
            <w:pPr>
              <w:widowControl/>
              <w:ind w:left="0" w:leftChars="0" w:firstLine="0" w:firstLineChars="0"/>
              <w:jc w:val="both"/>
              <w:textAlignment w:val="center"/>
              <w:rPr>
                <w:rFonts w:hint="default" w:ascii="宋体" w:hAnsi="宋体" w:cs="宋体"/>
                <w:szCs w:val="21"/>
                <w:lang w:val="en-US" w:bidi="ar"/>
              </w:rPr>
            </w:pPr>
            <w:r>
              <w:rPr>
                <w:rFonts w:hint="eastAsia" w:ascii="宋体" w:hAnsi="宋体" w:eastAsia="宋体" w:cs="宋体"/>
                <w:caps w:val="0"/>
                <w:color w:val="auto"/>
                <w:spacing w:val="0"/>
                <w:sz w:val="28"/>
                <w:szCs w:val="28"/>
                <w:vertAlign w:val="baseline"/>
                <w:lang w:val="en-US" w:eastAsia="zh-CN"/>
              </w:rPr>
              <w:t>70元/份</w:t>
            </w:r>
          </w:p>
        </w:tc>
        <w:tc>
          <w:tcPr>
            <w:tcW w:w="927" w:type="pct"/>
            <w:vAlign w:val="center"/>
          </w:tcPr>
          <w:p>
            <w:pPr>
              <w:widowControl/>
              <w:ind w:left="0" w:leftChars="0" w:firstLine="0" w:firstLineChars="0"/>
              <w:jc w:val="both"/>
              <w:textAlignment w:val="center"/>
              <w:rPr>
                <w:rFonts w:hint="default" w:ascii="宋体" w:hAnsi="宋体" w:eastAsia="仿宋" w:cs="宋体"/>
                <w:szCs w:val="21"/>
                <w:lang w:val="en-US" w:eastAsia="zh-CN" w:bidi="ar"/>
              </w:rPr>
            </w:pPr>
            <w:r>
              <w:rPr>
                <w:rFonts w:hint="eastAsia" w:ascii="宋体" w:hAnsi="宋体" w:cs="宋体"/>
                <w:szCs w:val="21"/>
                <w:lang w:val="en-US" w:eastAsia="zh-CN" w:bidi="ar"/>
              </w:rPr>
              <w:t>23.156万元</w:t>
            </w:r>
          </w:p>
        </w:tc>
        <w:tc>
          <w:tcPr>
            <w:tcW w:w="970" w:type="pct"/>
            <w:vMerge w:val="restart"/>
            <w:vAlign w:val="center"/>
          </w:tcPr>
          <w:p>
            <w:pPr>
              <w:widowControl/>
              <w:jc w:val="center"/>
              <w:textAlignment w:val="center"/>
              <w:rPr>
                <w:rFonts w:ascii="宋体" w:hAnsi="宋体" w:cs="宋体"/>
                <w:kern w:val="21"/>
                <w:szCs w:val="21"/>
              </w:rPr>
            </w:pPr>
            <w:r>
              <w:rPr>
                <w:rFonts w:hint="eastAsia" w:ascii="宋体" w:hAnsi="宋体" w:cs="宋体"/>
                <w:kern w:val="0"/>
                <w:szCs w:val="21"/>
                <w:lang w:bidi="ar"/>
              </w:rPr>
              <w:t>合同签订后3个</w:t>
            </w:r>
            <w:r>
              <w:rPr>
                <w:rFonts w:hint="eastAsia" w:ascii="宋体" w:hAnsi="宋体" w:cs="宋体"/>
                <w:kern w:val="0"/>
                <w:szCs w:val="21"/>
                <w:lang w:val="en-US" w:eastAsia="zh-CN" w:bidi="ar"/>
              </w:rPr>
              <w:t>工作日</w:t>
            </w:r>
            <w:r>
              <w:rPr>
                <w:rFonts w:hint="eastAsia" w:ascii="宋体" w:hAnsi="宋体" w:cs="宋体"/>
                <w:kern w:val="0"/>
                <w:szCs w:val="21"/>
                <w:lang w:bidi="ar"/>
              </w:rPr>
              <w:t>内交货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11" w:type="pct"/>
            <w:vMerge w:val="restart"/>
            <w:vAlign w:val="center"/>
          </w:tcPr>
          <w:p>
            <w:pPr>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1070" w:type="pct"/>
            <w:vMerge w:val="restart"/>
            <w:vAlign w:val="center"/>
          </w:tcPr>
          <w:p>
            <w:pPr>
              <w:widowControl/>
              <w:jc w:val="center"/>
              <w:textAlignment w:val="center"/>
              <w:rPr>
                <w:rFonts w:hint="eastAsia" w:ascii="宋体" w:hAnsi="宋体" w:eastAsia="仿宋" w:cs="宋体"/>
                <w:kern w:val="0"/>
                <w:szCs w:val="21"/>
                <w:lang w:eastAsia="zh-CN" w:bidi="ar"/>
              </w:rPr>
            </w:pPr>
            <w:r>
              <w:rPr>
                <w:rFonts w:hint="eastAsia" w:ascii="宋体" w:hAnsi="宋体" w:cs="宋体"/>
                <w:kern w:val="0"/>
                <w:szCs w:val="21"/>
                <w:lang w:val="en-US" w:eastAsia="zh-CN" w:bidi="ar"/>
              </w:rPr>
              <w:t>油</w:t>
            </w:r>
          </w:p>
        </w:tc>
        <w:tc>
          <w:tcPr>
            <w:tcW w:w="726" w:type="pct"/>
            <w:vMerge w:val="restart"/>
            <w:vAlign w:val="center"/>
          </w:tcPr>
          <w:p>
            <w:pPr>
              <w:widowControl/>
              <w:ind w:left="0" w:leftChars="0" w:firstLine="0" w:firstLineChars="0"/>
              <w:jc w:val="both"/>
              <w:textAlignment w:val="center"/>
              <w:rPr>
                <w:rFonts w:ascii="宋体" w:hAnsi="宋体" w:cs="宋体"/>
                <w:kern w:val="0"/>
                <w:szCs w:val="21"/>
                <w:lang w:bidi="ar"/>
              </w:rPr>
            </w:pPr>
            <w:r>
              <w:rPr>
                <w:rFonts w:hint="eastAsia"/>
                <w:lang w:val="en-US" w:eastAsia="zh-CN"/>
              </w:rPr>
              <w:t>约3308人份</w:t>
            </w:r>
          </w:p>
        </w:tc>
        <w:tc>
          <w:tcPr>
            <w:tcW w:w="792" w:type="pct"/>
            <w:vMerge w:val="restar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r>
              <w:rPr>
                <w:rFonts w:hint="eastAsia" w:ascii="宋体" w:hAnsi="宋体" w:cs="宋体"/>
                <w:kern w:val="0"/>
                <w:szCs w:val="21"/>
                <w:lang w:val="en-US" w:eastAsia="zh-CN" w:bidi="ar"/>
              </w:rPr>
              <w:t>60元/份</w:t>
            </w:r>
          </w:p>
        </w:tc>
        <w:tc>
          <w:tcPr>
            <w:tcW w:w="927" w:type="pct"/>
            <w:vMerge w:val="restart"/>
            <w:vAlign w:val="center"/>
          </w:tcPr>
          <w:p>
            <w:pPr>
              <w:widowControl/>
              <w:ind w:left="0" w:leftChars="0" w:firstLine="0" w:firstLineChars="0"/>
              <w:jc w:val="both"/>
              <w:textAlignment w:val="center"/>
              <w:rPr>
                <w:rFonts w:hint="default" w:ascii="宋体" w:hAnsi="宋体" w:eastAsia="仿宋" w:cs="宋体"/>
                <w:szCs w:val="21"/>
                <w:lang w:val="en-US" w:eastAsia="zh-CN" w:bidi="ar"/>
              </w:rPr>
            </w:pPr>
            <w:r>
              <w:rPr>
                <w:rFonts w:hint="eastAsia" w:ascii="宋体" w:hAnsi="宋体" w:cs="宋体"/>
                <w:szCs w:val="21"/>
                <w:lang w:val="en-US" w:eastAsia="zh-CN" w:bidi="ar"/>
              </w:rPr>
              <w:t>19.848万元</w:t>
            </w:r>
          </w:p>
        </w:tc>
        <w:tc>
          <w:tcPr>
            <w:tcW w:w="970" w:type="pct"/>
            <w:vMerge w:val="continue"/>
            <w:vAlign w:val="center"/>
          </w:tcPr>
          <w:p>
            <w:pPr>
              <w:widowControl/>
              <w:jc w:val="center"/>
              <w:textAlignment w:val="center"/>
              <w:rPr>
                <w:rFonts w:ascii="宋体" w:hAnsi="宋体" w:cs="宋体"/>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11" w:type="pct"/>
            <w:vMerge w:val="continue"/>
            <w:vAlign w:val="center"/>
          </w:tcPr>
          <w:p>
            <w:pPr>
              <w:jc w:val="center"/>
              <w:textAlignment w:val="center"/>
              <w:rPr>
                <w:rFonts w:ascii="宋体" w:hAnsi="宋体" w:cs="宋体"/>
                <w:kern w:val="0"/>
                <w:szCs w:val="21"/>
                <w:lang w:bidi="ar"/>
              </w:rPr>
            </w:pPr>
          </w:p>
        </w:tc>
        <w:tc>
          <w:tcPr>
            <w:tcW w:w="1070" w:type="pct"/>
            <w:vMerge w:val="continue"/>
            <w:vAlign w:val="center"/>
          </w:tcPr>
          <w:p>
            <w:pPr>
              <w:widowControl/>
              <w:jc w:val="center"/>
              <w:textAlignment w:val="center"/>
              <w:rPr>
                <w:rFonts w:ascii="宋体" w:hAnsi="宋体" w:cs="宋体"/>
                <w:kern w:val="0"/>
                <w:szCs w:val="21"/>
                <w:lang w:bidi="ar"/>
              </w:rPr>
            </w:pPr>
          </w:p>
        </w:tc>
        <w:tc>
          <w:tcPr>
            <w:tcW w:w="726" w:type="pct"/>
            <w:vMerge w:val="continue"/>
            <w:vAlign w:val="center"/>
          </w:tcPr>
          <w:p>
            <w:pPr>
              <w:widowControl/>
              <w:jc w:val="center"/>
              <w:textAlignment w:val="center"/>
              <w:rPr>
                <w:rFonts w:ascii="宋体" w:hAnsi="宋体" w:cs="宋体"/>
                <w:kern w:val="0"/>
                <w:szCs w:val="21"/>
                <w:lang w:bidi="ar"/>
              </w:rPr>
            </w:pPr>
          </w:p>
        </w:tc>
        <w:tc>
          <w:tcPr>
            <w:tcW w:w="792" w:type="pct"/>
            <w:vMerge w:val="continue"/>
            <w:vAlign w:val="center"/>
          </w:tcPr>
          <w:p>
            <w:pPr>
              <w:widowControl/>
              <w:jc w:val="center"/>
              <w:textAlignment w:val="center"/>
              <w:rPr>
                <w:rFonts w:ascii="宋体" w:hAnsi="宋体" w:cs="宋体"/>
                <w:kern w:val="0"/>
                <w:szCs w:val="21"/>
                <w:lang w:bidi="ar"/>
              </w:rPr>
            </w:pPr>
          </w:p>
        </w:tc>
        <w:tc>
          <w:tcPr>
            <w:tcW w:w="927" w:type="pct"/>
            <w:vMerge w:val="continue"/>
            <w:vAlign w:val="center"/>
          </w:tcPr>
          <w:p>
            <w:pPr>
              <w:widowControl/>
              <w:jc w:val="center"/>
              <w:textAlignment w:val="center"/>
              <w:rPr>
                <w:rFonts w:ascii="宋体" w:hAnsi="宋体" w:cs="宋体"/>
                <w:szCs w:val="21"/>
                <w:lang w:bidi="ar"/>
              </w:rPr>
            </w:pPr>
          </w:p>
        </w:tc>
        <w:tc>
          <w:tcPr>
            <w:tcW w:w="970" w:type="pct"/>
            <w:vMerge w:val="continue"/>
            <w:vAlign w:val="center"/>
          </w:tcPr>
          <w:p>
            <w:pPr>
              <w:widowControl/>
              <w:jc w:val="center"/>
              <w:textAlignment w:val="center"/>
              <w:rPr>
                <w:rFonts w:ascii="宋体" w:hAnsi="宋体" w:cs="宋体"/>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11" w:type="pct"/>
            <w:vAlign w:val="center"/>
          </w:tcPr>
          <w:p>
            <w:pPr>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1070" w:type="pct"/>
            <w:vAlign w:val="center"/>
          </w:tcPr>
          <w:p>
            <w:pPr>
              <w:widowControl/>
              <w:jc w:val="center"/>
              <w:textAlignment w:val="center"/>
              <w:rPr>
                <w:rFonts w:hint="eastAsia" w:ascii="宋体" w:hAnsi="宋体" w:eastAsia="仿宋" w:cs="宋体"/>
                <w:kern w:val="0"/>
                <w:szCs w:val="21"/>
                <w:lang w:eastAsia="zh-CN" w:bidi="ar"/>
              </w:rPr>
            </w:pPr>
            <w:r>
              <w:rPr>
                <w:rFonts w:hint="eastAsia" w:ascii="宋体" w:hAnsi="宋体" w:cs="宋体"/>
                <w:color w:val="000000"/>
                <w:kern w:val="0"/>
                <w:sz w:val="18"/>
                <w:szCs w:val="18"/>
                <w:lang w:val="en-US" w:eastAsia="zh-CN" w:bidi="ar"/>
              </w:rPr>
              <w:t>月饼</w:t>
            </w:r>
          </w:p>
        </w:tc>
        <w:tc>
          <w:tcPr>
            <w:tcW w:w="726" w:type="pct"/>
            <w:vAlign w:val="center"/>
          </w:tcPr>
          <w:p>
            <w:pPr>
              <w:widowControl/>
              <w:ind w:left="0" w:leftChars="0" w:firstLine="0" w:firstLineChars="0"/>
              <w:jc w:val="both"/>
              <w:textAlignment w:val="center"/>
              <w:rPr>
                <w:rFonts w:ascii="宋体" w:hAnsi="宋体" w:cs="宋体"/>
                <w:kern w:val="0"/>
                <w:szCs w:val="21"/>
                <w:lang w:bidi="ar"/>
              </w:rPr>
            </w:pPr>
            <w:r>
              <w:rPr>
                <w:rFonts w:hint="eastAsia"/>
                <w:lang w:val="en-US" w:eastAsia="zh-CN"/>
              </w:rPr>
              <w:t>约3308人份</w:t>
            </w:r>
          </w:p>
        </w:tc>
        <w:tc>
          <w:tcPr>
            <w:tcW w:w="792" w:type="pc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r>
              <w:rPr>
                <w:rFonts w:hint="eastAsia" w:ascii="宋体" w:hAnsi="宋体" w:cs="宋体"/>
                <w:kern w:val="0"/>
                <w:szCs w:val="21"/>
                <w:lang w:val="en-US" w:eastAsia="zh-CN" w:bidi="ar"/>
              </w:rPr>
              <w:t>70元/份</w:t>
            </w:r>
          </w:p>
        </w:tc>
        <w:tc>
          <w:tcPr>
            <w:tcW w:w="927" w:type="pct"/>
            <w:vAlign w:val="center"/>
          </w:tcPr>
          <w:p>
            <w:pPr>
              <w:widowControl/>
              <w:ind w:left="0" w:leftChars="0" w:firstLine="0" w:firstLineChars="0"/>
              <w:jc w:val="both"/>
              <w:textAlignment w:val="center"/>
              <w:rPr>
                <w:rFonts w:hint="default" w:ascii="宋体" w:hAnsi="宋体" w:eastAsia="仿宋" w:cs="宋体"/>
                <w:sz w:val="24"/>
                <w:szCs w:val="21"/>
                <w:lang w:val="en-US" w:eastAsia="zh-CN" w:bidi="ar"/>
              </w:rPr>
            </w:pPr>
            <w:r>
              <w:rPr>
                <w:rFonts w:hint="eastAsia" w:ascii="宋体" w:hAnsi="宋体" w:cs="宋体"/>
                <w:szCs w:val="21"/>
                <w:lang w:val="en-US" w:eastAsia="zh-CN" w:bidi="ar"/>
              </w:rPr>
              <w:t>23.156万元</w:t>
            </w:r>
          </w:p>
        </w:tc>
        <w:tc>
          <w:tcPr>
            <w:tcW w:w="970" w:type="pct"/>
            <w:vMerge w:val="continue"/>
            <w:vAlign w:val="center"/>
          </w:tcPr>
          <w:p>
            <w:pPr>
              <w:widowControl/>
              <w:jc w:val="center"/>
              <w:textAlignment w:val="center"/>
              <w:rPr>
                <w:rFonts w:ascii="宋体" w:hAnsi="宋体" w:cs="宋体"/>
                <w:kern w:val="0"/>
                <w:szCs w:val="21"/>
                <w:lang w:bidi="ar"/>
              </w:rPr>
            </w:pPr>
          </w:p>
        </w:tc>
      </w:tr>
    </w:tbl>
    <w:p>
      <w:pPr>
        <w:ind w:firstLine="482"/>
        <w:rPr>
          <w:rFonts w:hint="eastAsia"/>
          <w:b/>
        </w:rPr>
      </w:pPr>
    </w:p>
    <w:p>
      <w:pPr>
        <w:ind w:firstLine="482"/>
        <w:rPr>
          <w:b/>
        </w:rPr>
      </w:pPr>
      <w:r>
        <w:rPr>
          <w:rFonts w:hint="eastAsia"/>
          <w:b/>
        </w:rPr>
        <w:t>二、申请人的资格要求</w:t>
      </w:r>
    </w:p>
    <w:p>
      <w:pPr>
        <w:spacing w:line="500" w:lineRule="exact"/>
        <w:ind w:firstLine="480"/>
        <w:rPr>
          <w:rFonts w:ascii="宋体" w:hAnsi="宋体"/>
        </w:rPr>
      </w:pPr>
      <w:r>
        <w:rPr>
          <w:rFonts w:hint="eastAsia" w:ascii="宋体" w:hAnsi="宋体"/>
        </w:rPr>
        <w:t>1、投标人须是在中华人民共和国境内注册的独立法人，取得营业执照（三证合一），且所投服务在其经营范围内；</w:t>
      </w:r>
    </w:p>
    <w:p>
      <w:pPr>
        <w:spacing w:line="500" w:lineRule="exact"/>
        <w:ind w:firstLine="480"/>
        <w:rPr>
          <w:rFonts w:ascii="宋体" w:hAnsi="宋体"/>
        </w:rPr>
      </w:pPr>
      <w:r>
        <w:rPr>
          <w:rFonts w:hint="eastAsia" w:ascii="宋体" w:hAnsi="宋体"/>
        </w:rPr>
        <w:t>2、法人证明或法人委托书（非法人投标）：</w:t>
      </w:r>
    </w:p>
    <w:p>
      <w:pPr>
        <w:spacing w:line="500" w:lineRule="exact"/>
        <w:ind w:firstLine="480"/>
        <w:rPr>
          <w:rFonts w:ascii="宋体" w:hAnsi="宋体"/>
        </w:rPr>
      </w:pPr>
      <w:r>
        <w:rPr>
          <w:rFonts w:hint="eastAsia" w:ascii="宋体" w:hAnsi="宋体"/>
        </w:rPr>
        <w:t xml:space="preserve"> 由法人代表参加的，需提供身份证复印件。由取得授权的代理人参加投标，则应提供法定代表人授权书原件和身份证复印件及代理人身份证复印件；</w:t>
      </w:r>
    </w:p>
    <w:p>
      <w:pPr>
        <w:spacing w:line="500" w:lineRule="exact"/>
        <w:ind w:firstLine="480"/>
        <w:rPr>
          <w:rFonts w:ascii="宋体" w:hAnsi="宋体"/>
        </w:rPr>
      </w:pPr>
      <w:r>
        <w:rPr>
          <w:rFonts w:hint="eastAsia" w:ascii="宋体" w:hAnsi="宋体"/>
        </w:rPr>
        <w:t>3、具有履行合同所必需的设备和专业技术能力，提供正常的售后服务及备品和备件服务；</w:t>
      </w:r>
    </w:p>
    <w:p>
      <w:pPr>
        <w:spacing w:line="500" w:lineRule="exact"/>
        <w:ind w:firstLine="480"/>
        <w:rPr>
          <w:rFonts w:ascii="宋体" w:hAnsi="宋体"/>
        </w:rPr>
      </w:pPr>
      <w:r>
        <w:rPr>
          <w:rFonts w:hint="eastAsia" w:ascii="宋体" w:hAnsi="宋体"/>
        </w:rPr>
        <w:t>4、投标人应在近三年内（不足三年按公司成立时起）经营活动中无重大违法记录，提供声明函；</w:t>
      </w:r>
    </w:p>
    <w:p>
      <w:pPr>
        <w:spacing w:line="500" w:lineRule="exact"/>
        <w:ind w:firstLine="480"/>
        <w:rPr>
          <w:rFonts w:ascii="宋体" w:hAnsi="宋体"/>
        </w:rPr>
      </w:pPr>
      <w:r>
        <w:rPr>
          <w:rFonts w:hint="eastAsia" w:ascii="宋体" w:hAnsi="宋体"/>
        </w:rPr>
        <w:t>5、信誉及诚信要求:应具有良好的商业信誉，未被“信用中国”网站(www.creditchina. gov.cn)列入失信被执行人、重大税收违法案件当事人名单(本信用信息查询的截止时点为投标截止时间，投标人在信用信息查询截止时点(含)之前存在本条所述不良信用记录的,投标无效)；</w:t>
      </w:r>
    </w:p>
    <w:p>
      <w:pPr>
        <w:spacing w:line="500" w:lineRule="exact"/>
        <w:ind w:firstLine="480"/>
        <w:rPr>
          <w:rFonts w:hint="eastAsia" w:ascii="宋体" w:hAnsi="宋体"/>
          <w:lang w:val="en-US" w:eastAsia="zh-CN"/>
        </w:rPr>
      </w:pPr>
      <w:r>
        <w:rPr>
          <w:rFonts w:hint="eastAsia" w:ascii="宋体" w:hAnsi="宋体"/>
          <w:lang w:val="en-US" w:eastAsia="zh-CN"/>
        </w:rPr>
        <w:t>6、</w:t>
      </w:r>
      <w:r>
        <w:rPr>
          <w:rFonts w:hint="eastAsia" w:ascii="宋体" w:hAnsi="宋体"/>
          <w:lang w:eastAsia="zh-CN"/>
        </w:rPr>
        <w:t>须是黄石市总工会文件要求的</w:t>
      </w:r>
      <w:r>
        <w:rPr>
          <w:rFonts w:hint="eastAsia" w:ascii="宋体" w:hAnsi="宋体"/>
          <w:lang w:val="en-US" w:eastAsia="zh-CN"/>
        </w:rPr>
        <w:t>124家企业的产品或在黄石市832平台上注册登记的企业产品或有相关上级部门专门来函要求支持的企业产品（提供证明文件）</w:t>
      </w:r>
    </w:p>
    <w:p>
      <w:pPr>
        <w:spacing w:line="500" w:lineRule="exact"/>
        <w:ind w:firstLine="480"/>
        <w:rPr>
          <w:rFonts w:hint="eastAsia" w:ascii="宋体" w:hAnsi="宋体" w:eastAsia="宋体"/>
          <w:lang w:val="en-US" w:eastAsia="zh-CN"/>
        </w:rPr>
      </w:pPr>
      <w:r>
        <w:rPr>
          <w:rFonts w:hint="eastAsia" w:ascii="宋体" w:hAnsi="宋体"/>
          <w:lang w:val="en-US" w:eastAsia="zh-CN"/>
        </w:rPr>
        <w:t>7、具有</w:t>
      </w:r>
      <w:r>
        <w:rPr>
          <w:rFonts w:hint="eastAsia" w:ascii="宋体" w:hAnsi="宋体"/>
          <w:lang w:eastAsia="zh-CN"/>
        </w:rPr>
        <w:t>《食品生产许可证》《食品流通许可证》产品检测报告等复印件加盖公章、产品样品和宣传彩页。</w:t>
      </w:r>
    </w:p>
    <w:p>
      <w:pPr>
        <w:spacing w:line="500" w:lineRule="exact"/>
        <w:ind w:firstLine="480"/>
        <w:rPr>
          <w:rFonts w:ascii="宋体" w:hAnsi="宋体"/>
        </w:rPr>
      </w:pPr>
      <w:r>
        <w:rPr>
          <w:rFonts w:hint="eastAsia" w:ascii="宋体" w:hAnsi="宋体"/>
          <w:lang w:val="en-US" w:eastAsia="zh-CN"/>
        </w:rPr>
        <w:t>8</w:t>
      </w:r>
      <w:r>
        <w:rPr>
          <w:rFonts w:hint="eastAsia" w:ascii="宋体" w:hAnsi="宋体"/>
        </w:rPr>
        <w:t>、具有类似业绩提供合同复印件或中标通知书</w:t>
      </w:r>
    </w:p>
    <w:p>
      <w:pPr>
        <w:spacing w:line="500" w:lineRule="exact"/>
        <w:ind w:firstLine="480"/>
        <w:rPr>
          <w:rFonts w:ascii="宋体" w:hAnsi="宋体"/>
        </w:rPr>
      </w:pPr>
      <w:r>
        <w:rPr>
          <w:rFonts w:hint="eastAsia" w:ascii="宋体" w:hAnsi="宋体"/>
          <w:lang w:val="en-US" w:eastAsia="zh-CN"/>
        </w:rPr>
        <w:t>9</w:t>
      </w:r>
      <w:r>
        <w:rPr>
          <w:rFonts w:hint="eastAsia" w:ascii="宋体" w:hAnsi="宋体"/>
        </w:rPr>
        <w:t>、本项目不接受联合体投标。</w:t>
      </w:r>
    </w:p>
    <w:p>
      <w:pPr>
        <w:ind w:firstLine="482"/>
        <w:rPr>
          <w:b/>
        </w:rPr>
      </w:pPr>
      <w:r>
        <w:rPr>
          <w:rFonts w:hint="eastAsia"/>
          <w:b/>
        </w:rPr>
        <w:t>注：具体资格证明要求见采购文件“第五章 评审办法及评分标准”中的资格审查内容。</w:t>
      </w:r>
    </w:p>
    <w:p>
      <w:pPr>
        <w:widowControl/>
        <w:ind w:firstLine="482"/>
        <w:rPr>
          <w:b/>
        </w:rPr>
      </w:pPr>
      <w:r>
        <w:rPr>
          <w:rFonts w:hint="eastAsia"/>
          <w:b/>
        </w:rPr>
        <w:t>三、</w:t>
      </w:r>
      <w:r>
        <w:rPr>
          <w:rFonts w:hint="eastAsia"/>
          <w:b/>
          <w:lang w:val="en-US" w:eastAsia="zh-CN"/>
        </w:rPr>
        <w:t>报名时间</w:t>
      </w:r>
      <w:r>
        <w:rPr>
          <w:rFonts w:hint="eastAsia"/>
          <w:b/>
          <w:bCs/>
        </w:rPr>
        <w:t>：</w:t>
      </w:r>
    </w:p>
    <w:p>
      <w:pPr>
        <w:adjustRightInd w:val="0"/>
        <w:ind w:firstLine="480"/>
        <w:rPr>
          <w:bCs/>
        </w:rPr>
      </w:pPr>
      <w:r>
        <w:rPr>
          <w:rFonts w:hint="eastAsia"/>
        </w:rPr>
        <w:t>1、</w:t>
      </w:r>
      <w:r>
        <w:rPr>
          <w:rFonts w:hint="eastAsia"/>
          <w:lang w:val="en-US" w:eastAsia="zh-CN"/>
        </w:rPr>
        <w:t>报名</w:t>
      </w:r>
      <w:r>
        <w:rPr>
          <w:rFonts w:hint="eastAsia"/>
        </w:rPr>
        <w:t>时间</w:t>
      </w:r>
      <w:r>
        <w:rPr>
          <w:rFonts w:hint="eastAsia"/>
          <w:bCs/>
        </w:rPr>
        <w:t>：</w:t>
      </w:r>
      <w:r>
        <w:rPr>
          <w:rFonts w:hint="eastAsia"/>
          <w:b/>
          <w:u w:val="single"/>
        </w:rPr>
        <w:t>2023年</w:t>
      </w:r>
      <w:r>
        <w:rPr>
          <w:rFonts w:hint="eastAsia"/>
          <w:b/>
          <w:u w:val="single"/>
          <w:lang w:val="en-US" w:eastAsia="zh-CN"/>
        </w:rPr>
        <w:t xml:space="preserve"> 9</w:t>
      </w:r>
      <w:r>
        <w:rPr>
          <w:rFonts w:hint="eastAsia"/>
          <w:b/>
          <w:u w:val="single"/>
        </w:rPr>
        <w:t>月</w:t>
      </w:r>
      <w:r>
        <w:rPr>
          <w:rFonts w:hint="eastAsia"/>
          <w:b/>
          <w:u w:val="single"/>
          <w:lang w:val="en-US" w:eastAsia="zh-CN"/>
        </w:rPr>
        <w:t xml:space="preserve">19 </w:t>
      </w:r>
      <w:r>
        <w:rPr>
          <w:rFonts w:hint="eastAsia"/>
          <w:b/>
          <w:u w:val="single"/>
        </w:rPr>
        <w:t xml:space="preserve">日 </w:t>
      </w:r>
      <w:r>
        <w:rPr>
          <w:rFonts w:hint="eastAsia"/>
          <w:b/>
          <w:u w:val="single"/>
          <w:lang w:val="en-US" w:eastAsia="zh-CN"/>
        </w:rPr>
        <w:t>17</w:t>
      </w:r>
      <w:r>
        <w:rPr>
          <w:rFonts w:hint="eastAsia"/>
          <w:b/>
          <w:u w:val="single"/>
        </w:rPr>
        <w:t>时00 分 00 秒</w:t>
      </w:r>
      <w:r>
        <w:rPr>
          <w:rFonts w:hint="eastAsia"/>
          <w:bCs/>
        </w:rPr>
        <w:t>（北京时间）。</w:t>
      </w:r>
    </w:p>
    <w:p>
      <w:pPr>
        <w:adjustRightInd w:val="0"/>
        <w:ind w:firstLine="480"/>
        <w:rPr>
          <w:bCs/>
        </w:rPr>
      </w:pPr>
      <w:r>
        <w:rPr>
          <w:rFonts w:hint="eastAsia"/>
        </w:rPr>
        <w:t>2、地点：黄石行政楼</w:t>
      </w:r>
      <w:r>
        <w:t>8楼会议室。</w:t>
      </w:r>
    </w:p>
    <w:p>
      <w:pPr>
        <w:ind w:firstLine="482"/>
        <w:rPr>
          <w:b/>
        </w:rPr>
      </w:pPr>
      <w:r>
        <w:rPr>
          <w:rFonts w:hint="eastAsia"/>
          <w:b/>
        </w:rPr>
        <w:t>四、开启</w:t>
      </w:r>
    </w:p>
    <w:p>
      <w:pPr>
        <w:ind w:firstLine="480"/>
      </w:pPr>
      <w:r>
        <w:rPr>
          <w:rFonts w:hint="eastAsia"/>
        </w:rPr>
        <w:t>时间：</w:t>
      </w:r>
      <w:r>
        <w:rPr>
          <w:rFonts w:hint="eastAsia"/>
          <w:b/>
          <w:u w:val="single"/>
        </w:rPr>
        <w:t>2023年</w:t>
      </w:r>
      <w:r>
        <w:rPr>
          <w:rFonts w:hint="eastAsia"/>
          <w:b/>
          <w:u w:val="single"/>
          <w:lang w:val="en-US" w:eastAsia="zh-CN"/>
        </w:rPr>
        <w:t xml:space="preserve"> 9</w:t>
      </w:r>
      <w:r>
        <w:rPr>
          <w:rFonts w:hint="eastAsia"/>
          <w:b/>
          <w:u w:val="single"/>
        </w:rPr>
        <w:t>月</w:t>
      </w:r>
      <w:r>
        <w:rPr>
          <w:rFonts w:hint="eastAsia"/>
          <w:b/>
          <w:u w:val="single"/>
          <w:lang w:val="en-US" w:eastAsia="zh-CN"/>
        </w:rPr>
        <w:t xml:space="preserve">20 </w:t>
      </w:r>
      <w:r>
        <w:rPr>
          <w:rFonts w:hint="eastAsia"/>
          <w:b/>
          <w:u w:val="single"/>
        </w:rPr>
        <w:t xml:space="preserve">日 </w:t>
      </w:r>
      <w:r>
        <w:rPr>
          <w:rFonts w:hint="eastAsia"/>
          <w:b/>
          <w:u w:val="single"/>
          <w:lang w:val="en-US" w:eastAsia="zh-CN"/>
        </w:rPr>
        <w:t>9</w:t>
      </w:r>
      <w:r>
        <w:rPr>
          <w:rFonts w:hint="eastAsia"/>
          <w:b/>
          <w:u w:val="single"/>
        </w:rPr>
        <w:t>时00 分 00 秒</w:t>
      </w:r>
      <w:r>
        <w:rPr>
          <w:rFonts w:hint="eastAsia"/>
          <w:bCs/>
        </w:rPr>
        <w:t>（北京时间）</w:t>
      </w:r>
      <w:r>
        <w:rPr>
          <w:rFonts w:hint="eastAsia"/>
        </w:rPr>
        <w:t>。</w:t>
      </w:r>
    </w:p>
    <w:p>
      <w:pPr>
        <w:ind w:firstLine="480"/>
      </w:pPr>
      <w:r>
        <w:rPr>
          <w:rFonts w:hint="eastAsia"/>
        </w:rPr>
        <w:t>地点：黄石行政楼</w:t>
      </w:r>
      <w:r>
        <w:t>8楼会议室</w:t>
      </w:r>
      <w:r>
        <w:rPr>
          <w:rFonts w:hint="eastAsia"/>
        </w:rPr>
        <w:t>。</w:t>
      </w:r>
    </w:p>
    <w:p>
      <w:pPr>
        <w:ind w:firstLine="482"/>
        <w:rPr>
          <w:b/>
        </w:rPr>
      </w:pPr>
      <w:r>
        <w:rPr>
          <w:rFonts w:hint="eastAsia"/>
          <w:b/>
        </w:rPr>
        <w:t>五、其他补充事宜</w:t>
      </w:r>
    </w:p>
    <w:p>
      <w:pPr>
        <w:ind w:firstLine="482"/>
      </w:pPr>
      <w:r>
        <w:rPr>
          <w:rFonts w:hint="eastAsia"/>
          <w:b/>
        </w:rPr>
        <w:t>质疑：</w:t>
      </w:r>
      <w:r>
        <w:rPr>
          <w:rFonts w:hint="eastAsia"/>
        </w:rPr>
        <w:t>供应商认为采购文件、磋商过程和成交结果使自己的权益受到损害的，可以在知道或者应知其权益受到损害之日起7个工作日内，以书面形式向采购人或采购代理机构提出质疑。</w:t>
      </w:r>
    </w:p>
    <w:p>
      <w:pPr>
        <w:ind w:firstLine="482"/>
        <w:rPr>
          <w:b/>
        </w:rPr>
      </w:pPr>
      <w:r>
        <w:rPr>
          <w:rFonts w:hint="eastAsia"/>
          <w:b/>
        </w:rPr>
        <w:t>六、对本次采购提出询问，请按以下方式联系</w:t>
      </w:r>
    </w:p>
    <w:p>
      <w:pPr>
        <w:ind w:firstLine="480"/>
      </w:pPr>
      <w:r>
        <w:t>1、采购人信息</w:t>
      </w:r>
    </w:p>
    <w:p>
      <w:pPr>
        <w:ind w:firstLine="480"/>
      </w:pPr>
      <w:r>
        <w:rPr>
          <w:rFonts w:hint="eastAsia"/>
        </w:rPr>
        <w:t>名</w:t>
      </w:r>
      <w:r>
        <w:t xml:space="preserve">  称：黄石市中心医院</w:t>
      </w:r>
    </w:p>
    <w:p>
      <w:pPr>
        <w:ind w:firstLine="480"/>
      </w:pPr>
      <w:r>
        <w:rPr>
          <w:rFonts w:hint="eastAsia"/>
        </w:rPr>
        <w:t>地</w:t>
      </w:r>
      <w:r>
        <w:t xml:space="preserve">  址：</w:t>
      </w:r>
      <w:r>
        <w:rPr>
          <w:rFonts w:hint="eastAsia"/>
        </w:rPr>
        <w:t>黄石市中心医院行政楼八楼</w:t>
      </w:r>
    </w:p>
    <w:p>
      <w:pPr>
        <w:ind w:firstLine="480"/>
      </w:pPr>
      <w:r>
        <w:rPr>
          <w:rFonts w:hint="eastAsia"/>
        </w:rPr>
        <w:t>联系人：邵先生</w:t>
      </w:r>
    </w:p>
    <w:p>
      <w:pPr>
        <w:ind w:firstLine="480"/>
      </w:pPr>
      <w:r>
        <w:rPr>
          <w:rFonts w:hint="eastAsia"/>
        </w:rPr>
        <w:t>电</w:t>
      </w:r>
      <w:r>
        <w:t xml:space="preserve">  话：</w:t>
      </w:r>
      <w:r>
        <w:rPr>
          <w:rFonts w:hint="eastAsia"/>
        </w:rPr>
        <w:t>13797788685</w:t>
      </w:r>
    </w:p>
    <w:p>
      <w:pPr>
        <w:pStyle w:val="3"/>
        <w:ind w:firstLineChars="0"/>
      </w:pPr>
      <w:r>
        <w:rPr>
          <w:rFonts w:hint="eastAsia"/>
        </w:rPr>
        <w:br w:type="page"/>
      </w:r>
      <w:bookmarkStart w:id="31" w:name="_Toc83894131"/>
      <w:r>
        <w:rPr>
          <w:rFonts w:hint="eastAsia"/>
        </w:rPr>
        <w:t>第二章  供应商须知</w:t>
      </w:r>
      <w:bookmarkEnd w:id="31"/>
    </w:p>
    <w:p>
      <w:pPr>
        <w:ind w:firstLine="480"/>
      </w:pPr>
      <w:r>
        <w:rPr>
          <w:rFonts w:hint="eastAsia"/>
        </w:rPr>
        <w:t>供应商应仔细阅读本《供应商须知前附表》，下表所列内容是对“供应商须知”的具体补充和说明。如有矛盾，应以本表为准。</w:t>
      </w:r>
    </w:p>
    <w:p>
      <w:pPr>
        <w:pStyle w:val="12"/>
        <w:ind w:firstLineChars="0"/>
        <w:rPr>
          <w:rFonts w:ascii="仿宋" w:hAnsi="仿宋" w:eastAsia="仿宋" w:cs="仿宋"/>
          <w:b/>
          <w:szCs w:val="24"/>
          <w:lang w:val="zh-CN"/>
        </w:rPr>
      </w:pPr>
      <w:r>
        <w:rPr>
          <w:rFonts w:hint="eastAsia" w:ascii="仿宋" w:hAnsi="仿宋" w:eastAsia="仿宋" w:cs="仿宋"/>
          <w:b/>
          <w:szCs w:val="24"/>
        </w:rPr>
        <w:t>《供应商须知前附表》</w:t>
      </w:r>
    </w:p>
    <w:tbl>
      <w:tblPr>
        <w:tblStyle w:val="8"/>
        <w:tblW w:w="8972" w:type="dxa"/>
        <w:jc w:val="center"/>
        <w:tblLayout w:type="fixed"/>
        <w:tblCellMar>
          <w:top w:w="0" w:type="dxa"/>
          <w:left w:w="0" w:type="dxa"/>
          <w:bottom w:w="0" w:type="dxa"/>
          <w:right w:w="0" w:type="dxa"/>
        </w:tblCellMar>
      </w:tblPr>
      <w:tblGrid>
        <w:gridCol w:w="900"/>
        <w:gridCol w:w="1815"/>
        <w:gridCol w:w="6257"/>
      </w:tblGrid>
      <w:tr>
        <w:tblPrEx>
          <w:tblCellMar>
            <w:top w:w="0" w:type="dxa"/>
            <w:left w:w="0" w:type="dxa"/>
            <w:bottom w:w="0" w:type="dxa"/>
            <w:right w:w="0" w:type="dxa"/>
          </w:tblCellMar>
        </w:tblPrEx>
        <w:trPr>
          <w:trHeight w:val="411" w:hRule="atLeast"/>
          <w:tblHeader/>
          <w:jc w:val="center"/>
        </w:trPr>
        <w:tc>
          <w:tcPr>
            <w:tcW w:w="900" w:type="dxa"/>
            <w:tcBorders>
              <w:top w:val="single" w:color="auto" w:sz="12" w:space="0"/>
              <w:left w:val="single" w:color="auto" w:sz="12" w:space="0"/>
              <w:bottom w:val="single" w:color="auto" w:sz="6" w:space="0"/>
              <w:right w:val="single" w:color="auto" w:sz="6" w:space="0"/>
            </w:tcBorders>
            <w:shd w:val="clear" w:color="auto" w:fill="C0C0C0"/>
            <w:vAlign w:val="center"/>
          </w:tcPr>
          <w:p>
            <w:pPr>
              <w:pStyle w:val="13"/>
              <w:spacing w:line="360" w:lineRule="auto"/>
              <w:jc w:val="center"/>
              <w:rPr>
                <w:b/>
                <w:bCs/>
              </w:rPr>
            </w:pPr>
            <w:r>
              <w:rPr>
                <w:rFonts w:hint="eastAsia"/>
                <w:b/>
                <w:bCs/>
              </w:rPr>
              <w:t>序号</w:t>
            </w:r>
          </w:p>
        </w:tc>
        <w:tc>
          <w:tcPr>
            <w:tcW w:w="1815" w:type="dxa"/>
            <w:tcBorders>
              <w:top w:val="single" w:color="auto" w:sz="12" w:space="0"/>
              <w:left w:val="single" w:color="auto" w:sz="12" w:space="0"/>
              <w:bottom w:val="single" w:color="auto" w:sz="6" w:space="0"/>
              <w:right w:val="single" w:color="auto" w:sz="6" w:space="0"/>
            </w:tcBorders>
            <w:shd w:val="clear" w:color="auto" w:fill="C0C0C0"/>
            <w:vAlign w:val="center"/>
          </w:tcPr>
          <w:p>
            <w:pPr>
              <w:pStyle w:val="13"/>
              <w:spacing w:line="360" w:lineRule="auto"/>
              <w:jc w:val="center"/>
              <w:rPr>
                <w:b/>
                <w:bCs/>
              </w:rPr>
            </w:pPr>
            <w:r>
              <w:rPr>
                <w:rFonts w:hint="eastAsia"/>
                <w:b/>
                <w:bCs/>
              </w:rPr>
              <w:t>条款名称</w:t>
            </w:r>
          </w:p>
        </w:tc>
        <w:tc>
          <w:tcPr>
            <w:tcW w:w="6257" w:type="dxa"/>
            <w:tcBorders>
              <w:top w:val="single" w:color="auto" w:sz="12" w:space="0"/>
              <w:left w:val="single" w:color="auto" w:sz="6" w:space="0"/>
              <w:bottom w:val="single" w:color="auto" w:sz="6" w:space="0"/>
              <w:right w:val="single" w:color="auto" w:sz="12" w:space="0"/>
            </w:tcBorders>
            <w:shd w:val="clear" w:color="auto" w:fill="C0C0C0"/>
            <w:vAlign w:val="center"/>
          </w:tcPr>
          <w:p>
            <w:pPr>
              <w:pStyle w:val="13"/>
              <w:spacing w:line="360" w:lineRule="auto"/>
              <w:jc w:val="center"/>
              <w:rPr>
                <w:b/>
                <w:bCs/>
              </w:rPr>
            </w:pPr>
            <w:r>
              <w:rPr>
                <w:rFonts w:hint="eastAsia"/>
                <w:b/>
                <w:bCs/>
              </w:rPr>
              <w:t>编列内容</w:t>
            </w:r>
          </w:p>
        </w:tc>
      </w:tr>
      <w:tr>
        <w:tblPrEx>
          <w:tblCellMar>
            <w:top w:w="0" w:type="dxa"/>
            <w:left w:w="0" w:type="dxa"/>
            <w:bottom w:w="0" w:type="dxa"/>
            <w:right w:w="0" w:type="dxa"/>
          </w:tblCellMar>
        </w:tblPrEx>
        <w:trPr>
          <w:trHeight w:val="20" w:hRule="atLeast"/>
          <w:jc w:val="center"/>
        </w:trPr>
        <w:tc>
          <w:tcPr>
            <w:tcW w:w="900" w:type="dxa"/>
            <w:tcBorders>
              <w:top w:val="single" w:color="auto" w:sz="12" w:space="0"/>
              <w:left w:val="single" w:color="auto" w:sz="12" w:space="0"/>
              <w:bottom w:val="single" w:color="auto" w:sz="6" w:space="0"/>
              <w:right w:val="single" w:color="auto" w:sz="6" w:space="0"/>
            </w:tcBorders>
            <w:vAlign w:val="center"/>
          </w:tcPr>
          <w:p>
            <w:pPr>
              <w:pStyle w:val="13"/>
              <w:spacing w:line="360" w:lineRule="auto"/>
              <w:jc w:val="center"/>
              <w:rPr>
                <w:lang w:val="zh-CN"/>
              </w:rPr>
            </w:pPr>
            <w:r>
              <w:rPr>
                <w:rFonts w:hint="eastAsia"/>
                <w:lang w:val="zh-CN"/>
              </w:rPr>
              <w:t>1</w:t>
            </w:r>
          </w:p>
        </w:tc>
        <w:tc>
          <w:tcPr>
            <w:tcW w:w="1815" w:type="dxa"/>
            <w:tcBorders>
              <w:top w:val="single" w:color="auto" w:sz="12" w:space="0"/>
              <w:left w:val="single" w:color="auto" w:sz="12" w:space="0"/>
              <w:bottom w:val="single" w:color="auto" w:sz="6" w:space="0"/>
              <w:right w:val="single" w:color="auto" w:sz="6" w:space="0"/>
            </w:tcBorders>
            <w:vAlign w:val="center"/>
          </w:tcPr>
          <w:p>
            <w:pPr>
              <w:pStyle w:val="13"/>
              <w:spacing w:line="360" w:lineRule="auto"/>
              <w:rPr>
                <w:lang w:val="zh-CN"/>
              </w:rPr>
            </w:pPr>
            <w:r>
              <w:rPr>
                <w:rFonts w:hint="eastAsia"/>
                <w:lang w:val="zh-CN"/>
              </w:rPr>
              <w:t>采购人</w:t>
            </w:r>
          </w:p>
        </w:tc>
        <w:tc>
          <w:tcPr>
            <w:tcW w:w="6257" w:type="dxa"/>
            <w:tcBorders>
              <w:top w:val="single" w:color="auto" w:sz="12" w:space="0"/>
              <w:left w:val="single" w:color="auto" w:sz="6" w:space="0"/>
              <w:bottom w:val="single" w:color="auto" w:sz="6" w:space="0"/>
              <w:right w:val="single" w:color="auto" w:sz="12" w:space="0"/>
            </w:tcBorders>
            <w:vAlign w:val="center"/>
          </w:tcPr>
          <w:p>
            <w:pPr>
              <w:pStyle w:val="13"/>
              <w:spacing w:line="360" w:lineRule="auto"/>
              <w:rPr>
                <w:lang w:val="zh-CN"/>
              </w:rPr>
            </w:pPr>
            <w:r>
              <w:rPr>
                <w:rFonts w:hint="eastAsia"/>
              </w:rPr>
              <w:t>黄石市中心医院</w:t>
            </w:r>
          </w:p>
        </w:tc>
      </w:tr>
      <w:tr>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vAlign w:val="center"/>
          </w:tcPr>
          <w:p>
            <w:pPr>
              <w:pStyle w:val="13"/>
              <w:spacing w:line="360" w:lineRule="auto"/>
              <w:jc w:val="center"/>
            </w:pPr>
            <w:r>
              <w:rPr>
                <w:rFonts w:hint="eastAsia"/>
              </w:rPr>
              <w:t>2</w:t>
            </w:r>
          </w:p>
        </w:tc>
        <w:tc>
          <w:tcPr>
            <w:tcW w:w="1815" w:type="dxa"/>
            <w:tcBorders>
              <w:top w:val="single" w:color="auto" w:sz="6" w:space="0"/>
              <w:left w:val="single" w:color="auto" w:sz="12" w:space="0"/>
              <w:bottom w:val="single" w:color="auto" w:sz="6" w:space="0"/>
              <w:right w:val="single" w:color="auto" w:sz="6" w:space="0"/>
            </w:tcBorders>
            <w:vAlign w:val="center"/>
          </w:tcPr>
          <w:p>
            <w:pPr>
              <w:pStyle w:val="13"/>
              <w:spacing w:line="360" w:lineRule="auto"/>
              <w:rPr>
                <w:lang w:val="zh-CN"/>
              </w:rPr>
            </w:pPr>
            <w:r>
              <w:rPr>
                <w:rFonts w:hint="eastAsia"/>
                <w:lang w:val="zh-CN"/>
              </w:rPr>
              <w:t>采购代理机构</w:t>
            </w:r>
          </w:p>
        </w:tc>
        <w:tc>
          <w:tcPr>
            <w:tcW w:w="6257" w:type="dxa"/>
            <w:tcBorders>
              <w:top w:val="single" w:color="auto" w:sz="6" w:space="0"/>
              <w:left w:val="single" w:color="auto" w:sz="6" w:space="0"/>
              <w:bottom w:val="single" w:color="auto" w:sz="6" w:space="0"/>
              <w:right w:val="single" w:color="auto" w:sz="12" w:space="0"/>
            </w:tcBorders>
            <w:vAlign w:val="center"/>
          </w:tcPr>
          <w:p>
            <w:pPr>
              <w:pStyle w:val="13"/>
              <w:spacing w:line="360" w:lineRule="auto"/>
              <w:rPr>
                <w:lang w:val="zh-CN"/>
              </w:rPr>
            </w:pPr>
            <w:r>
              <w:rPr>
                <w:rFonts w:hint="eastAsia"/>
                <w:lang w:val="zh-CN"/>
              </w:rPr>
              <w:t>无</w:t>
            </w:r>
          </w:p>
        </w:tc>
      </w:tr>
      <w:tr>
        <w:tblPrEx>
          <w:tblCellMar>
            <w:top w:w="0" w:type="dxa"/>
            <w:left w:w="0" w:type="dxa"/>
            <w:bottom w:w="0" w:type="dxa"/>
            <w:right w:w="0" w:type="dxa"/>
          </w:tblCellMar>
        </w:tblPrEx>
        <w:trPr>
          <w:trHeight w:val="20" w:hRule="atLeast"/>
          <w:jc w:val="center"/>
        </w:trPr>
        <w:tc>
          <w:tcPr>
            <w:tcW w:w="900" w:type="dxa"/>
            <w:tcBorders>
              <w:top w:val="single" w:color="auto" w:sz="6" w:space="0"/>
              <w:left w:val="single" w:color="auto" w:sz="12" w:space="0"/>
              <w:bottom w:val="single" w:color="auto" w:sz="6" w:space="0"/>
              <w:right w:val="single" w:color="auto" w:sz="6" w:space="0"/>
            </w:tcBorders>
            <w:vAlign w:val="center"/>
          </w:tcPr>
          <w:p>
            <w:pPr>
              <w:pStyle w:val="13"/>
              <w:spacing w:line="360" w:lineRule="auto"/>
              <w:jc w:val="center"/>
            </w:pPr>
            <w:r>
              <w:rPr>
                <w:rFonts w:hint="eastAsia"/>
              </w:rPr>
              <w:t>3</w:t>
            </w:r>
          </w:p>
        </w:tc>
        <w:tc>
          <w:tcPr>
            <w:tcW w:w="1815" w:type="dxa"/>
            <w:tcBorders>
              <w:top w:val="single" w:color="auto" w:sz="6" w:space="0"/>
              <w:left w:val="single" w:color="auto" w:sz="12" w:space="0"/>
              <w:bottom w:val="single" w:color="auto" w:sz="6" w:space="0"/>
              <w:right w:val="single" w:color="auto" w:sz="6" w:space="0"/>
            </w:tcBorders>
            <w:vAlign w:val="center"/>
          </w:tcPr>
          <w:p>
            <w:pPr>
              <w:pStyle w:val="13"/>
              <w:spacing w:line="360" w:lineRule="auto"/>
              <w:rPr>
                <w:lang w:val="zh-CN"/>
              </w:rPr>
            </w:pPr>
            <w:r>
              <w:rPr>
                <w:rFonts w:hint="eastAsia"/>
                <w:lang w:val="zh-CN"/>
              </w:rPr>
              <w:t>项目属性</w:t>
            </w:r>
          </w:p>
        </w:tc>
        <w:tc>
          <w:tcPr>
            <w:tcW w:w="6257" w:type="dxa"/>
            <w:tcBorders>
              <w:top w:val="single" w:color="auto" w:sz="6" w:space="0"/>
              <w:left w:val="single" w:color="auto" w:sz="6" w:space="0"/>
              <w:bottom w:val="single" w:color="auto" w:sz="6" w:space="0"/>
              <w:right w:val="single" w:color="auto" w:sz="12" w:space="0"/>
            </w:tcBorders>
            <w:vAlign w:val="center"/>
          </w:tcPr>
          <w:p>
            <w:pPr>
              <w:pStyle w:val="13"/>
              <w:spacing w:line="360" w:lineRule="auto"/>
              <w:rPr>
                <w:rFonts w:hint="eastAsia" w:eastAsia="仿宋"/>
                <w:lang w:val="zh-CN" w:eastAsia="zh-CN"/>
              </w:rPr>
            </w:pPr>
            <w:r>
              <w:rPr>
                <w:rFonts w:hint="eastAsia"/>
                <w:lang w:val="en-US" w:eastAsia="zh-CN"/>
              </w:rPr>
              <w:t>服务</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4</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代理服务费</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val="zh-CN"/>
              </w:rPr>
              <w:t>无</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5</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供应商提疑截止时间</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val="zh-CN"/>
              </w:rPr>
              <w:t>提交响应文件截止日期5日前</w:t>
            </w:r>
          </w:p>
        </w:tc>
      </w:tr>
      <w:tr>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6</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磋商前答疑会</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不召开</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7</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澄清或修改</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pPr>
            <w:r>
              <w:rPr>
                <w:rFonts w:hint="eastAsia"/>
              </w:rPr>
              <w:t>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pPr>
            <w:r>
              <w:rPr>
                <w:rFonts w:hint="eastAsia"/>
              </w:rPr>
              <w:t>8</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现场踏勘</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不组织</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pPr>
            <w:r>
              <w:rPr>
                <w:rFonts w:hint="eastAsia"/>
              </w:rPr>
              <w:t>9</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对多包采购的规定</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不适用</w:t>
            </w:r>
          </w:p>
          <w:p>
            <w:pPr>
              <w:pStyle w:val="13"/>
              <w:spacing w:line="360" w:lineRule="auto"/>
              <w:rPr>
                <w:lang w:val="zh-CN"/>
              </w:rPr>
            </w:pPr>
            <w:r>
              <w:rPr>
                <w:rFonts w:hint="eastAsia"/>
              </w:rPr>
              <w:t>□适用，允许供应商对本项目中多个包进行响应，且允许其在多个包中成交。供应商多包响应的，其响应文件的编制应按每包要求分别装订和封装，并注明对应包号。</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pPr>
            <w:r>
              <w:rPr>
                <w:rFonts w:hint="eastAsia"/>
              </w:rPr>
              <w:t>10</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备选方案</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不接受</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11</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联合体</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不接受</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12</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成交后分包或转包</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不允许</w:t>
            </w:r>
            <w:r>
              <w:rPr>
                <w:rFonts w:hint="eastAsia"/>
              </w:rPr>
              <w:t xml:space="preserve"> </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13</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其它资格证明文件</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rPr>
              <w:fldChar w:fldCharType="begin"/>
            </w:r>
            <w:r>
              <w:rPr>
                <w:rFonts w:hint="eastAsia"/>
              </w:rPr>
              <w:instrText xml:space="preserve"> eq \o\ac(□,√)</w:instrText>
            </w:r>
            <w:r>
              <w:rPr>
                <w:rFonts w:hint="eastAsia"/>
              </w:rPr>
              <w:fldChar w:fldCharType="end"/>
            </w:r>
            <w:r>
              <w:rPr>
                <w:rFonts w:hint="eastAsia"/>
                <w:lang w:val="zh-CN"/>
              </w:rPr>
              <w:t>无</w:t>
            </w:r>
          </w:p>
        </w:tc>
      </w:tr>
      <w:tr>
        <w:tblPrEx>
          <w:tblCellMar>
            <w:top w:w="0" w:type="dxa"/>
            <w:left w:w="0" w:type="dxa"/>
            <w:bottom w:w="0" w:type="dxa"/>
            <w:right w:w="0" w:type="dxa"/>
          </w:tblCellMar>
        </w:tblPrEx>
        <w:trPr>
          <w:trHeight w:val="90"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pPr>
            <w:r>
              <w:rPr>
                <w:rFonts w:hint="eastAsia"/>
              </w:rPr>
              <w:t>14</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磋商保证金</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val="zh-CN"/>
              </w:rPr>
              <w:t>不需要</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15</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响应文件有效期</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val="zh-CN"/>
              </w:rPr>
              <w:t>递交响应文件截止日期起  60  日历天</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16</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响应文件的数量</w:t>
            </w:r>
          </w:p>
        </w:tc>
        <w:tc>
          <w:tcPr>
            <w:tcW w:w="6257" w:type="dxa"/>
            <w:tcBorders>
              <w:top w:val="single" w:color="auto" w:sz="6" w:space="0"/>
              <w:left w:val="single" w:color="auto" w:sz="6" w:space="0"/>
              <w:bottom w:val="single" w:color="auto" w:sz="4" w:space="0"/>
              <w:right w:val="single" w:color="auto" w:sz="12" w:space="0"/>
            </w:tcBorders>
            <w:vAlign w:val="center"/>
          </w:tcPr>
          <w:p>
            <w:pPr>
              <w:ind w:firstLine="0" w:firstLineChars="0"/>
            </w:pPr>
            <w:r>
              <w:rPr>
                <w:rFonts w:hint="eastAsia"/>
              </w:rPr>
              <w:t>响应文件纸质版：正本壹份，副本叁份。</w:t>
            </w:r>
          </w:p>
          <w:p>
            <w:pPr>
              <w:ind w:firstLine="0" w:firstLineChars="0"/>
              <w:rPr>
                <w:rStyle w:val="14"/>
                <w:rFonts w:ascii="仿宋" w:hAnsi="仿宋" w:eastAsia="仿宋"/>
                <w:b/>
                <w:sz w:val="24"/>
              </w:rPr>
            </w:pPr>
            <w:r>
              <w:rPr>
                <w:rFonts w:hint="eastAsia"/>
                <w:b/>
              </w:rPr>
              <w:t>所有响应文件递交截止时间后概不退还。</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rPr>
                <w:lang w:val="zh-CN"/>
              </w:rPr>
            </w:pPr>
            <w:r>
              <w:rPr>
                <w:rFonts w:hint="eastAsia"/>
                <w:lang w:val="zh-CN"/>
              </w:rPr>
              <w:t>17</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b/>
                <w:lang w:val="zh-CN"/>
              </w:rPr>
            </w:pPr>
            <w:r>
              <w:rPr>
                <w:rFonts w:hint="eastAsia"/>
                <w:b/>
                <w:lang w:val="zh-CN"/>
              </w:rPr>
              <w:t>样品</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eastAsia="zh-CN"/>
              </w:rPr>
              <w:t>□</w:t>
            </w:r>
            <w:r>
              <w:rPr>
                <w:rFonts w:hint="eastAsia"/>
                <w:lang w:val="zh-CN"/>
              </w:rPr>
              <w:t>不需要</w:t>
            </w:r>
          </w:p>
          <w:p>
            <w:pPr>
              <w:pStyle w:val="13"/>
              <w:spacing w:line="360" w:lineRule="auto"/>
              <w:rPr>
                <w:b/>
                <w:lang w:val="zh-CN"/>
              </w:rPr>
            </w:pPr>
            <w:r>
              <w:rPr>
                <w:rFonts w:hint="eastAsia"/>
                <w:b/>
              </w:rPr>
              <w:fldChar w:fldCharType="begin"/>
            </w:r>
            <w:r>
              <w:rPr>
                <w:rFonts w:hint="eastAsia"/>
                <w:b/>
              </w:rPr>
              <w:instrText xml:space="preserve"> eq \o\ac(□</w:instrText>
            </w:r>
            <w:r>
              <w:rPr>
                <w:rFonts w:hint="eastAsia"/>
                <w:b/>
                <w:lang w:eastAsia="zh-CN"/>
              </w:rPr>
              <w:instrText xml:space="preserve">,</w:instrText>
            </w:r>
            <w:r>
              <w:rPr>
                <w:rFonts w:hint="eastAsia"/>
                <w:b/>
                <w:position w:val="2"/>
                <w:sz w:val="13"/>
                <w:lang w:eastAsia="zh-CN"/>
              </w:rPr>
              <w:instrText xml:space="preserve">√</w:instrText>
            </w:r>
            <w:r>
              <w:rPr>
                <w:rFonts w:hint="eastAsia"/>
                <w:b/>
              </w:rPr>
              <w:instrText xml:space="preserve">)</w:instrText>
            </w:r>
            <w:r>
              <w:rPr>
                <w:rFonts w:hint="eastAsia"/>
                <w:b/>
              </w:rPr>
              <w:fldChar w:fldCharType="end"/>
            </w:r>
            <w:r>
              <w:rPr>
                <w:rFonts w:hint="eastAsia"/>
                <w:b/>
                <w:lang w:val="zh-CN"/>
              </w:rPr>
              <w:t>需要，样品的种类及数量：详见采购需求内容。</w:t>
            </w:r>
          </w:p>
          <w:p>
            <w:pPr>
              <w:pStyle w:val="13"/>
              <w:spacing w:line="360" w:lineRule="auto"/>
              <w:rPr>
                <w:lang w:val="zh-CN"/>
              </w:rPr>
            </w:pPr>
            <w:r>
              <w:rPr>
                <w:rFonts w:hint="eastAsia"/>
                <w:lang w:val="zh-CN"/>
              </w:rPr>
              <w:t>样品的包装及递交要求：样品应与响应文件同时递交，供应商应在样品外包装上标明供应商名称。</w:t>
            </w:r>
          </w:p>
        </w:tc>
      </w:tr>
      <w:tr>
        <w:tblPrEx>
          <w:tblCellMar>
            <w:top w:w="0" w:type="dxa"/>
            <w:left w:w="0" w:type="dxa"/>
            <w:bottom w:w="0" w:type="dxa"/>
            <w:right w:w="0" w:type="dxa"/>
          </w:tblCellMar>
        </w:tblPrEx>
        <w:trPr>
          <w:trHeight w:val="72" w:hRule="atLeast"/>
          <w:jc w:val="center"/>
        </w:trPr>
        <w:tc>
          <w:tcPr>
            <w:tcW w:w="900"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jc w:val="center"/>
            </w:pPr>
            <w:r>
              <w:rPr>
                <w:rFonts w:hint="eastAsia"/>
              </w:rPr>
              <w:t>18</w:t>
            </w:r>
          </w:p>
        </w:tc>
        <w:tc>
          <w:tcPr>
            <w:tcW w:w="1815" w:type="dxa"/>
            <w:tcBorders>
              <w:top w:val="single" w:color="auto" w:sz="6" w:space="0"/>
              <w:left w:val="single" w:color="auto" w:sz="12" w:space="0"/>
              <w:bottom w:val="single" w:color="auto" w:sz="4" w:space="0"/>
              <w:right w:val="single" w:color="auto" w:sz="6" w:space="0"/>
            </w:tcBorders>
            <w:vAlign w:val="center"/>
          </w:tcPr>
          <w:p>
            <w:pPr>
              <w:pStyle w:val="13"/>
              <w:spacing w:line="360" w:lineRule="auto"/>
              <w:rPr>
                <w:lang w:val="zh-CN"/>
              </w:rPr>
            </w:pPr>
            <w:r>
              <w:rPr>
                <w:rFonts w:hint="eastAsia"/>
                <w:lang w:val="zh-CN"/>
              </w:rPr>
              <w:t>磋商顺序</w:t>
            </w:r>
          </w:p>
        </w:tc>
        <w:tc>
          <w:tcPr>
            <w:tcW w:w="6257" w:type="dxa"/>
            <w:tcBorders>
              <w:top w:val="single" w:color="auto" w:sz="6" w:space="0"/>
              <w:left w:val="single" w:color="auto" w:sz="6" w:space="0"/>
              <w:bottom w:val="single" w:color="auto" w:sz="4" w:space="0"/>
              <w:right w:val="single" w:color="auto" w:sz="12" w:space="0"/>
            </w:tcBorders>
            <w:vAlign w:val="center"/>
          </w:tcPr>
          <w:p>
            <w:pPr>
              <w:pStyle w:val="13"/>
              <w:spacing w:line="360" w:lineRule="auto"/>
              <w:rPr>
                <w:lang w:val="zh-CN"/>
              </w:rPr>
            </w:pPr>
            <w:r>
              <w:rPr>
                <w:rFonts w:hint="eastAsia"/>
                <w:lang w:val="zh-CN"/>
              </w:rPr>
              <w:t>按照递交响应文件先后顺序</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jc w:val="center"/>
            </w:pPr>
            <w:r>
              <w:rPr>
                <w:rFonts w:hint="eastAsia"/>
              </w:rPr>
              <w:t>19</w:t>
            </w:r>
          </w:p>
        </w:tc>
        <w:tc>
          <w:tcPr>
            <w:tcW w:w="1815"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rPr>
                <w:lang w:val="zh-CN"/>
              </w:rPr>
            </w:pPr>
            <w:r>
              <w:rPr>
                <w:rFonts w:hint="eastAsia"/>
              </w:rPr>
              <w:t>成交候选供应商数量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3"/>
              <w:spacing w:line="360" w:lineRule="auto"/>
              <w:rPr>
                <w:lang w:val="zh-CN"/>
              </w:rPr>
            </w:pPr>
            <w:r>
              <w:rPr>
                <w:rFonts w:hint="eastAsia"/>
                <w:lang w:val="en-US" w:eastAsia="zh-CN"/>
              </w:rPr>
              <w:t>每个包推荐</w:t>
            </w:r>
            <w:r>
              <w:rPr>
                <w:rFonts w:hint="eastAsia"/>
              </w:rPr>
              <w:t>成交候选供应商</w:t>
            </w:r>
            <w:r>
              <w:rPr>
                <w:rFonts w:hint="eastAsia"/>
                <w:lang w:val="en-US" w:eastAsia="zh-CN"/>
              </w:rPr>
              <w:t>3</w:t>
            </w:r>
            <w:r>
              <w:rPr>
                <w:rFonts w:hint="eastAsia"/>
              </w:rPr>
              <w:t>名</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jc w:val="center"/>
            </w:pPr>
            <w:r>
              <w:rPr>
                <w:rFonts w:hint="eastAsia"/>
              </w:rPr>
              <w:t>20</w:t>
            </w:r>
          </w:p>
        </w:tc>
        <w:tc>
          <w:tcPr>
            <w:tcW w:w="1815"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pPr>
            <w:r>
              <w:rPr>
                <w:rFonts w:hint="eastAsia"/>
              </w:rPr>
              <w:t>成交供应商数量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3"/>
              <w:spacing w:line="360" w:lineRule="auto"/>
            </w:pPr>
            <w:r>
              <w:rPr>
                <w:rFonts w:hint="eastAsia"/>
                <w:lang w:val="en-US" w:eastAsia="zh-CN"/>
              </w:rPr>
              <w:t>每个包</w:t>
            </w:r>
            <w:r>
              <w:rPr>
                <w:rFonts w:hint="eastAsia"/>
              </w:rPr>
              <w:t>成交供应商1家</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jc w:val="center"/>
            </w:pPr>
            <w:r>
              <w:rPr>
                <w:rFonts w:hint="eastAsia"/>
              </w:rPr>
              <w:t>21</w:t>
            </w:r>
          </w:p>
        </w:tc>
        <w:tc>
          <w:tcPr>
            <w:tcW w:w="1815"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rPr>
                <w:lang w:val="zh-CN"/>
              </w:rPr>
            </w:pPr>
            <w:r>
              <w:rPr>
                <w:rFonts w:hint="eastAsia"/>
                <w:lang w:val="zh-CN"/>
              </w:rPr>
              <w:t>履约保证金</w:t>
            </w:r>
          </w:p>
        </w:tc>
        <w:tc>
          <w:tcPr>
            <w:tcW w:w="6257" w:type="dxa"/>
            <w:tcBorders>
              <w:top w:val="single" w:color="auto" w:sz="4" w:space="0"/>
              <w:left w:val="single" w:color="auto" w:sz="4" w:space="0"/>
              <w:bottom w:val="single" w:color="auto" w:sz="4" w:space="0"/>
              <w:right w:val="single" w:color="auto" w:sz="12" w:space="0"/>
            </w:tcBorders>
            <w:vAlign w:val="center"/>
          </w:tcPr>
          <w:p>
            <w:pPr>
              <w:pStyle w:val="13"/>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lang w:val="zh-CN"/>
              </w:rPr>
              <w:t xml:space="preserve">无 </w:t>
            </w:r>
          </w:p>
        </w:tc>
      </w:tr>
      <w:tr>
        <w:tblPrEx>
          <w:tblCellMar>
            <w:top w:w="0" w:type="dxa"/>
            <w:left w:w="0" w:type="dxa"/>
            <w:bottom w:w="0" w:type="dxa"/>
            <w:right w:w="0" w:type="dxa"/>
          </w:tblCellMar>
        </w:tblPrEx>
        <w:trPr>
          <w:trHeight w:val="77" w:hRule="atLeast"/>
          <w:jc w:val="center"/>
        </w:trPr>
        <w:tc>
          <w:tcPr>
            <w:tcW w:w="900"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jc w:val="center"/>
            </w:pPr>
            <w:r>
              <w:rPr>
                <w:rFonts w:hint="eastAsia"/>
              </w:rPr>
              <w:t>22</w:t>
            </w:r>
          </w:p>
        </w:tc>
        <w:tc>
          <w:tcPr>
            <w:tcW w:w="1815" w:type="dxa"/>
            <w:tcBorders>
              <w:top w:val="single" w:color="auto" w:sz="4" w:space="0"/>
              <w:left w:val="single" w:color="auto" w:sz="12" w:space="0"/>
              <w:bottom w:val="single" w:color="auto" w:sz="4" w:space="0"/>
              <w:right w:val="single" w:color="auto" w:sz="4" w:space="0"/>
            </w:tcBorders>
            <w:vAlign w:val="center"/>
          </w:tcPr>
          <w:p>
            <w:pPr>
              <w:pStyle w:val="13"/>
              <w:spacing w:line="360" w:lineRule="auto"/>
              <w:rPr>
                <w:lang w:val="zh-CN"/>
              </w:rPr>
            </w:pPr>
            <w:r>
              <w:rPr>
                <w:rFonts w:hint="eastAsia"/>
                <w:lang w:val="zh-CN"/>
              </w:rPr>
              <w:t>付款方式</w:t>
            </w:r>
          </w:p>
        </w:tc>
        <w:tc>
          <w:tcPr>
            <w:tcW w:w="6257" w:type="dxa"/>
            <w:tcBorders>
              <w:top w:val="single" w:color="auto" w:sz="4" w:space="0"/>
              <w:left w:val="single" w:color="auto" w:sz="4" w:space="0"/>
              <w:bottom w:val="single" w:color="auto" w:sz="4" w:space="0"/>
              <w:right w:val="single" w:color="auto" w:sz="12" w:space="0"/>
            </w:tcBorders>
            <w:vAlign w:val="center"/>
          </w:tcPr>
          <w:p>
            <w:pPr>
              <w:pStyle w:val="13"/>
              <w:spacing w:line="360" w:lineRule="auto"/>
              <w:rPr>
                <w:lang w:val="zh-CN"/>
              </w:rPr>
            </w:pPr>
            <w:r>
              <w:rPr>
                <w:rFonts w:hint="eastAsia"/>
                <w:lang w:val="zh-CN"/>
              </w:rPr>
              <w:t>见采购需求</w:t>
            </w:r>
          </w:p>
        </w:tc>
      </w:tr>
    </w:tbl>
    <w:p>
      <w:pPr>
        <w:pStyle w:val="12"/>
        <w:ind w:firstLineChars="0"/>
        <w:rPr>
          <w:rFonts w:ascii="仿宋" w:hAnsi="仿宋" w:eastAsia="仿宋" w:cs="仿宋"/>
          <w:b/>
          <w:szCs w:val="24"/>
        </w:rPr>
      </w:pPr>
      <w:r>
        <w:rPr>
          <w:rFonts w:hint="eastAsia" w:ascii="仿宋" w:hAnsi="仿宋" w:eastAsia="仿宋" w:cs="仿宋"/>
          <w:szCs w:val="24"/>
        </w:rPr>
        <w:br w:type="page"/>
      </w:r>
      <w:r>
        <w:rPr>
          <w:rFonts w:hint="eastAsia" w:ascii="仿宋" w:hAnsi="仿宋" w:eastAsia="仿宋" w:cs="仿宋"/>
          <w:b/>
          <w:szCs w:val="24"/>
        </w:rPr>
        <w:t>供应商须知</w:t>
      </w:r>
    </w:p>
    <w:p>
      <w:pPr>
        <w:ind w:firstLine="482"/>
        <w:rPr>
          <w:b/>
          <w:bCs/>
        </w:rPr>
      </w:pPr>
      <w:r>
        <w:rPr>
          <w:rFonts w:hint="eastAsia"/>
          <w:b/>
          <w:bCs/>
        </w:rPr>
        <w:t>一、总　则</w:t>
      </w:r>
    </w:p>
    <w:p>
      <w:pPr>
        <w:ind w:firstLine="480"/>
      </w:pPr>
      <w:r>
        <w:rPr>
          <w:rFonts w:hint="eastAsia"/>
        </w:rPr>
        <w:t>1、适用范围</w:t>
      </w:r>
    </w:p>
    <w:p>
      <w:pPr>
        <w:ind w:firstLine="480"/>
      </w:pPr>
      <w:r>
        <w:rPr>
          <w:rFonts w:hint="eastAsia"/>
        </w:rPr>
        <w:t>1.1、本文件仅适用于第一章“竞争性磋商公告”所列项目的货物、工程及服务的采购。</w:t>
      </w:r>
    </w:p>
    <w:p>
      <w:pPr>
        <w:ind w:firstLine="480"/>
      </w:pPr>
      <w:r>
        <w:rPr>
          <w:rFonts w:hint="eastAsia"/>
        </w:rPr>
        <w:t>2、当事人定义</w:t>
      </w:r>
    </w:p>
    <w:p>
      <w:pPr>
        <w:ind w:firstLine="480"/>
      </w:pPr>
      <w:r>
        <w:rPr>
          <w:rFonts w:hint="eastAsia"/>
        </w:rPr>
        <w:t>2.1、“采购人”是指：详见《供应商须知前附表》。</w:t>
      </w:r>
    </w:p>
    <w:p>
      <w:pPr>
        <w:ind w:firstLine="480"/>
      </w:pPr>
      <w:r>
        <w:rPr>
          <w:rFonts w:hint="eastAsia"/>
        </w:rPr>
        <w:t>2.2、“监管机构”是指：采购人自行监管。</w:t>
      </w:r>
    </w:p>
    <w:p>
      <w:pPr>
        <w:ind w:firstLine="480"/>
      </w:pPr>
      <w:r>
        <w:rPr>
          <w:rFonts w:hint="eastAsia"/>
        </w:rPr>
        <w:t>2.3、“采购代理机构”是指：详见《供应商须知前附表》。</w:t>
      </w:r>
    </w:p>
    <w:p>
      <w:pPr>
        <w:ind w:firstLine="480"/>
      </w:pPr>
      <w:r>
        <w:rPr>
          <w:rFonts w:hint="eastAsia"/>
        </w:rPr>
        <w:t>2.4、“磋商小组”是指：依法组建的竞争性磋商小组。</w:t>
      </w:r>
    </w:p>
    <w:p>
      <w:pPr>
        <w:ind w:firstLine="480"/>
      </w:pPr>
      <w:r>
        <w:rPr>
          <w:rFonts w:hint="eastAsia"/>
        </w:rPr>
        <w:t>2.5、“供应商”是指：响应竞争性磋商公告要求、获取了竞争性磋商采购文件并参加本次竞争性磋商的法人、其他组织或者自然人。</w:t>
      </w:r>
    </w:p>
    <w:p>
      <w:pPr>
        <w:ind w:firstLine="480"/>
      </w:pPr>
      <w:r>
        <w:rPr>
          <w:rFonts w:hint="eastAsia"/>
        </w:rPr>
        <w:t>2.6、“合格的供应商”是指：经磋商小组资格性审查和符合性审查合格的供应商。如果该供应商在本次磋商中成交，即成为“成交供应商”。</w:t>
      </w:r>
    </w:p>
    <w:p>
      <w:pPr>
        <w:ind w:firstLine="480"/>
      </w:pPr>
      <w:r>
        <w:rPr>
          <w:rFonts w:hint="eastAsia"/>
        </w:rPr>
        <w:t>3、项目属性及定义</w:t>
      </w:r>
    </w:p>
    <w:p>
      <w:pPr>
        <w:ind w:firstLine="480"/>
      </w:pPr>
      <w:r>
        <w:rPr>
          <w:rFonts w:hint="eastAsia"/>
        </w:rPr>
        <w:t>3.1、“货物”是指：各种形态和种类的物品，包括原材料、燃料、设备、产品等。</w:t>
      </w:r>
    </w:p>
    <w:p>
      <w:pPr>
        <w:ind w:firstLine="480"/>
      </w:pPr>
      <w:r>
        <w:rPr>
          <w:rFonts w:hint="eastAsia"/>
        </w:rPr>
        <w:t>3.1.1、响应的货物应是合法生产的符合国家有关标准要求的货物，且是全新、原装正品，并能够按照合同规定的品牌、产地、质量、价格和有效期等履约。</w:t>
      </w:r>
    </w:p>
    <w:p>
      <w:pPr>
        <w:ind w:firstLine="480"/>
      </w:pPr>
      <w:r>
        <w:rPr>
          <w:rFonts w:hint="eastAsia"/>
        </w:rPr>
        <w:t>3.2、“工程”是指：建设工程，包括建筑物和构筑物的新建、改建、扩建、装   修、拆除、修缮等。</w:t>
      </w:r>
    </w:p>
    <w:p>
      <w:pPr>
        <w:ind w:firstLine="480"/>
      </w:pPr>
      <w:r>
        <w:rPr>
          <w:rFonts w:hint="eastAsia"/>
        </w:rPr>
        <w:t>3.3、“服务”是指：除货物（指各种形态和种类的物品，包括原材料、燃料、设备、产品等）和工程（指建设工程，包括建筑物和构筑物的新建、改建、扩建及其相关的装修、拆除、修缮等）以外的其他采购对象，包括采购人自身需要的服务和采购人向社会公众提供的公共服务。</w:t>
      </w:r>
    </w:p>
    <w:p>
      <w:pPr>
        <w:ind w:firstLine="480"/>
      </w:pPr>
      <w:r>
        <w:rPr>
          <w:rFonts w:hint="eastAsia"/>
        </w:rPr>
        <w:t>4、费用</w:t>
      </w:r>
    </w:p>
    <w:p>
      <w:pPr>
        <w:ind w:firstLine="480"/>
      </w:pPr>
      <w:r>
        <w:rPr>
          <w:rFonts w:hint="eastAsia"/>
        </w:rPr>
        <w:t>4.1、供应商应自行承担所有与编写和提交响应文件有关的费用，不论磋商结果如何，采购人和采购代理机构在任何情况下无义务和责任承担此类费用。</w:t>
      </w:r>
    </w:p>
    <w:p>
      <w:pPr>
        <w:ind w:firstLine="480"/>
      </w:pPr>
      <w:r>
        <w:rPr>
          <w:rFonts w:hint="eastAsia"/>
        </w:rPr>
        <w:t>4.2、代理服务费由成交供应商在领取成交通知书的同时向采购代理机构支付。代理服务费支付标准和方法详见《供应商须知前附表》。</w:t>
      </w:r>
    </w:p>
    <w:p>
      <w:pPr>
        <w:ind w:firstLine="482"/>
        <w:rPr>
          <w:b/>
        </w:rPr>
      </w:pPr>
      <w:bookmarkStart w:id="32" w:name="_Toc515822975"/>
      <w:bookmarkStart w:id="33" w:name="_Toc11338"/>
      <w:r>
        <w:rPr>
          <w:rFonts w:hint="eastAsia"/>
          <w:b/>
        </w:rPr>
        <w:t>二、竞争性磋商采购文件</w:t>
      </w:r>
      <w:bookmarkEnd w:id="32"/>
      <w:bookmarkEnd w:id="33"/>
    </w:p>
    <w:p>
      <w:pPr>
        <w:ind w:firstLine="480"/>
      </w:pPr>
      <w:bookmarkStart w:id="34" w:name="_Toc11090"/>
      <w:bookmarkStart w:id="35" w:name="_Toc8965"/>
      <w:bookmarkStart w:id="36" w:name="_Toc5599"/>
      <w:bookmarkStart w:id="37" w:name="_Toc515822976"/>
      <w:bookmarkStart w:id="38" w:name="_Toc12941"/>
      <w:bookmarkStart w:id="39" w:name="_Toc27794"/>
      <w:r>
        <w:rPr>
          <w:rFonts w:hint="eastAsia"/>
        </w:rPr>
        <w:t>5、竞争性磋商采购文件的构成</w:t>
      </w:r>
      <w:bookmarkEnd w:id="34"/>
      <w:bookmarkEnd w:id="35"/>
      <w:bookmarkEnd w:id="36"/>
      <w:bookmarkEnd w:id="37"/>
      <w:bookmarkEnd w:id="38"/>
      <w:bookmarkEnd w:id="39"/>
    </w:p>
    <w:p>
      <w:pPr>
        <w:ind w:firstLine="480"/>
      </w:pPr>
      <w:r>
        <w:rPr>
          <w:rFonts w:hint="eastAsia"/>
          <w:lang w:val="zh-CN"/>
        </w:rPr>
        <w:t>5.1、本竞争性磋商采购文件包括：</w:t>
      </w:r>
    </w:p>
    <w:p>
      <w:pPr>
        <w:ind w:firstLine="480"/>
      </w:pPr>
      <w:r>
        <w:rPr>
          <w:rFonts w:hint="eastAsia"/>
        </w:rPr>
        <w:t>5.1.1、竞争性磋商公告</w:t>
      </w:r>
    </w:p>
    <w:p>
      <w:pPr>
        <w:ind w:firstLine="480"/>
      </w:pPr>
      <w:r>
        <w:rPr>
          <w:rFonts w:hint="eastAsia"/>
        </w:rPr>
        <w:t>5.1.2、供应商须知</w:t>
      </w:r>
    </w:p>
    <w:p>
      <w:pPr>
        <w:ind w:firstLine="480"/>
      </w:pPr>
      <w:r>
        <w:rPr>
          <w:rFonts w:hint="eastAsia"/>
        </w:rPr>
        <w:t>5.1.3、采购需求</w:t>
      </w:r>
    </w:p>
    <w:p>
      <w:pPr>
        <w:ind w:firstLine="480"/>
      </w:pPr>
      <w:r>
        <w:rPr>
          <w:rFonts w:hint="eastAsia"/>
        </w:rPr>
        <w:t>5.1.4、评审办法及评分标准</w:t>
      </w:r>
    </w:p>
    <w:p>
      <w:pPr>
        <w:ind w:firstLine="480"/>
      </w:pPr>
      <w:r>
        <w:rPr>
          <w:rFonts w:hint="eastAsia"/>
        </w:rPr>
        <w:t>5.1.5、合同书（参考格式）</w:t>
      </w:r>
    </w:p>
    <w:p>
      <w:pPr>
        <w:ind w:firstLine="480"/>
      </w:pPr>
      <w:r>
        <w:rPr>
          <w:rFonts w:hint="eastAsia"/>
        </w:rPr>
        <w:t>5.1.6、响应文件格式</w:t>
      </w:r>
    </w:p>
    <w:p>
      <w:pPr>
        <w:ind w:firstLine="480"/>
      </w:pPr>
      <w:r>
        <w:rPr>
          <w:rFonts w:hint="eastAsia"/>
        </w:rPr>
        <w:t>5.1.7、采购过程中由采购人、采购代理机构发出的澄清和修改文件（如有）</w:t>
      </w:r>
    </w:p>
    <w:p>
      <w:pPr>
        <w:ind w:firstLine="480"/>
      </w:pPr>
      <w:r>
        <w:rPr>
          <w:rFonts w:hint="eastAsia"/>
        </w:rPr>
        <w:t>5.1.8、磋商小组在磋商过程中发出的对采购文件的实质性变动（如有）</w:t>
      </w:r>
    </w:p>
    <w:p>
      <w:pPr>
        <w:ind w:firstLine="480"/>
        <w:rPr>
          <w:lang w:val="zh-CN"/>
        </w:rPr>
      </w:pPr>
      <w:bookmarkStart w:id="40" w:name="_Toc515822977"/>
      <w:bookmarkStart w:id="41" w:name="_Toc4846"/>
      <w:bookmarkStart w:id="42" w:name="_Toc9303"/>
      <w:bookmarkStart w:id="43" w:name="_Toc13694"/>
      <w:bookmarkStart w:id="44" w:name="_Toc15260"/>
      <w:bookmarkStart w:id="45" w:name="_Toc7789"/>
      <w:r>
        <w:rPr>
          <w:rFonts w:hint="eastAsia"/>
          <w:lang w:val="zh-CN"/>
        </w:rPr>
        <w:t>6、竞争性磋商采购文件的澄清</w:t>
      </w:r>
      <w:bookmarkEnd w:id="40"/>
      <w:bookmarkEnd w:id="41"/>
      <w:bookmarkEnd w:id="42"/>
      <w:bookmarkEnd w:id="43"/>
      <w:bookmarkEnd w:id="44"/>
      <w:bookmarkEnd w:id="45"/>
    </w:p>
    <w:p>
      <w:pPr>
        <w:ind w:firstLine="480"/>
        <w:rPr>
          <w:lang w:val="zh-CN"/>
        </w:rPr>
      </w:pPr>
      <w:r>
        <w:rPr>
          <w:rFonts w:hint="eastAsia"/>
          <w:lang w:val="zh-CN"/>
        </w:rPr>
        <w:t>6.1、供应商获取采购文件后，应认真检查，如发现页数不全、附件缺失、印刷模糊等，应及时通知采购代理机构补全或更换，否则风险自负。</w:t>
      </w:r>
    </w:p>
    <w:p>
      <w:pPr>
        <w:ind w:firstLine="480"/>
        <w:rPr>
          <w:lang w:val="zh-CN"/>
        </w:rPr>
      </w:pPr>
      <w:r>
        <w:rPr>
          <w:rFonts w:hint="eastAsia"/>
          <w:lang w:val="zh-CN"/>
        </w:rPr>
        <w:t>6.2、供应商有疑问要求采购人或代理机构对采购文件进行澄清的，应以书面形式（包括信函、电子邮件等可以有形地表现所载内容的形式；下同）在提疑截止时间以前向采购人或采购代理机构提出。提疑截止时间见《供应商须知前附表》。</w:t>
      </w:r>
    </w:p>
    <w:p>
      <w:pPr>
        <w:ind w:firstLine="480"/>
        <w:rPr>
          <w:lang w:val="zh-CN"/>
        </w:rPr>
      </w:pPr>
      <w:r>
        <w:rPr>
          <w:rFonts w:hint="eastAsia"/>
          <w:lang w:val="zh-CN"/>
        </w:rPr>
        <w:t>6.3、对于符合澄清要求的，采购人将视情况以书面形式给所有接收采购文件的供应商予以答复(答复中不包括问题的来源)，供应商应在收到答复后24小时内以书面形式向采购人予以确认。</w:t>
      </w:r>
    </w:p>
    <w:p>
      <w:pPr>
        <w:ind w:firstLine="480"/>
        <w:rPr>
          <w:lang w:val="zh-CN"/>
        </w:rPr>
      </w:pPr>
      <w:r>
        <w:rPr>
          <w:rFonts w:hint="eastAsia"/>
          <w:lang w:val="zh-CN"/>
        </w:rPr>
        <w:t>6.4、采购人、采购代理机构可以视采购项目的具体情况，组织供应商进行现场考察或召开磋商前答疑会，但不得单独或分别组织只有一个供应商参加的现场考察和答疑会。</w:t>
      </w:r>
    </w:p>
    <w:p>
      <w:pPr>
        <w:ind w:firstLine="480"/>
        <w:rPr>
          <w:lang w:val="zh-CN"/>
        </w:rPr>
      </w:pPr>
      <w:r>
        <w:rPr>
          <w:rFonts w:hint="eastAsia"/>
          <w:lang w:val="zh-CN"/>
        </w:rPr>
        <w:t>6.5、供应商未在规定的时间内对采购文件提出澄清或疑问的，采购人将视其为同意。</w:t>
      </w:r>
    </w:p>
    <w:p>
      <w:pPr>
        <w:ind w:firstLine="480"/>
        <w:rPr>
          <w:lang w:val="zh-CN"/>
        </w:rPr>
      </w:pPr>
      <w:r>
        <w:rPr>
          <w:rFonts w:hint="eastAsia"/>
          <w:lang w:val="zh-CN"/>
        </w:rPr>
        <w:t>6.6、澄清的内容将作为采购文件的组成部分，当采购文件、澄清文件对同一内容的表述不一致时，以最后发出的书面文件为准。</w:t>
      </w:r>
    </w:p>
    <w:p>
      <w:pPr>
        <w:ind w:firstLine="480"/>
        <w:rPr>
          <w:lang w:val="zh-CN"/>
        </w:rPr>
      </w:pPr>
      <w:bookmarkStart w:id="46" w:name="_Toc10204"/>
      <w:bookmarkStart w:id="47" w:name="_Toc12398"/>
      <w:bookmarkStart w:id="48" w:name="_Toc15537"/>
      <w:bookmarkStart w:id="49" w:name="_Toc515822978"/>
      <w:bookmarkStart w:id="50" w:name="_Toc15576"/>
      <w:bookmarkStart w:id="51" w:name="_Toc21791"/>
      <w:r>
        <w:rPr>
          <w:rFonts w:hint="eastAsia"/>
          <w:lang w:val="zh-CN"/>
        </w:rPr>
        <w:t>7、竞争性磋商采购文件的修改</w:t>
      </w:r>
      <w:bookmarkEnd w:id="46"/>
      <w:bookmarkEnd w:id="47"/>
      <w:bookmarkEnd w:id="48"/>
      <w:bookmarkEnd w:id="49"/>
      <w:bookmarkEnd w:id="50"/>
      <w:bookmarkEnd w:id="51"/>
    </w:p>
    <w:p>
      <w:pPr>
        <w:ind w:firstLine="480"/>
        <w:rPr>
          <w:lang w:val="zh-CN"/>
        </w:rPr>
      </w:pPr>
      <w:r>
        <w:rPr>
          <w:rFonts w:hint="eastAsia"/>
          <w:lang w:val="zh-CN"/>
        </w:rPr>
        <w:t>7.1、</w:t>
      </w:r>
      <w:r>
        <w:rPr>
          <w:rFonts w:hint="eastAsia"/>
        </w:rPr>
        <w:t>提交首次响应文件截止之日前，采购人、采购代理机构或者磋商小组可以对已发出的采购文件进行必要的澄清或者修改，澄清或者修改的内容作为采购文件的组成部分。</w:t>
      </w:r>
      <w:r>
        <w:rPr>
          <w:rFonts w:hint="eastAsia"/>
          <w:lang w:val="zh-CN"/>
        </w:rPr>
        <w:t>澄清</w:t>
      </w:r>
      <w:r>
        <w:rPr>
          <w:rFonts w:hint="eastAsia"/>
        </w:rPr>
        <w:t>或者</w:t>
      </w:r>
      <w:r>
        <w:rPr>
          <w:rFonts w:hint="eastAsia"/>
          <w:lang w:val="zh-CN"/>
        </w:rPr>
        <w:t>修改将由采购人以书面形式通知所有接受采购文件的供应商，供应商在收到上述通知后，应在24小时内以书面形式向采购人予以确认。</w:t>
      </w:r>
    </w:p>
    <w:p>
      <w:pPr>
        <w:ind w:firstLine="480"/>
        <w:rPr>
          <w:lang w:val="zh-CN"/>
        </w:rPr>
      </w:pPr>
      <w:r>
        <w:rPr>
          <w:rFonts w:hint="eastAsia"/>
          <w:lang w:val="zh-CN"/>
        </w:rPr>
        <w:t>7.2、当采购文件和澄清</w:t>
      </w:r>
      <w:r>
        <w:rPr>
          <w:rFonts w:hint="eastAsia"/>
        </w:rPr>
        <w:t>、</w:t>
      </w:r>
      <w:r>
        <w:rPr>
          <w:rFonts w:hint="eastAsia"/>
          <w:lang w:val="zh-CN"/>
        </w:rPr>
        <w:t>修改文件对同一内容的表述不一致时，以最后发出的书面文件为准。</w:t>
      </w:r>
    </w:p>
    <w:p>
      <w:pPr>
        <w:ind w:firstLine="480"/>
        <w:rPr>
          <w:lang w:val="zh-CN"/>
        </w:rPr>
      </w:pPr>
      <w:r>
        <w:rPr>
          <w:rFonts w:hint="eastAsia"/>
          <w:lang w:val="zh-CN"/>
        </w:rPr>
        <w:t>7.3、</w:t>
      </w:r>
      <w:r>
        <w:rPr>
          <w:rFonts w:hint="eastAsia"/>
        </w:rPr>
        <w:t>澄清或者修改的内容可能影响响应文件编制的，采购人、采购代理机构应当在提交首次响应文件截止时间至少5日前，以书面形式通知所有获取采购文件的供应商；不足5日的，采购人、采购代理机构应当顺延提交首次响应文件截止时间。</w:t>
      </w:r>
    </w:p>
    <w:p>
      <w:pPr>
        <w:ind w:firstLine="480"/>
        <w:rPr>
          <w:lang w:val="zh-CN"/>
        </w:rPr>
      </w:pPr>
      <w:r>
        <w:rPr>
          <w:rFonts w:hint="eastAsia"/>
          <w:lang w:val="zh-CN"/>
        </w:rPr>
        <w:t>8、现场踏勘</w:t>
      </w:r>
    </w:p>
    <w:p>
      <w:pPr>
        <w:ind w:firstLine="480"/>
        <w:rPr>
          <w:lang w:val="zh-CN"/>
        </w:rPr>
      </w:pPr>
      <w:r>
        <w:rPr>
          <w:rFonts w:hint="eastAsia"/>
          <w:lang w:val="zh-CN"/>
        </w:rPr>
        <w:t>8.1、《供应商须知前附表》规定组织踏勘现场的，采购人按《供应商须知前附表》规定的时间、地点组织供应商踏勘项目现场。</w:t>
      </w:r>
    </w:p>
    <w:p>
      <w:pPr>
        <w:ind w:firstLine="480"/>
        <w:rPr>
          <w:lang w:val="zh-CN"/>
        </w:rPr>
      </w:pPr>
      <w:r>
        <w:rPr>
          <w:rFonts w:hint="eastAsia"/>
          <w:lang w:val="zh-CN"/>
        </w:rPr>
        <w:t>8.2、供应商踏勘现场发生的费用自理。</w:t>
      </w:r>
    </w:p>
    <w:p>
      <w:pPr>
        <w:ind w:firstLine="480"/>
        <w:rPr>
          <w:lang w:val="zh-CN"/>
        </w:rPr>
      </w:pPr>
      <w:r>
        <w:rPr>
          <w:rFonts w:hint="eastAsia"/>
          <w:lang w:val="zh-CN"/>
        </w:rPr>
        <w:t>8.3、除采购人和采购代理机构的原因外，供应商自行负责在踏勘现场中所发生的人员伤亡和财产损失。</w:t>
      </w:r>
    </w:p>
    <w:p>
      <w:pPr>
        <w:ind w:firstLine="480"/>
        <w:rPr>
          <w:lang w:val="zh-CN"/>
        </w:rPr>
      </w:pPr>
      <w:r>
        <w:rPr>
          <w:rFonts w:hint="eastAsia"/>
          <w:lang w:val="zh-CN"/>
        </w:rPr>
        <w:t>8.4采购人在踏勘现场中介绍的项目场地和相关的周边环境情况， 供应商在编制响应文件时参考，采购人和采购代理机构不对供应商据此作出的判断和决策负责。</w:t>
      </w:r>
    </w:p>
    <w:p>
      <w:pPr>
        <w:ind w:firstLine="482"/>
        <w:rPr>
          <w:b/>
        </w:rPr>
      </w:pPr>
      <w:r>
        <w:rPr>
          <w:rFonts w:hint="eastAsia"/>
          <w:b/>
        </w:rPr>
        <w:t>三、竞争性磋商响应文件</w:t>
      </w:r>
    </w:p>
    <w:p>
      <w:pPr>
        <w:ind w:firstLine="480"/>
        <w:rPr>
          <w:lang w:val="zh-CN"/>
        </w:rPr>
      </w:pPr>
      <w:r>
        <w:rPr>
          <w:rFonts w:hint="eastAsia"/>
          <w:lang w:val="zh-CN"/>
        </w:rPr>
        <w:t>9、竞争性磋商响应文件（以下简称“响应文件”）是指：供应商根据采购文件要求编制的包含价格、商务、技术和服务及供应商认为其他必须提交的资料等所有内容的文件。</w:t>
      </w:r>
    </w:p>
    <w:p>
      <w:pPr>
        <w:ind w:firstLine="480"/>
        <w:rPr>
          <w:lang w:val="zh-CN"/>
        </w:rPr>
      </w:pPr>
      <w:bookmarkStart w:id="52" w:name="_Toc12368"/>
      <w:bookmarkStart w:id="53" w:name="_Toc515822981"/>
      <w:bookmarkStart w:id="54" w:name="_Toc3395"/>
      <w:bookmarkStart w:id="55" w:name="_Toc12029"/>
      <w:bookmarkStart w:id="56" w:name="_Toc1193"/>
      <w:bookmarkStart w:id="57" w:name="_Toc10866"/>
      <w:r>
        <w:rPr>
          <w:rFonts w:hint="eastAsia"/>
          <w:lang w:val="zh-CN"/>
        </w:rPr>
        <w:t>10、响应文件</w:t>
      </w:r>
      <w:bookmarkEnd w:id="52"/>
      <w:bookmarkEnd w:id="53"/>
      <w:bookmarkEnd w:id="54"/>
      <w:bookmarkEnd w:id="55"/>
      <w:bookmarkEnd w:id="56"/>
      <w:bookmarkEnd w:id="57"/>
      <w:r>
        <w:rPr>
          <w:rFonts w:hint="eastAsia"/>
          <w:lang w:val="zh-CN"/>
        </w:rPr>
        <w:t>内容及参考格式详见第六章“响应文件格式”。</w:t>
      </w:r>
    </w:p>
    <w:p>
      <w:pPr>
        <w:ind w:firstLine="480"/>
        <w:rPr>
          <w:lang w:val="zh-CN"/>
        </w:rPr>
      </w:pPr>
      <w:bookmarkStart w:id="58" w:name="_Toc1603"/>
      <w:bookmarkStart w:id="59" w:name="_Toc30611"/>
      <w:bookmarkStart w:id="60" w:name="_Toc515822982"/>
      <w:bookmarkStart w:id="61" w:name="_Toc23412"/>
      <w:bookmarkStart w:id="62" w:name="_Toc16830"/>
      <w:bookmarkStart w:id="63" w:name="_Toc6812"/>
      <w:r>
        <w:rPr>
          <w:rFonts w:hint="eastAsia"/>
        </w:rPr>
        <w:t>11、响应</w:t>
      </w:r>
      <w:r>
        <w:rPr>
          <w:rFonts w:hint="eastAsia"/>
          <w:lang w:val="zh-CN"/>
        </w:rPr>
        <w:t>文件的编制</w:t>
      </w:r>
      <w:bookmarkEnd w:id="58"/>
      <w:bookmarkEnd w:id="59"/>
      <w:bookmarkEnd w:id="60"/>
      <w:bookmarkEnd w:id="61"/>
      <w:bookmarkEnd w:id="62"/>
      <w:bookmarkEnd w:id="63"/>
    </w:p>
    <w:p>
      <w:pPr>
        <w:ind w:firstLine="480"/>
        <w:rPr>
          <w:lang w:val="zh-CN"/>
        </w:rPr>
      </w:pPr>
      <w:bookmarkStart w:id="64" w:name="_Toc2682"/>
      <w:bookmarkStart w:id="65" w:name="_Toc12660"/>
      <w:bookmarkStart w:id="66" w:name="_Toc20143"/>
      <w:bookmarkStart w:id="67" w:name="_Toc14769"/>
      <w:bookmarkStart w:id="68" w:name="_Toc7212"/>
      <w:bookmarkStart w:id="69" w:name="_Toc515822980"/>
      <w:r>
        <w:rPr>
          <w:rFonts w:hint="eastAsia"/>
          <w:lang w:val="zh-CN"/>
        </w:rPr>
        <w:t>11.1、语言和计量单位</w:t>
      </w:r>
      <w:bookmarkEnd w:id="64"/>
      <w:bookmarkEnd w:id="65"/>
      <w:bookmarkEnd w:id="66"/>
      <w:bookmarkEnd w:id="67"/>
      <w:bookmarkEnd w:id="68"/>
      <w:bookmarkEnd w:id="69"/>
    </w:p>
    <w:p>
      <w:pPr>
        <w:ind w:firstLine="480"/>
        <w:rPr>
          <w:lang w:val="zh-CN"/>
        </w:rPr>
      </w:pPr>
      <w:r>
        <w:rPr>
          <w:rFonts w:hint="eastAsia"/>
          <w:lang w:val="zh-CN"/>
        </w:rPr>
        <w:t>11.1.1、供应商提交的响应文件以及供应商与采购人或采购代理机构就有关采购项目的所有来往函电均应使用中文。供应商提交的支持文件或印刷文献可以用另一种语言，但相应内容应附有中文翻译本，在解释响应文件时以中文翻译本为准。</w:t>
      </w:r>
    </w:p>
    <w:p>
      <w:pPr>
        <w:ind w:firstLine="480"/>
        <w:rPr>
          <w:lang w:val="zh-CN"/>
        </w:rPr>
      </w:pPr>
      <w:r>
        <w:rPr>
          <w:rFonts w:hint="eastAsia"/>
          <w:lang w:val="zh-CN"/>
        </w:rPr>
        <w:t>11.1.2、除非采购文件中另有规定，计量单位均应采用中华人民共和国法定的计量单位。</w:t>
      </w:r>
    </w:p>
    <w:p>
      <w:pPr>
        <w:ind w:firstLine="480"/>
        <w:rPr>
          <w:lang w:val="zh-CN"/>
        </w:rPr>
      </w:pPr>
      <w:r>
        <w:rPr>
          <w:rFonts w:hint="eastAsia"/>
          <w:lang w:val="zh-CN"/>
        </w:rPr>
        <w:t>11.2、供应商应当按照采购文件的全部要求、包括所有的澄清、修改及附件编制响应文件，并对其提交的响应文件及全部资料的真实性、合法性承担法律责任，并接受采购人对其中任何资料进一步核实的要求。</w:t>
      </w:r>
    </w:p>
    <w:p>
      <w:pPr>
        <w:ind w:firstLine="480"/>
        <w:rPr>
          <w:lang w:val="zh-CN"/>
        </w:rPr>
      </w:pPr>
      <w:r>
        <w:rPr>
          <w:rFonts w:hint="eastAsia"/>
          <w:lang w:val="zh-CN"/>
        </w:rPr>
        <w:t>11.3、供应商应认真阅读采购文件中的所有内容，并对采购文件提出的要求和条件作出实质性响应。如因供应商只填写和提供了采购文件要求的部分内容和附件，而给评审造成困难，其可能导致的结果和责任由供应商自行承担。</w:t>
      </w:r>
    </w:p>
    <w:p>
      <w:pPr>
        <w:ind w:firstLine="480"/>
        <w:rPr>
          <w:lang w:val="zh-CN"/>
        </w:rPr>
      </w:pPr>
      <w:r>
        <w:rPr>
          <w:rFonts w:hint="eastAsia"/>
          <w:lang w:val="zh-CN"/>
        </w:rPr>
        <w:t>11.4、供应商应完整地按采购文件的要求提交所有资料，并按要求的格式填写规定的所有内容，无相应内容可填项的，应填写“无”、“未测试”、“没有相应指标”等明确的回答文字。如采购文件未规定格式的，相关格式由供应商自定。</w:t>
      </w:r>
    </w:p>
    <w:p>
      <w:pPr>
        <w:ind w:firstLine="480"/>
        <w:rPr>
          <w:lang w:val="zh-CN"/>
        </w:rPr>
      </w:pPr>
      <w:r>
        <w:rPr>
          <w:rFonts w:hint="eastAsia"/>
          <w:lang w:val="zh-CN"/>
        </w:rPr>
        <w:t>11.5、供应商在编制响应文件时应注意本次采购对多包采购的规定，多包采购的规定见《供应商须知前附表》。</w:t>
      </w:r>
    </w:p>
    <w:p>
      <w:pPr>
        <w:ind w:firstLine="480"/>
        <w:rPr>
          <w:lang w:val="zh-CN"/>
        </w:rPr>
      </w:pPr>
      <w:bookmarkStart w:id="70" w:name="_Toc6883"/>
      <w:bookmarkStart w:id="71" w:name="_Toc25210"/>
      <w:bookmarkStart w:id="72" w:name="_Toc14196"/>
      <w:bookmarkStart w:id="73" w:name="_Toc8668"/>
      <w:bookmarkStart w:id="74" w:name="_Toc515822983"/>
      <w:bookmarkStart w:id="75" w:name="_Toc28185"/>
      <w:r>
        <w:rPr>
          <w:rFonts w:hint="eastAsia"/>
          <w:lang w:val="zh-CN"/>
        </w:rPr>
        <w:t>12、报价</w:t>
      </w:r>
      <w:bookmarkEnd w:id="70"/>
      <w:bookmarkEnd w:id="71"/>
      <w:bookmarkEnd w:id="72"/>
      <w:bookmarkEnd w:id="73"/>
      <w:bookmarkEnd w:id="74"/>
      <w:bookmarkEnd w:id="75"/>
    </w:p>
    <w:p>
      <w:pPr>
        <w:ind w:firstLine="480"/>
        <w:rPr>
          <w:lang w:val="zh-CN"/>
        </w:rPr>
      </w:pPr>
      <w:r>
        <w:rPr>
          <w:rFonts w:hint="eastAsia"/>
          <w:lang w:val="zh-CN"/>
        </w:rPr>
        <w:t>12.1、报价包括供应商首次提交响应文件中的报价、磋商过程中的报价和最后报价。除采购文件另有规定外，供应商的报价均应以人民币作为货币单位。</w:t>
      </w:r>
    </w:p>
    <w:p>
      <w:pPr>
        <w:ind w:firstLine="480"/>
        <w:rPr>
          <w:snapToGrid w:val="0"/>
          <w:lang w:val="zh-CN"/>
        </w:rPr>
      </w:pPr>
      <w:r>
        <w:rPr>
          <w:rFonts w:hint="eastAsia"/>
          <w:lang w:val="zh-CN"/>
        </w:rPr>
        <w:t>12.2、本采购项目预算金额详见第一章“</w:t>
      </w:r>
      <w:r>
        <w:rPr>
          <w:rFonts w:hint="eastAsia"/>
        </w:rPr>
        <w:t>竞争性磋商公告</w:t>
      </w:r>
      <w:r>
        <w:rPr>
          <w:rFonts w:hint="eastAsia"/>
          <w:lang w:val="zh-CN"/>
        </w:rPr>
        <w:t>”。</w:t>
      </w:r>
      <w:r>
        <w:rPr>
          <w:rFonts w:hint="eastAsia"/>
          <w:b/>
          <w:snapToGrid w:val="0"/>
          <w:lang w:val="zh-CN"/>
        </w:rPr>
        <w:t>供应商的报价不得超过该预算金额(项目如有分包，供应商的报价不得超过该包预算金额)，否则按无效响应处理。</w:t>
      </w:r>
    </w:p>
    <w:p>
      <w:pPr>
        <w:ind w:firstLine="480"/>
        <w:rPr>
          <w:lang w:val="zh-CN"/>
        </w:rPr>
      </w:pPr>
      <w:r>
        <w:rPr>
          <w:rFonts w:hint="eastAsia"/>
          <w:lang w:val="zh-CN"/>
        </w:rPr>
        <w:t>12.3、供应商应按照采购文件规定的采购需求及合同条款进行报价，并按采购文件规定的格式报出。报价中不得包含采购文件要求以外的内容，否则在评审时不予核减。报价中也不得缺漏采购文件所要求的内容，否则</w:t>
      </w:r>
      <w:r>
        <w:rPr>
          <w:rFonts w:hint="eastAsia"/>
        </w:rPr>
        <w:t>漏项部分的价格需该供应商自行消化</w:t>
      </w:r>
      <w:r>
        <w:rPr>
          <w:rFonts w:hint="eastAsia"/>
          <w:lang w:val="zh-CN"/>
        </w:rPr>
        <w:t>。</w:t>
      </w:r>
    </w:p>
    <w:p>
      <w:pPr>
        <w:ind w:firstLine="480"/>
        <w:rPr>
          <w:lang w:val="zh-CN"/>
        </w:rPr>
      </w:pPr>
      <w:r>
        <w:rPr>
          <w:rFonts w:hint="eastAsia"/>
          <w:lang w:val="zh-CN"/>
        </w:rPr>
        <w:t>12.4、对于采购文件中未列明、而供应商认为必需的费用也需列入总报价。在合同实施时，采购人将不予支付成交供应商响应文件没有列入的项目费用，并认为此项目的费用已包括在总报价中。</w:t>
      </w:r>
    </w:p>
    <w:p>
      <w:pPr>
        <w:ind w:firstLine="480"/>
        <w:rPr>
          <w:lang w:val="zh-CN"/>
        </w:rPr>
      </w:pPr>
      <w:r>
        <w:rPr>
          <w:rFonts w:hint="eastAsia"/>
          <w:lang w:val="zh-CN"/>
        </w:rPr>
        <w:t>12.5、供应商应根据采购文件的规定和要求、市场价格水平及其走势、供应商的管理水平、供应商的方案和由这些因素决定的供应商之于本项目的成本水平等提出自己的报价。报价应包含完成采购文件采购需求全部内容的所有费用，所有根据采购文件或其它原因应由供应商支付的税款和其他应交纳的费用都应包括在报价中，但供应商不得以低于其成本的价格进行报价。</w:t>
      </w:r>
    </w:p>
    <w:p>
      <w:pPr>
        <w:ind w:firstLine="480"/>
        <w:rPr>
          <w:snapToGrid w:val="0"/>
          <w:lang w:val="zh-CN"/>
        </w:rPr>
      </w:pPr>
      <w:r>
        <w:rPr>
          <w:rFonts w:hint="eastAsia"/>
          <w:lang w:val="zh-CN"/>
        </w:rPr>
        <w:t>12.6、报价合理性：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lang w:val="zh-CN"/>
        </w:rPr>
        <w:t>供应商不能证明其报价合理性的，磋商小组应当将其作为无效响应处理。（本项目不适用该条）</w:t>
      </w:r>
    </w:p>
    <w:p>
      <w:pPr>
        <w:ind w:firstLine="480"/>
        <w:rPr>
          <w:lang w:val="zh-CN"/>
        </w:rPr>
      </w:pPr>
      <w:r>
        <w:rPr>
          <w:rFonts w:hint="eastAsia"/>
          <w:lang w:val="zh-CN"/>
        </w:rPr>
        <w:t>12.7、供应商在响应文件中注明免费的项目将被视为包含在报价中。</w:t>
      </w:r>
    </w:p>
    <w:p>
      <w:pPr>
        <w:ind w:firstLine="480"/>
        <w:rPr>
          <w:lang w:val="zh-CN"/>
        </w:rPr>
      </w:pPr>
      <w:r>
        <w:rPr>
          <w:rFonts w:hint="eastAsia"/>
          <w:lang w:val="zh-CN"/>
        </w:rPr>
        <w:t>12.8、成交供应商应负责本项目相关售后服务等全部工作，文件另有规定的除外。</w:t>
      </w:r>
    </w:p>
    <w:p>
      <w:pPr>
        <w:ind w:firstLine="482"/>
        <w:rPr>
          <w:b/>
          <w:snapToGrid w:val="0"/>
          <w:lang w:val="zh-CN"/>
        </w:rPr>
      </w:pPr>
      <w:r>
        <w:rPr>
          <w:rFonts w:hint="eastAsia"/>
          <w:b/>
          <w:snapToGrid w:val="0"/>
          <w:lang w:val="zh-CN"/>
        </w:rPr>
        <w:t>12.9、每一种采购内容只允许有一个报价，否则其响应文件将被视为无效文件。</w:t>
      </w:r>
    </w:p>
    <w:p>
      <w:pPr>
        <w:ind w:firstLine="480"/>
        <w:rPr>
          <w:snapToGrid w:val="0"/>
          <w:lang w:val="zh-CN"/>
        </w:rPr>
      </w:pPr>
      <w:bookmarkStart w:id="76" w:name="_Toc27926"/>
      <w:bookmarkStart w:id="77" w:name="_Toc11648"/>
      <w:bookmarkStart w:id="78" w:name="_Toc3154"/>
      <w:bookmarkStart w:id="79" w:name="_Toc24354"/>
      <w:bookmarkStart w:id="80" w:name="_Toc31523"/>
      <w:bookmarkStart w:id="81" w:name="_Toc515822984"/>
      <w:r>
        <w:rPr>
          <w:rFonts w:hint="eastAsia"/>
          <w:snapToGrid w:val="0"/>
          <w:lang w:val="zh-CN"/>
        </w:rPr>
        <w:t>13、备选方案</w:t>
      </w:r>
      <w:bookmarkEnd w:id="76"/>
      <w:bookmarkEnd w:id="77"/>
      <w:bookmarkEnd w:id="78"/>
      <w:bookmarkEnd w:id="79"/>
      <w:bookmarkEnd w:id="80"/>
      <w:bookmarkEnd w:id="81"/>
    </w:p>
    <w:p>
      <w:pPr>
        <w:ind w:firstLine="480"/>
        <w:rPr>
          <w:snapToGrid w:val="0"/>
          <w:lang w:val="zh-CN"/>
        </w:rPr>
      </w:pPr>
      <w:r>
        <w:rPr>
          <w:rFonts w:hint="eastAsia"/>
          <w:snapToGrid w:val="0"/>
          <w:lang w:val="zh-CN"/>
        </w:rPr>
        <w:t>13.1、是否允许备选方案见《供应商须知前附表》。</w:t>
      </w:r>
      <w:r>
        <w:rPr>
          <w:rFonts w:hint="eastAsia"/>
          <w:b/>
          <w:snapToGrid w:val="0"/>
          <w:lang w:val="zh-CN"/>
        </w:rPr>
        <w:t xml:space="preserve">不允许有备选方案的，若在响应文件中提交了备选方案，其响应文件将被视为无效响应。 </w:t>
      </w:r>
    </w:p>
    <w:p>
      <w:pPr>
        <w:ind w:firstLine="480"/>
        <w:rPr>
          <w:lang w:val="zh-CN"/>
        </w:rPr>
      </w:pPr>
      <w:r>
        <w:rPr>
          <w:rFonts w:hint="eastAsia"/>
          <w:lang w:val="zh-CN"/>
        </w:rPr>
        <w:t>14、联合体的资格条件</w:t>
      </w:r>
    </w:p>
    <w:p>
      <w:pPr>
        <w:ind w:firstLine="480"/>
        <w:rPr>
          <w:lang w:val="zh-CN"/>
        </w:rPr>
      </w:pPr>
      <w:r>
        <w:rPr>
          <w:rFonts w:hint="eastAsia"/>
          <w:lang w:val="zh-CN"/>
        </w:rPr>
        <w:t>本次采购不接受联合体响应</w:t>
      </w:r>
    </w:p>
    <w:p>
      <w:pPr>
        <w:ind w:firstLine="480"/>
        <w:rPr>
          <w:lang w:val="zh-CN"/>
        </w:rPr>
      </w:pPr>
      <w:r>
        <w:rPr>
          <w:rFonts w:hint="eastAsia"/>
          <w:lang w:val="zh-CN"/>
        </w:rPr>
        <w:t>15、成交后的分包与转包</w:t>
      </w:r>
    </w:p>
    <w:p>
      <w:pPr>
        <w:ind w:firstLine="480"/>
      </w:pPr>
      <w:r>
        <w:rPr>
          <w:rFonts w:hint="eastAsia"/>
        </w:rPr>
        <w:t>15.1、成交后是否允许分包或转包详见《供应商须知前附表》。</w:t>
      </w:r>
    </w:p>
    <w:p>
      <w:pPr>
        <w:ind w:firstLine="480"/>
      </w:pPr>
      <w:r>
        <w:rPr>
          <w:rFonts w:hint="eastAsia"/>
        </w:rPr>
        <w:t>15.2、采购文件规定项目非主体、非关键性工作成交后可以分包或转包的，供应商拟在成交后将项目的非主体、非关键性工作分包或转包，应当在响应文件中载明具备相应资质条件的分包或转包承担主体，分包或转包承担主体不得再次分包或转包。</w:t>
      </w:r>
    </w:p>
    <w:p>
      <w:pPr>
        <w:ind w:firstLine="480"/>
        <w:rPr>
          <w:snapToGrid w:val="0"/>
          <w:lang w:val="zh-CN"/>
        </w:rPr>
      </w:pPr>
      <w:bookmarkStart w:id="82" w:name="_Toc25512"/>
      <w:bookmarkStart w:id="83" w:name="_Toc515822986"/>
      <w:bookmarkStart w:id="84" w:name="_Toc13898"/>
      <w:bookmarkStart w:id="85" w:name="_Toc23135"/>
      <w:bookmarkStart w:id="86" w:name="_Toc7731"/>
      <w:bookmarkStart w:id="87" w:name="_Toc25247"/>
      <w:r>
        <w:rPr>
          <w:rFonts w:hint="eastAsia"/>
        </w:rPr>
        <w:t>15.3、供应商资格证明文件</w:t>
      </w:r>
      <w:bookmarkEnd w:id="82"/>
      <w:bookmarkEnd w:id="83"/>
      <w:bookmarkEnd w:id="84"/>
      <w:bookmarkEnd w:id="85"/>
      <w:bookmarkEnd w:id="86"/>
      <w:bookmarkEnd w:id="87"/>
    </w:p>
    <w:p>
      <w:pPr>
        <w:ind w:firstLine="480"/>
        <w:rPr>
          <w:snapToGrid w:val="0"/>
          <w:lang w:val="zh-CN"/>
        </w:rPr>
      </w:pPr>
      <w:r>
        <w:rPr>
          <w:rFonts w:hint="eastAsia"/>
          <w:snapToGrid w:val="0"/>
          <w:lang w:val="zh-CN"/>
        </w:rPr>
        <w:t>15.4、供应商应在响应文件中提交证明其有资格参加磋商的证明文件，证明文件详见第六章“响应文件格式”中资格证明文件组成。</w:t>
      </w:r>
    </w:p>
    <w:p>
      <w:pPr>
        <w:ind w:firstLine="480"/>
        <w:rPr>
          <w:snapToGrid w:val="0"/>
          <w:lang w:val="zh-CN"/>
        </w:rPr>
      </w:pPr>
      <w:r>
        <w:rPr>
          <w:rFonts w:hint="eastAsia"/>
          <w:snapToGrid w:val="0"/>
          <w:lang w:val="zh-CN"/>
        </w:rPr>
        <w:t>15.5、采购文件第一章“</w:t>
      </w:r>
      <w:r>
        <w:rPr>
          <w:rFonts w:hint="eastAsia"/>
          <w:snapToGrid w:val="0"/>
        </w:rPr>
        <w:t>竞争性磋商公告</w:t>
      </w:r>
      <w:r>
        <w:rPr>
          <w:rFonts w:hint="eastAsia"/>
          <w:snapToGrid w:val="0"/>
          <w:lang w:val="zh-CN"/>
        </w:rPr>
        <w:t>”第五条供应商资格条件有特殊要求的，供应商应提供其符合该特殊要求的证明材料或者情况说明。</w:t>
      </w:r>
    </w:p>
    <w:p>
      <w:pPr>
        <w:ind w:firstLine="480"/>
        <w:rPr>
          <w:snapToGrid w:val="0"/>
          <w:lang w:val="zh-CN"/>
        </w:rPr>
      </w:pPr>
      <w:r>
        <w:rPr>
          <w:rFonts w:hint="eastAsia"/>
          <w:snapToGrid w:val="0"/>
          <w:lang w:val="zh-CN"/>
        </w:rPr>
        <w:t>15.6、证明材料仅限于供应商单位本身，参股或控股单位及独立法人子公司的材料不能作为证明材料，但供应商兼并的企业的材料可作为证明材料。</w:t>
      </w:r>
    </w:p>
    <w:p>
      <w:pPr>
        <w:ind w:firstLine="480"/>
        <w:rPr>
          <w:snapToGrid w:val="0"/>
          <w:lang w:val="zh-CN"/>
        </w:rPr>
      </w:pPr>
      <w:r>
        <w:rPr>
          <w:rFonts w:hint="eastAsia"/>
          <w:snapToGrid w:val="0"/>
          <w:lang w:val="zh-CN"/>
        </w:rPr>
        <w:t>15.7、所有证明材料须清晰可辨认，如因证明材料模糊无法辨认，缺页、漏页导致无法进行评审认定的责任由供应商自负。如发现弄虚作假将按照有关规定严肃处理。</w:t>
      </w:r>
    </w:p>
    <w:p>
      <w:pPr>
        <w:ind w:firstLine="480"/>
        <w:rPr>
          <w:snapToGrid w:val="0"/>
          <w:lang w:val="zh-CN"/>
        </w:rPr>
      </w:pPr>
      <w:r>
        <w:rPr>
          <w:rFonts w:hint="eastAsia"/>
          <w:snapToGrid w:val="0"/>
          <w:lang w:val="zh-CN"/>
        </w:rPr>
        <w:t>15.8、所有证明材料必须加盖单位公章，否则不予认可。</w:t>
      </w:r>
    </w:p>
    <w:p>
      <w:pPr>
        <w:ind w:firstLine="480"/>
      </w:pPr>
      <w:bookmarkStart w:id="88" w:name="_Toc2487"/>
      <w:bookmarkStart w:id="89" w:name="_Toc515822988"/>
      <w:bookmarkStart w:id="90" w:name="_Toc4852"/>
      <w:bookmarkStart w:id="91" w:name="_Toc6945"/>
      <w:bookmarkStart w:id="92" w:name="_Toc22466"/>
      <w:bookmarkStart w:id="93" w:name="_Toc28919"/>
      <w:r>
        <w:rPr>
          <w:rFonts w:hint="eastAsia"/>
        </w:rPr>
        <w:t>16、磋商</w:t>
      </w:r>
      <w:r>
        <w:rPr>
          <w:rFonts w:hint="eastAsia"/>
          <w:snapToGrid w:val="0"/>
          <w:lang w:val="zh-CN"/>
        </w:rPr>
        <w:t>保证金</w:t>
      </w:r>
      <w:bookmarkEnd w:id="88"/>
      <w:bookmarkEnd w:id="89"/>
      <w:bookmarkEnd w:id="90"/>
      <w:bookmarkEnd w:id="91"/>
      <w:bookmarkEnd w:id="92"/>
      <w:bookmarkEnd w:id="93"/>
      <w:r>
        <w:rPr>
          <w:rFonts w:hint="eastAsia"/>
          <w:snapToGrid w:val="0"/>
          <w:lang w:val="zh-CN"/>
        </w:rPr>
        <w:t>：</w:t>
      </w:r>
      <w:r>
        <w:rPr>
          <w:rFonts w:hint="eastAsia"/>
          <w:lang w:val="zh-CN"/>
        </w:rPr>
        <w:t>不需要</w:t>
      </w:r>
    </w:p>
    <w:p>
      <w:pPr>
        <w:ind w:firstLine="480"/>
      </w:pPr>
      <w:r>
        <w:rPr>
          <w:rFonts w:hint="eastAsia"/>
        </w:rPr>
        <w:t>17、响应文件有效期</w:t>
      </w:r>
    </w:p>
    <w:p>
      <w:pPr>
        <w:ind w:firstLine="480"/>
        <w:rPr>
          <w:snapToGrid w:val="0"/>
          <w:lang w:val="zh-CN"/>
        </w:rPr>
      </w:pPr>
      <w:r>
        <w:rPr>
          <w:rFonts w:hint="eastAsia"/>
          <w:snapToGrid w:val="0"/>
          <w:lang w:val="zh-CN"/>
        </w:rPr>
        <w:t>17.1、响应文件有效期从提交响应文件的截止之日起算，本次采购响应文件有效期见《供应商须知前附表》。磋商结束后，在有效期内供应商不得改变磋商报价、服务期及承诺的全部义务。</w:t>
      </w:r>
      <w:r>
        <w:rPr>
          <w:rFonts w:hint="eastAsia"/>
          <w:b/>
          <w:snapToGrid w:val="0"/>
          <w:lang w:val="zh-CN"/>
        </w:rPr>
        <w:t>供应商承诺的响应文件有效期不足的，其响应文件将被视为无效文件。</w:t>
      </w:r>
    </w:p>
    <w:p>
      <w:pPr>
        <w:ind w:firstLine="480"/>
        <w:rPr>
          <w:lang w:val="zh-CN"/>
        </w:rPr>
      </w:pPr>
      <w:r>
        <w:rPr>
          <w:rFonts w:hint="eastAsia"/>
          <w:lang w:val="zh-CN"/>
        </w:rPr>
        <w:t>17.2、特殊情况下，在原响应文件有效期截止之前，采购代理机构或采购人可要求供应商延长响应文件有效期。需要延长响应文件有效期时，采购代理机构或采购人将以书面形式通知所有供应商，供应商应以书面形式答复是否同意延长响应文件有效期。供应商同意延长的，不得要求或被允许修改或撤销其响应文件；供应商拒绝延长的，其响应文件在原响应文件有效期满后将不再有效。</w:t>
      </w:r>
    </w:p>
    <w:p>
      <w:pPr>
        <w:ind w:firstLine="480"/>
        <w:rPr>
          <w:lang w:val="zh-CN"/>
        </w:rPr>
      </w:pPr>
      <w:r>
        <w:rPr>
          <w:rFonts w:hint="eastAsia"/>
          <w:lang w:val="zh-CN"/>
        </w:rPr>
        <w:t>17.3、供应商同意延长响应文件有效期的，不得要求或被允许修改或撤销其响应文件；供应商拒绝延长的，其响应文件失效。</w:t>
      </w:r>
    </w:p>
    <w:p>
      <w:pPr>
        <w:ind w:firstLine="480"/>
      </w:pPr>
      <w:bookmarkStart w:id="94" w:name="_Toc515822990"/>
      <w:bookmarkStart w:id="95" w:name="_Toc5423"/>
      <w:bookmarkStart w:id="96" w:name="_Toc6125"/>
      <w:bookmarkStart w:id="97" w:name="_Toc9791"/>
      <w:bookmarkStart w:id="98" w:name="_Toc24365"/>
      <w:bookmarkStart w:id="99" w:name="_Toc2128"/>
      <w:r>
        <w:rPr>
          <w:rFonts w:hint="eastAsia"/>
        </w:rPr>
        <w:t>18、响应文件的装订、签署和数量</w:t>
      </w:r>
      <w:bookmarkEnd w:id="94"/>
      <w:bookmarkEnd w:id="95"/>
      <w:bookmarkEnd w:id="96"/>
      <w:bookmarkEnd w:id="97"/>
      <w:bookmarkEnd w:id="98"/>
      <w:bookmarkEnd w:id="99"/>
    </w:p>
    <w:p>
      <w:pPr>
        <w:ind w:firstLine="482"/>
        <w:jc w:val="both"/>
      </w:pPr>
      <w:r>
        <w:rPr>
          <w:rFonts w:hint="eastAsia"/>
          <w:b/>
        </w:rPr>
        <w:t>18.1、供应商提交的响应文件应包括正本、副本及单独提供的法定代表人授权委托书（或法定代表人身份证明书）、报价一览表（首次报价）、优惠声明（如有）。供应商提交响应文件正、副本数量见《供应商须知前附表》。</w:t>
      </w:r>
    </w:p>
    <w:p>
      <w:pPr>
        <w:ind w:firstLine="480"/>
        <w:rPr>
          <w:lang w:val="zh-CN"/>
        </w:rPr>
      </w:pPr>
      <w:r>
        <w:rPr>
          <w:rFonts w:hint="eastAsia"/>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pPr>
        <w:ind w:firstLine="480"/>
        <w:rPr>
          <w:lang w:val="zh-CN"/>
        </w:rPr>
      </w:pPr>
      <w:r>
        <w:rPr>
          <w:rFonts w:hint="eastAsia"/>
          <w:lang w:val="zh-CN"/>
        </w:rPr>
        <w:t>18.3、正本需打印或用不褪色墨水书写，并由法定代表人或授权代表（签字）并加盖公章。由授权代表（签字）的，响应文件中应提交《法定代表人授权书》。供应商为自然人的，由供应商本人签字并附身份证明。</w:t>
      </w:r>
    </w:p>
    <w:p>
      <w:pPr>
        <w:ind w:firstLine="480"/>
        <w:rPr>
          <w:lang w:val="zh-CN"/>
        </w:rPr>
      </w:pPr>
      <w:r>
        <w:rPr>
          <w:rFonts w:hint="eastAsia"/>
          <w:lang w:val="zh-CN"/>
        </w:rPr>
        <w:t>18.4、响应文件中的任何行间插字、涂改和增删，必须由法定代表人或授权代表在旁边签字才有效。</w:t>
      </w:r>
    </w:p>
    <w:p>
      <w:pPr>
        <w:ind w:firstLine="480"/>
        <w:rPr>
          <w:lang w:val="zh-CN"/>
        </w:rPr>
      </w:pPr>
      <w:r>
        <w:rPr>
          <w:rFonts w:hint="eastAsia"/>
          <w:lang w:val="zh-CN"/>
        </w:rPr>
        <w:t>18.5、响应文件应当采用不可拆卸的方法的装订，对未经装订的响应文件可能发生的文件散落或缺损及由此产生的后果由供应商承担。</w:t>
      </w:r>
    </w:p>
    <w:p>
      <w:pPr>
        <w:ind w:firstLine="480"/>
        <w:rPr>
          <w:lang w:val="zh-CN"/>
        </w:rPr>
      </w:pPr>
      <w:r>
        <w:rPr>
          <w:rFonts w:hint="eastAsia"/>
          <w:lang w:val="zh-CN"/>
        </w:rPr>
        <w:t>18.6、采购文件要求提交样品的，样品应与响应文件同时递交。供应商应在样品上标明项目编号、项目名称及供应商名称。是否提交样品详见《供应商须知前附表》。</w:t>
      </w:r>
    </w:p>
    <w:p>
      <w:pPr>
        <w:ind w:firstLine="480"/>
        <w:rPr>
          <w:lang w:val="zh-CN"/>
        </w:rPr>
      </w:pPr>
      <w:r>
        <w:rPr>
          <w:rFonts w:hint="eastAsia"/>
          <w:lang w:val="zh-CN"/>
        </w:rPr>
        <w:t xml:space="preserve">18.7、采购活动结束后，对于未成交供应商提供的样品，采购人将及时退还未成交供应商，或者经未成交供应商同意后自行处理；对于成交供应商提供的样品，将按照采购文件的规定进行保管、封存，并作为履约验收的参考。 </w:t>
      </w:r>
    </w:p>
    <w:p>
      <w:pPr>
        <w:ind w:firstLine="482"/>
        <w:rPr>
          <w:b/>
        </w:rPr>
      </w:pPr>
      <w:r>
        <w:rPr>
          <w:rFonts w:hint="eastAsia"/>
          <w:b/>
        </w:rPr>
        <w:t>四、竞争性磋商响应文件的递交</w:t>
      </w:r>
    </w:p>
    <w:p>
      <w:pPr>
        <w:ind w:firstLine="482"/>
        <w:jc w:val="both"/>
        <w:rPr>
          <w:b/>
        </w:rPr>
      </w:pPr>
      <w:bookmarkStart w:id="100" w:name="_Toc478"/>
      <w:bookmarkStart w:id="101" w:name="_Toc18685"/>
      <w:bookmarkStart w:id="102" w:name="_Toc515822994"/>
      <w:bookmarkStart w:id="103" w:name="_Toc21117"/>
      <w:bookmarkStart w:id="104" w:name="_Toc1951"/>
      <w:bookmarkStart w:id="105" w:name="_Toc11867"/>
      <w:r>
        <w:rPr>
          <w:rFonts w:hint="eastAsia"/>
          <w:b/>
        </w:rPr>
        <w:t>19、响应文件的封装及递交</w:t>
      </w:r>
    </w:p>
    <w:p>
      <w:pPr>
        <w:ind w:firstLine="482"/>
        <w:jc w:val="both"/>
        <w:rPr>
          <w:b/>
        </w:rPr>
      </w:pPr>
      <w:r>
        <w:rPr>
          <w:rFonts w:hint="eastAsia"/>
          <w:b/>
        </w:rPr>
        <w:t>19.</w:t>
      </w:r>
      <w:r>
        <w:rPr>
          <w:b/>
        </w:rPr>
        <w:t>1、供应商法定代表人凭法定代表人身份证明（原件）或授权代表凭法定代表人授权书（原件）、本人身份证明（原件）参加磋商。本项材料无需封装，现场手持即可。</w:t>
      </w:r>
    </w:p>
    <w:p>
      <w:pPr>
        <w:ind w:firstLine="482"/>
        <w:jc w:val="both"/>
        <w:rPr>
          <w:b/>
        </w:rPr>
      </w:pPr>
      <w:r>
        <w:rPr>
          <w:rFonts w:hint="eastAsia"/>
          <w:b/>
        </w:rPr>
        <w:t>19.</w:t>
      </w:r>
      <w:r>
        <w:rPr>
          <w:b/>
        </w:rPr>
        <w:t>2、纸质响应文件的正本、副本必须密封（正副本可分别密封也可一起密封）和加盖供应商公章后递交，包装上应注明项目编号、项目名称、供应商名称及“响应文件”字样。</w:t>
      </w:r>
    </w:p>
    <w:p>
      <w:pPr>
        <w:ind w:firstLine="482"/>
        <w:jc w:val="both"/>
        <w:rPr>
          <w:b/>
        </w:rPr>
      </w:pPr>
      <w:r>
        <w:rPr>
          <w:rFonts w:hint="eastAsia"/>
          <w:b/>
        </w:rPr>
        <w:t>19.3、未按要求密封和加写标记的响应文件将被视为无效文件，采购人、采购代理机构将拒收。</w:t>
      </w:r>
    </w:p>
    <w:p>
      <w:pPr>
        <w:ind w:firstLine="480"/>
        <w:jc w:val="both"/>
      </w:pPr>
      <w:r>
        <w:rPr>
          <w:rFonts w:hint="eastAsia"/>
        </w:rPr>
        <w:t>19.4、响应文件的送达地点及截止时间详见采购公告，截止时间是竞争性采购文件中规定的首次送达、提交响应文件的最后时间。</w:t>
      </w:r>
    </w:p>
    <w:p>
      <w:pPr>
        <w:ind w:firstLine="480"/>
        <w:rPr>
          <w:lang w:val="zh-CN"/>
        </w:rPr>
      </w:pPr>
      <w:r>
        <w:rPr>
          <w:rFonts w:hint="eastAsia"/>
          <w:lang w:val="zh-CN"/>
        </w:rPr>
        <w:t>20、迟交的响应文件</w:t>
      </w:r>
      <w:bookmarkEnd w:id="100"/>
      <w:bookmarkEnd w:id="101"/>
      <w:bookmarkEnd w:id="102"/>
      <w:bookmarkEnd w:id="103"/>
      <w:bookmarkEnd w:id="104"/>
      <w:bookmarkEnd w:id="105"/>
      <w:r>
        <w:rPr>
          <w:rFonts w:hint="eastAsia"/>
          <w:lang w:val="zh-CN"/>
        </w:rPr>
        <w:t>。在递交响应文件截止时间以后送达的响应文件，不论何种原因，采购人将拒收。</w:t>
      </w:r>
    </w:p>
    <w:p>
      <w:pPr>
        <w:ind w:firstLine="480"/>
      </w:pPr>
      <w:bookmarkStart w:id="106" w:name="_Toc515822995"/>
      <w:bookmarkStart w:id="107" w:name="_Toc11805"/>
      <w:bookmarkStart w:id="108" w:name="_Toc14448"/>
      <w:bookmarkStart w:id="109" w:name="_Toc28288"/>
      <w:bookmarkStart w:id="110" w:name="_Toc3707"/>
      <w:bookmarkStart w:id="111" w:name="_Toc19445"/>
      <w:r>
        <w:rPr>
          <w:rFonts w:hint="eastAsia"/>
        </w:rPr>
        <w:t>21、响应文件的补充、修改或者撤回</w:t>
      </w:r>
      <w:bookmarkEnd w:id="106"/>
      <w:bookmarkEnd w:id="107"/>
      <w:bookmarkEnd w:id="108"/>
      <w:bookmarkEnd w:id="109"/>
      <w:bookmarkEnd w:id="110"/>
      <w:bookmarkEnd w:id="111"/>
    </w:p>
    <w:p>
      <w:pPr>
        <w:ind w:firstLine="480"/>
        <w:rPr>
          <w:lang w:val="zh-CN"/>
        </w:rPr>
      </w:pPr>
      <w:r>
        <w:rPr>
          <w:rFonts w:hint="eastAsia"/>
          <w:lang w:val="zh-CN"/>
        </w:rPr>
        <w:t>21.1、在</w:t>
      </w:r>
      <w:r>
        <w:rPr>
          <w:rFonts w:hint="eastAsia"/>
        </w:rPr>
        <w:t>提</w:t>
      </w:r>
      <w:r>
        <w:rPr>
          <w:rFonts w:hint="eastAsia"/>
          <w:lang w:val="zh-CN"/>
        </w:rPr>
        <w:t>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ind w:firstLine="480"/>
        <w:rPr>
          <w:lang w:val="zh-CN"/>
        </w:rPr>
      </w:pPr>
      <w:r>
        <w:rPr>
          <w:rFonts w:hint="eastAsia"/>
          <w:lang w:val="zh-CN"/>
        </w:rPr>
        <w:t>21.2、从提交响应文件截止时间至响应文件有效期期满这段时间，供应商不得修改或撤销其响应文件。</w:t>
      </w:r>
    </w:p>
    <w:p>
      <w:pPr>
        <w:ind w:firstLine="480"/>
        <w:rPr>
          <w:lang w:val="zh-CN"/>
        </w:rPr>
      </w:pPr>
      <w:r>
        <w:rPr>
          <w:rFonts w:hint="eastAsia"/>
          <w:lang w:val="zh-CN"/>
        </w:rPr>
        <w:t>21.3、供应商所提交的响应文件在磋商结束后，无论成交与否都不退还。</w:t>
      </w:r>
    </w:p>
    <w:p>
      <w:pPr>
        <w:ind w:firstLine="482"/>
        <w:rPr>
          <w:b/>
        </w:rPr>
      </w:pPr>
      <w:r>
        <w:rPr>
          <w:rFonts w:hint="eastAsia"/>
          <w:b/>
        </w:rPr>
        <w:t>五、磋商程序及步骤</w:t>
      </w:r>
    </w:p>
    <w:p>
      <w:pPr>
        <w:ind w:firstLine="480"/>
      </w:pPr>
      <w:r>
        <w:rPr>
          <w:rFonts w:hint="eastAsia"/>
        </w:rPr>
        <w:t>22、磋商</w:t>
      </w:r>
      <w:r>
        <w:rPr>
          <w:rFonts w:hint="eastAsia"/>
          <w:lang w:val="zh-CN"/>
        </w:rPr>
        <w:t>小组</w:t>
      </w:r>
      <w:r>
        <w:rPr>
          <w:rFonts w:hint="eastAsia"/>
        </w:rPr>
        <w:t>的组成</w:t>
      </w:r>
    </w:p>
    <w:p>
      <w:pPr>
        <w:ind w:firstLine="480"/>
      </w:pPr>
      <w:r>
        <w:rPr>
          <w:rFonts w:hint="eastAsia"/>
        </w:rPr>
        <w:t>22.1、采购人按照有关规定组建磋商小组。</w:t>
      </w:r>
    </w:p>
    <w:p>
      <w:pPr>
        <w:ind w:firstLine="480"/>
      </w:pPr>
      <w:r>
        <w:rPr>
          <w:rFonts w:hint="eastAsia"/>
        </w:rPr>
        <w:t>22.2、磋商小组由采购人代表和评审专家共3人以上单数组成，其中评审专家人数不得少于磋商小组成员总数的2/3。评审专家将从专家库中随机抽取。</w:t>
      </w:r>
    </w:p>
    <w:p>
      <w:pPr>
        <w:ind w:firstLine="480"/>
        <w:rPr>
          <w:lang w:val="zh-CN"/>
        </w:rPr>
      </w:pPr>
      <w:r>
        <w:rPr>
          <w:rFonts w:hint="eastAsia"/>
        </w:rPr>
        <w:t>22.3、磋商小组应当按照客观、公正、审慎的原则，根据采购文件规定的评审程序、评审方法和评审标准进行独立评审，并根据综合评分情况编写评审报告，协助处</w:t>
      </w:r>
      <w:r>
        <w:rPr>
          <w:rFonts w:hint="eastAsia"/>
          <w:lang w:val="zh-CN"/>
        </w:rPr>
        <w:t>理质疑、投诉等工作。</w:t>
      </w:r>
    </w:p>
    <w:p>
      <w:pPr>
        <w:ind w:firstLine="480"/>
      </w:pPr>
      <w:bookmarkStart w:id="112" w:name="_Toc5648"/>
      <w:bookmarkStart w:id="113" w:name="_Toc515822998"/>
      <w:bookmarkStart w:id="114" w:name="_Toc6821"/>
      <w:bookmarkStart w:id="115" w:name="_Toc4788"/>
      <w:bookmarkStart w:id="116" w:name="_Toc17375"/>
      <w:bookmarkStart w:id="117" w:name="_Toc31882"/>
      <w:r>
        <w:rPr>
          <w:rFonts w:hint="eastAsia"/>
        </w:rPr>
        <w:t>23、磋商</w:t>
      </w:r>
      <w:r>
        <w:rPr>
          <w:rFonts w:hint="eastAsia"/>
          <w:lang w:val="zh-CN"/>
        </w:rPr>
        <w:t>代表</w:t>
      </w:r>
      <w:bookmarkEnd w:id="112"/>
      <w:bookmarkEnd w:id="113"/>
      <w:bookmarkEnd w:id="114"/>
      <w:bookmarkEnd w:id="115"/>
      <w:bookmarkEnd w:id="116"/>
      <w:bookmarkEnd w:id="117"/>
    </w:p>
    <w:p>
      <w:pPr>
        <w:ind w:firstLine="480"/>
      </w:pPr>
      <w:r>
        <w:rPr>
          <w:rFonts w:hint="eastAsia"/>
        </w:rPr>
        <w:t>23.1、供应商法定代表人或授权代表及项目相关的商务技术人员应携带本人身份证明参加磋商。授权代表参加磋商的，还应携带法定代表人授权书原件。磋商代表经磋商小组核对身份后，方可参加磋商。</w:t>
      </w:r>
    </w:p>
    <w:p>
      <w:pPr>
        <w:ind w:firstLine="480"/>
      </w:pPr>
      <w:r>
        <w:rPr>
          <w:rFonts w:hint="eastAsia"/>
        </w:rPr>
        <w:t>24、资格性和符合性审查</w:t>
      </w:r>
    </w:p>
    <w:p>
      <w:pPr>
        <w:ind w:firstLine="480"/>
      </w:pPr>
      <w:r>
        <w:rPr>
          <w:rFonts w:hint="eastAsia"/>
        </w:rPr>
        <w:t>24.1、在正式磋商前，磋商小组按采购文件第五章“评审办法及评分标准”规定的程序、方法和标准，对供应商进行资格性审查和符合性审查，通过资格性审查和符合性审查的供应商方可进入磋商程序。资格性审查和符合性审查内容详见第五章“评审办法和评分标准”。</w:t>
      </w:r>
    </w:p>
    <w:p>
      <w:pPr>
        <w:ind w:firstLine="480"/>
      </w:pPr>
      <w:bookmarkStart w:id="118" w:name="_Toc20182"/>
      <w:bookmarkStart w:id="119" w:name="_Toc494561943"/>
      <w:r>
        <w:rPr>
          <w:rFonts w:hint="eastAsia"/>
        </w:rPr>
        <w:t>24.2、供应商信用信息及查询</w:t>
      </w:r>
      <w:bookmarkEnd w:id="118"/>
      <w:bookmarkEnd w:id="119"/>
    </w:p>
    <w:p>
      <w:pPr>
        <w:ind w:firstLine="480"/>
        <w:rPr>
          <w:lang w:val="zh-CN"/>
        </w:rPr>
      </w:pPr>
      <w:r>
        <w:rPr>
          <w:rFonts w:hint="eastAsia"/>
        </w:rPr>
        <w:t>24.2.1、</w:t>
      </w:r>
      <w:r>
        <w:rPr>
          <w:rFonts w:hint="eastAsia"/>
          <w:lang w:val="zh-CN"/>
        </w:rPr>
        <w:t>列入失信被执行人、重大税收违法案件当事人名单、政府采购严重违法失信行为记录名单的供应商，将被拒绝其参与政府采购活动。</w:t>
      </w:r>
    </w:p>
    <w:p>
      <w:pPr>
        <w:ind w:firstLine="480"/>
        <w:rPr>
          <w:lang w:val="zh-CN"/>
        </w:rPr>
      </w:pPr>
      <w:r>
        <w:rPr>
          <w:rFonts w:hint="eastAsia"/>
        </w:rPr>
        <w:t>24.2.2、</w:t>
      </w:r>
      <w:r>
        <w:rPr>
          <w:rFonts w:hint="eastAsia"/>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ind w:firstLine="482"/>
        <w:rPr>
          <w:b/>
        </w:rPr>
      </w:pPr>
      <w:r>
        <w:rPr>
          <w:rFonts w:hint="eastAsia"/>
          <w:b/>
          <w:snapToGrid w:val="0"/>
        </w:rPr>
        <w:t>24.2.3、</w:t>
      </w:r>
      <w:r>
        <w:rPr>
          <w:rFonts w:hint="eastAsia"/>
          <w:b/>
          <w:snapToGrid w:val="0"/>
          <w:lang w:val="zh-CN"/>
        </w:rPr>
        <w:t>在资格审查与评审工作未同日进行的特殊情形下，磋商小组在评审时对供应商的信用信息进行复核</w:t>
      </w:r>
      <w:r>
        <w:rPr>
          <w:rFonts w:hint="eastAsia"/>
          <w:b/>
          <w:lang w:val="zh-CN"/>
        </w:rPr>
        <w:t>，发现评审当日存在不良信用信息的，由磋商小组按照符合性审查不合格作无效响应处理。</w:t>
      </w:r>
    </w:p>
    <w:p>
      <w:pPr>
        <w:ind w:firstLine="480"/>
      </w:pPr>
      <w:r>
        <w:rPr>
          <w:rFonts w:hint="eastAsia"/>
        </w:rPr>
        <w:t>25、响应</w:t>
      </w:r>
      <w:r>
        <w:rPr>
          <w:rFonts w:hint="eastAsia"/>
          <w:lang w:val="zh-CN"/>
        </w:rPr>
        <w:t>文件</w:t>
      </w:r>
      <w:r>
        <w:rPr>
          <w:rFonts w:hint="eastAsia"/>
        </w:rPr>
        <w:t>的澄清和说明</w:t>
      </w:r>
    </w:p>
    <w:p>
      <w:pPr>
        <w:ind w:firstLine="480"/>
      </w:pPr>
      <w:r>
        <w:rPr>
          <w:rFonts w:hint="eastAsia"/>
        </w:rPr>
        <w:t>25.1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pPr>
      <w:r>
        <w:rPr>
          <w:rFonts w:hint="eastAsia"/>
        </w:rPr>
        <w:t>25.2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ind w:firstLine="480"/>
      </w:pPr>
      <w:r>
        <w:rPr>
          <w:rFonts w:hint="eastAsia"/>
        </w:rPr>
        <w:t>25.3在磋商中，磋商的任何一方不得透露与磋商有关的其他磋商供应商的技术资料、价格和其他信息。</w:t>
      </w:r>
    </w:p>
    <w:p>
      <w:pPr>
        <w:ind w:firstLine="480"/>
      </w:pPr>
      <w:r>
        <w:rPr>
          <w:rFonts w:hint="eastAsia"/>
        </w:rPr>
        <w:t>25.4、磋商小组要求供应商澄清、说明或者更正响应文件应以书面形式作出。供应商的澄清、说明或者更正应当由法定代表人或其授权代表（签字）或者加盖公章。供应商为自然人的，应当由本人签字并附身份证明。</w:t>
      </w:r>
    </w:p>
    <w:p>
      <w:pPr>
        <w:ind w:firstLine="480"/>
      </w:pPr>
      <w:r>
        <w:rPr>
          <w:rFonts w:hint="eastAsia"/>
        </w:rPr>
        <w:t>25.5、供应商可以对参加竞争性磋商项目的采购需求提出优化建议，并以书面形式提交磋商小组。</w:t>
      </w:r>
    </w:p>
    <w:p>
      <w:pPr>
        <w:ind w:firstLine="480"/>
      </w:pPr>
      <w:r>
        <w:rPr>
          <w:rFonts w:hint="eastAsia"/>
        </w:rPr>
        <w:t>26、磋商</w:t>
      </w:r>
    </w:p>
    <w:p>
      <w:pPr>
        <w:ind w:firstLine="480"/>
      </w:pPr>
      <w:r>
        <w:rPr>
          <w:rFonts w:hint="eastAsia"/>
        </w:rPr>
        <w:t>26.1、磋商小组将根据采购文件第五章“评审办法及评分标准”规定的程序和方法与供应商进行磋商。</w:t>
      </w:r>
    </w:p>
    <w:p>
      <w:pPr>
        <w:ind w:firstLine="480"/>
      </w:pPr>
      <w:r>
        <w:rPr>
          <w:rFonts w:hint="eastAsia"/>
        </w:rPr>
        <w:t>26.2、第一轮磋商</w:t>
      </w:r>
    </w:p>
    <w:p>
      <w:pPr>
        <w:ind w:firstLine="480"/>
      </w:pPr>
      <w:r>
        <w:rPr>
          <w:rFonts w:hint="eastAsia"/>
        </w:rPr>
        <w:t>26.2.1、磋商小组将按照</w:t>
      </w:r>
      <w:r>
        <w:rPr>
          <w:rFonts w:hint="eastAsia"/>
          <w:lang w:val="zh-CN"/>
        </w:rPr>
        <w:t>《供应商须知前附表》规定的办法</w:t>
      </w:r>
      <w:r>
        <w:rPr>
          <w:rFonts w:hint="eastAsia"/>
        </w:rPr>
        <w:t>确定供应商的磋商顺序，集中与单一供应商分别进行磋商，并给予所有参加磋商的供应商平等的磋商机会。</w:t>
      </w:r>
    </w:p>
    <w:p>
      <w:pPr>
        <w:ind w:firstLine="480"/>
      </w:pPr>
      <w:r>
        <w:rPr>
          <w:rFonts w:hint="eastAsia"/>
        </w:rPr>
        <w:t>26.2.2、磋商小组对照采购文件与供应商的响应文件分别就采购需求、质量和服务等进行磋商，并了解其报价组成情况。</w:t>
      </w:r>
    </w:p>
    <w:p>
      <w:pPr>
        <w:ind w:firstLine="480"/>
      </w:pPr>
      <w:r>
        <w:rPr>
          <w:rFonts w:hint="eastAsia"/>
        </w:rPr>
        <w:t>26.2.3、磋商小组按采购文件设定的方法和标准确定供应商符合采购文件要求的，该供应商即为合格的供应商。</w:t>
      </w:r>
    </w:p>
    <w:p>
      <w:pPr>
        <w:ind w:firstLine="480"/>
      </w:pPr>
      <w:r>
        <w:rPr>
          <w:rFonts w:hint="eastAsia"/>
        </w:rPr>
        <w:t>26.2.4、第一轮磋商后，合格的供应商超过三家的，磋商小组可根据采购项目的特点、采购人的实际需求及与各供应商的磋商情况对采购文件作出实质性变动，并进行下一轮竞争性磋商，或直接进入最后报价。变动后的采购文件应不得少于3家供应商满足。</w:t>
      </w:r>
    </w:p>
    <w:p>
      <w:pPr>
        <w:ind w:firstLine="480"/>
      </w:pPr>
      <w:r>
        <w:rPr>
          <w:rFonts w:hint="eastAsia"/>
        </w:rPr>
        <w:t>26.2.5、合格的供应商不足三家的，磋商小组、采购人在降低采购需求中的技术、服务要求以及合同草案条款后进行下一轮磋商。如磋商小组、采购人不降低采购需求，则本次磋商终止。</w:t>
      </w:r>
    </w:p>
    <w:p>
      <w:pPr>
        <w:ind w:firstLine="480"/>
      </w:pPr>
      <w:r>
        <w:rPr>
          <w:rFonts w:hint="eastAsia"/>
        </w:rPr>
        <w:t>26.2.6、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ind w:firstLine="480"/>
      </w:pPr>
      <w:r>
        <w:rPr>
          <w:rFonts w:hint="eastAsia"/>
        </w:rPr>
        <w:t>26.3、采购文件的修正</w:t>
      </w:r>
    </w:p>
    <w:p>
      <w:pPr>
        <w:ind w:firstLine="480"/>
      </w:pPr>
      <w:r>
        <w:rPr>
          <w:rFonts w:hint="eastAsia"/>
        </w:rPr>
        <w:t>26.3.1、磋商小组可根据采购文件和磋商情况实质性变动采购需求中的技术、服务要求以及合同草案条款，但不得变动采购文件中的其他内容。</w:t>
      </w:r>
    </w:p>
    <w:p>
      <w:pPr>
        <w:ind w:firstLine="480"/>
      </w:pPr>
      <w:r>
        <w:rPr>
          <w:rFonts w:hint="eastAsia"/>
        </w:rPr>
        <w:t>26.3.2、对采购文件作出的实质性变动是采购文件的有效组成部分，磋商小组将及时以书面形式通知所有参加磋商的供应商。</w:t>
      </w:r>
    </w:p>
    <w:p>
      <w:pPr>
        <w:ind w:firstLine="480"/>
      </w:pPr>
      <w:r>
        <w:rPr>
          <w:rFonts w:hint="eastAsia"/>
        </w:rPr>
        <w:t>26.3.3、供应商应当根据第一轮磋商情况和采购文件的变动情况，对原响应文件进行修正，并将修正文件签字（或盖章）后同时送交磋商小组。逾时不交的，视同放弃磋商。修正文件与响应文件同具法律效应。</w:t>
      </w:r>
    </w:p>
    <w:p>
      <w:pPr>
        <w:ind w:firstLine="480"/>
      </w:pPr>
      <w:r>
        <w:rPr>
          <w:rFonts w:hint="eastAsia"/>
        </w:rPr>
        <w:t>26.3.4、对无法详细描述需求，需要供应商提供设计或者解决方案的项目，磋商小组可以根据采购人对需求的确认情况，进行多轮磋商，直至采购人代表最终确认需求为止。</w:t>
      </w:r>
    </w:p>
    <w:p>
      <w:pPr>
        <w:ind w:firstLine="480"/>
      </w:pPr>
      <w:r>
        <w:rPr>
          <w:rFonts w:hint="eastAsia"/>
        </w:rPr>
        <w:t>26.4、第二轮磋商</w:t>
      </w:r>
    </w:p>
    <w:p>
      <w:pPr>
        <w:ind w:firstLine="480"/>
      </w:pPr>
      <w:r>
        <w:rPr>
          <w:rFonts w:hint="eastAsia"/>
        </w:rPr>
        <w:t>26.4.1、磋商小组就修正后的采购文件集中与供应商分别进行磋商。</w:t>
      </w:r>
    </w:p>
    <w:p>
      <w:pPr>
        <w:ind w:firstLine="480"/>
      </w:pPr>
      <w:r>
        <w:rPr>
          <w:rFonts w:hint="eastAsia"/>
        </w:rPr>
        <w:t>26.4.2、第二轮磋商结束后，实质性响应采购文件及变动后采购文件要求的供应商超过或不足三家的，按照上一轮磋商程序办理，以此类推。</w:t>
      </w:r>
    </w:p>
    <w:p>
      <w:pPr>
        <w:ind w:firstLine="480"/>
      </w:pPr>
      <w:r>
        <w:rPr>
          <w:rFonts w:hint="eastAsia"/>
        </w:rPr>
        <w:t>26.5、最后报价</w:t>
      </w:r>
    </w:p>
    <w:p>
      <w:pPr>
        <w:ind w:firstLine="480"/>
      </w:pPr>
      <w:r>
        <w:rPr>
          <w:rFonts w:hint="eastAsia"/>
        </w:rPr>
        <w:t>26.5.1、磋商小组对采购文件中能够详细列明采购标的的技术、服务要求的，在磋商结束后，所有继续参加磋商合格的供应商应在规定时间内提交最后报价。</w:t>
      </w:r>
    </w:p>
    <w:p>
      <w:pPr>
        <w:ind w:firstLine="480"/>
      </w:pPr>
      <w:r>
        <w:rPr>
          <w:rFonts w:hint="eastAsia"/>
        </w:rPr>
        <w:t>26.5.2、磋商小组对采购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ind w:firstLine="480"/>
      </w:pPr>
      <w:r>
        <w:rPr>
          <w:rFonts w:hint="eastAsia"/>
        </w:rPr>
        <w:t>26.5.3、磋商报价不符合要求的供应商不足三家的，磋商活动终止。</w:t>
      </w:r>
    </w:p>
    <w:p>
      <w:pPr>
        <w:ind w:firstLine="480"/>
      </w:pPr>
      <w:r>
        <w:rPr>
          <w:rFonts w:hint="eastAsia"/>
        </w:rPr>
        <w:t>26.5.4、最后报价文件应在规定的同一时间内提交。最后报价是供应商响应文件的有效组成部分。</w:t>
      </w:r>
    </w:p>
    <w:p>
      <w:pPr>
        <w:ind w:firstLine="480"/>
      </w:pPr>
      <w:r>
        <w:rPr>
          <w:rFonts w:hint="eastAsia"/>
        </w:rPr>
        <w:t>26.5.5、在提交最后报价之前，供应商可以根据磋商情况退出磋商。</w:t>
      </w:r>
    </w:p>
    <w:p>
      <w:pPr>
        <w:ind w:firstLine="480"/>
      </w:pPr>
      <w:r>
        <w:rPr>
          <w:rFonts w:hint="eastAsia"/>
        </w:rPr>
        <w:t>26.6、综合评审</w:t>
      </w:r>
    </w:p>
    <w:p>
      <w:pPr>
        <w:ind w:firstLine="480"/>
      </w:pPr>
      <w:r>
        <w:rPr>
          <w:rFonts w:hint="eastAsia"/>
        </w:rPr>
        <w:t>26.6.1、磋商小组将按照采购文件确定的评审办法对提交最后报价的供应商的响应文件和最后报价进行综合评审。</w:t>
      </w:r>
    </w:p>
    <w:p>
      <w:pPr>
        <w:ind w:firstLine="480"/>
      </w:pPr>
      <w:r>
        <w:rPr>
          <w:rFonts w:hint="eastAsia"/>
        </w:rPr>
        <w:t>26.6.2、本次评审采用综合评分法，满分100分。具体见第五章“评审办法及评分标准”。</w:t>
      </w:r>
    </w:p>
    <w:p>
      <w:pPr>
        <w:ind w:firstLine="480"/>
      </w:pPr>
      <w:r>
        <w:rPr>
          <w:rFonts w:hint="eastAsia"/>
        </w:rPr>
        <w:t>26.6.3、磋商小组决定响应文件的响应性只根据响应文件本身的真实无误的内容，而不依据外部的证据，但响应文件有不真实不正确的内容时除外。</w:t>
      </w:r>
    </w:p>
    <w:p>
      <w:pPr>
        <w:ind w:firstLine="480"/>
      </w:pPr>
      <w:r>
        <w:rPr>
          <w:rFonts w:hint="eastAsia"/>
        </w:rPr>
        <w:t>27、磋商小组根据综合评分情况，汇总各供应商评审得分，供应商的最终得分为各评委打分总和。磋商小组将按照评审得分由高到低顺序向采购人推荐成交候选供应商，并编写评审报告。</w:t>
      </w:r>
    </w:p>
    <w:p>
      <w:pPr>
        <w:ind w:firstLine="480"/>
      </w:pPr>
      <w:r>
        <w:rPr>
          <w:rFonts w:hint="eastAsia"/>
        </w:rPr>
        <w:t>27.1、成交候选供应商数量详见《供应商须知前附表》。</w:t>
      </w:r>
    </w:p>
    <w:p>
      <w:pPr>
        <w:ind w:firstLine="480"/>
      </w:pPr>
      <w:r>
        <w:rPr>
          <w:rFonts w:hint="eastAsia"/>
        </w:rPr>
        <w:t>28、评审得分相同的，按照最后报价由高到低的顺序推荐。评审得分且最后报价相同的，按照技术指标优劣顺序推荐。</w:t>
      </w:r>
    </w:p>
    <w:p>
      <w:pPr>
        <w:ind w:firstLine="482"/>
        <w:rPr>
          <w:b/>
        </w:rPr>
      </w:pPr>
      <w:r>
        <w:rPr>
          <w:rFonts w:hint="eastAsia"/>
          <w:b/>
        </w:rPr>
        <w:t>六、确定成交供应商</w:t>
      </w:r>
    </w:p>
    <w:p>
      <w:pPr>
        <w:ind w:firstLine="480"/>
      </w:pPr>
      <w:r>
        <w:rPr>
          <w:rFonts w:hint="eastAsia"/>
        </w:rPr>
        <w:t>29、采购代理机构应当在评审结束后将评审报告送采购人确认。</w:t>
      </w:r>
    </w:p>
    <w:p>
      <w:pPr>
        <w:ind w:firstLine="480"/>
      </w:pPr>
      <w:r>
        <w:rPr>
          <w:rFonts w:hint="eastAsia"/>
        </w:rPr>
        <w:t>30、采购人从评审报告提出的成交候选供应商中，按照排序由高到低的原则确定成交供应商。也可以书面授权磋商小组直接确定成交供应商。采购人未确定成交供应商且不提出异议的，视为确定评审报告提出的排序第一的供应商为成交供应商（成交供应商数量有其他要求的，从评审报告提出的成交候选供应商中，按照排序由高到低的原则确定相应数量的成交供应商）。</w:t>
      </w:r>
    </w:p>
    <w:p>
      <w:pPr>
        <w:ind w:firstLine="480"/>
      </w:pPr>
      <w:r>
        <w:rPr>
          <w:rFonts w:hint="eastAsia"/>
        </w:rPr>
        <w:t>30.1、成交供应商数量详见《供应商须知前附表》。</w:t>
      </w:r>
    </w:p>
    <w:p>
      <w:pPr>
        <w:ind w:firstLine="480"/>
      </w:pPr>
      <w:r>
        <w:rPr>
          <w:rFonts w:hint="eastAsia"/>
        </w:rPr>
        <w:t>31、在成交供应商确定后，在第一章“竞争性磋商公告”指定的信息发布媒体上公告成交结果，同时向成交供应商发出成交通知书。公告期限为1个工作日。</w:t>
      </w:r>
    </w:p>
    <w:p>
      <w:pPr>
        <w:ind w:firstLine="482"/>
        <w:rPr>
          <w:b/>
        </w:rPr>
      </w:pPr>
      <w:r>
        <w:rPr>
          <w:rFonts w:hint="eastAsia"/>
          <w:b/>
        </w:rPr>
        <w:t>七、签订合同</w:t>
      </w:r>
    </w:p>
    <w:p>
      <w:pPr>
        <w:ind w:firstLine="480"/>
      </w:pPr>
      <w:r>
        <w:rPr>
          <w:rFonts w:hint="eastAsia"/>
        </w:rPr>
        <w:t>32、采购文件对履约保证金有规定的，成交供应商应按规定在签订合同前缴纳履约保证金。有关履约保证金的规定详见《供应商须知前附表》。未按要求提交履约保证金的，视为放弃成交。给采购人造成的损失，成交供应商还应当予以赔偿。</w:t>
      </w:r>
    </w:p>
    <w:p>
      <w:pPr>
        <w:ind w:firstLine="480"/>
      </w:pPr>
      <w:r>
        <w:rPr>
          <w:rFonts w:hint="eastAsia"/>
        </w:rPr>
        <w:t>33、采购人与成交供应商应当在成交通知书发出之日起30日内，按采购文件要求和成交供应商的响应文件承诺订立书面合同。</w:t>
      </w:r>
    </w:p>
    <w:p>
      <w:pPr>
        <w:ind w:firstLine="480"/>
      </w:pPr>
      <w:r>
        <w:rPr>
          <w:rFonts w:hint="eastAsia"/>
        </w:rPr>
        <w:t>34、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ind w:firstLine="480"/>
      </w:pPr>
      <w:r>
        <w:rPr>
          <w:rFonts w:hint="eastAsia"/>
        </w:rPr>
        <w:t>35、除不可抗力等因素外，成交通知书发出后，采购人改变成交结果，或者成交供应商拒绝签订采购合同的，应当承担相应的法律责任。</w:t>
      </w:r>
    </w:p>
    <w:p>
      <w:pPr>
        <w:ind w:firstLine="480"/>
      </w:pPr>
      <w:r>
        <w:rPr>
          <w:rFonts w:hint="eastAsia"/>
        </w:rPr>
        <w:t>36、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ind w:firstLine="480"/>
      </w:pPr>
      <w:r>
        <w:rPr>
          <w:rFonts w:hint="eastAsia"/>
        </w:rPr>
        <w:t>37、采购人应当按照采购合同规定，及时向成交供应商支付采购资金。</w:t>
      </w:r>
    </w:p>
    <w:p>
      <w:pPr>
        <w:ind w:firstLine="480"/>
        <w:rPr>
          <w:lang w:val="zh-CN"/>
        </w:rPr>
      </w:pPr>
      <w:r>
        <w:rPr>
          <w:rFonts w:hint="eastAsia"/>
        </w:rPr>
        <w:t>38、</w:t>
      </w:r>
      <w:r>
        <w:rPr>
          <w:rFonts w:hint="eastAsia"/>
          <w:lang w:val="zh-CN"/>
        </w:rPr>
        <w:t>付款方式：见合同条款。</w:t>
      </w:r>
    </w:p>
    <w:p>
      <w:pPr>
        <w:ind w:firstLine="482"/>
        <w:rPr>
          <w:b/>
        </w:rPr>
      </w:pPr>
      <w:r>
        <w:rPr>
          <w:rFonts w:hint="eastAsia"/>
          <w:b/>
        </w:rPr>
        <w:t>八、保密</w:t>
      </w:r>
    </w:p>
    <w:p>
      <w:pPr>
        <w:ind w:firstLine="480"/>
      </w:pPr>
      <w:r>
        <w:rPr>
          <w:rFonts w:hint="eastAsia"/>
        </w:rPr>
        <w:t>39、凡是属于审查、澄清、评价和比较的有关资料以及授标意向等，采购人、采购代理机构、监管人员、磋商小组及有关工作人员均不得向供应商或其它无关的人员透露。</w:t>
      </w:r>
    </w:p>
    <w:p>
      <w:pPr>
        <w:ind w:firstLine="482"/>
        <w:rPr>
          <w:b/>
        </w:rPr>
      </w:pPr>
      <w:r>
        <w:rPr>
          <w:rFonts w:hint="eastAsia"/>
          <w:b/>
        </w:rPr>
        <w:t>九、质疑和投诉</w:t>
      </w:r>
    </w:p>
    <w:p>
      <w:pPr>
        <w:ind w:firstLine="480"/>
      </w:pPr>
      <w:r>
        <w:rPr>
          <w:rFonts w:hint="eastAsia"/>
        </w:rPr>
        <w:t>40、质疑</w:t>
      </w:r>
    </w:p>
    <w:p>
      <w:pPr>
        <w:ind w:firstLine="480"/>
      </w:pPr>
      <w:r>
        <w:rPr>
          <w:rFonts w:hint="eastAsia"/>
        </w:rPr>
        <w:t>40.1、供应商认为采购文件、磋商过程和成交结果使自己的权益受到损害的，可以在知道或者应知其权益受到损害之日起7个工作日内，以书面形式向采购人、采购代理机构一次性提出针对同一采购程序环节的质疑。</w:t>
      </w:r>
    </w:p>
    <w:p>
      <w:pPr>
        <w:ind w:firstLine="480"/>
      </w:pPr>
      <w:r>
        <w:rPr>
          <w:rFonts w:hint="eastAsia"/>
        </w:rPr>
        <w:t>40.2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ind w:firstLine="480"/>
      </w:pPr>
      <w:r>
        <w:rPr>
          <w:rFonts w:hint="eastAsia"/>
        </w:rPr>
        <w:t>40.2.1、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ind w:firstLine="480"/>
      </w:pPr>
      <w:r>
        <w:rPr>
          <w:rFonts w:hint="eastAsia"/>
        </w:rPr>
        <w:t>40.2.2、质疑项目的名称、编号；</w:t>
      </w:r>
    </w:p>
    <w:p>
      <w:pPr>
        <w:ind w:firstLine="480"/>
      </w:pPr>
      <w:r>
        <w:rPr>
          <w:rFonts w:hint="eastAsia"/>
        </w:rPr>
        <w:t>40.2.3、具体、明确的质疑事项和与质疑事项相关的请求；</w:t>
      </w:r>
    </w:p>
    <w:p>
      <w:pPr>
        <w:ind w:firstLine="480"/>
      </w:pPr>
      <w:r>
        <w:rPr>
          <w:rFonts w:hint="eastAsia"/>
        </w:rPr>
        <w:t>40.2.4、质疑事项的事实根据、及其他必要的证明材料（供应商提供的证明材料属于其他供应商响应文件未公开内容的，应当提供书面材料证明其合法来源）；</w:t>
      </w:r>
    </w:p>
    <w:p>
      <w:pPr>
        <w:ind w:firstLine="480"/>
      </w:pPr>
      <w:r>
        <w:rPr>
          <w:rFonts w:hint="eastAsia"/>
        </w:rPr>
        <w:t>40.2.5、必要的法律依据；</w:t>
      </w:r>
    </w:p>
    <w:p>
      <w:pPr>
        <w:ind w:firstLine="480"/>
      </w:pPr>
      <w:r>
        <w:rPr>
          <w:rFonts w:hint="eastAsia"/>
        </w:rPr>
        <w:t>40.2.6、提起质疑的日期。</w:t>
      </w:r>
    </w:p>
    <w:p>
      <w:pPr>
        <w:ind w:firstLine="480"/>
      </w:pPr>
      <w:r>
        <w:rPr>
          <w:rFonts w:hint="eastAsia"/>
        </w:rPr>
        <w:t>40.3、质疑函不符合上述要求的，采购人或代理机构应书面告知具体事项，供应商应当按要求进行修改或补充，并在质疑有效期限内提交。</w:t>
      </w:r>
    </w:p>
    <w:p>
      <w:pPr>
        <w:ind w:firstLine="480"/>
      </w:pPr>
      <w:r>
        <w:rPr>
          <w:rFonts w:hint="eastAsia"/>
        </w:rPr>
        <w:t>40.4、供应商应知其权益受到损害之日是指：</w:t>
      </w:r>
    </w:p>
    <w:p>
      <w:pPr>
        <w:ind w:firstLine="480"/>
      </w:pPr>
      <w:r>
        <w:rPr>
          <w:rFonts w:hint="eastAsia"/>
        </w:rPr>
        <w:t>40.4.1、对可以质疑的采购文件提出质疑的，为收到采购文件之日或者采购文件公告期限届满之日；</w:t>
      </w:r>
    </w:p>
    <w:p>
      <w:pPr>
        <w:ind w:firstLine="480"/>
      </w:pPr>
      <w:r>
        <w:rPr>
          <w:rFonts w:hint="eastAsia"/>
        </w:rPr>
        <w:t>40.4.2、对磋商过程提出质疑的，为各磋商程序环节结束之日；</w:t>
      </w:r>
    </w:p>
    <w:p>
      <w:pPr>
        <w:ind w:firstLine="480"/>
      </w:pPr>
      <w:r>
        <w:rPr>
          <w:rFonts w:hint="eastAsia"/>
        </w:rPr>
        <w:t>40.4.3、对成交结果提出质疑的，为成交公告期限届满之日。</w:t>
      </w:r>
    </w:p>
    <w:p>
      <w:pPr>
        <w:ind w:firstLine="480"/>
      </w:pPr>
      <w:r>
        <w:rPr>
          <w:rFonts w:hint="eastAsia"/>
        </w:rPr>
        <w:t>41、质疑不予受理的情形。供应商未按本章规定的时限、内容及方式进行质疑的，采购人不予受理。</w:t>
      </w:r>
    </w:p>
    <w:p>
      <w:pPr>
        <w:ind w:firstLine="480"/>
      </w:pPr>
      <w:r>
        <w:rPr>
          <w:rFonts w:hint="eastAsia"/>
        </w:rPr>
        <w:t>42、投诉</w:t>
      </w:r>
    </w:p>
    <w:p>
      <w:pPr>
        <w:ind w:firstLine="480"/>
      </w:pPr>
      <w:r>
        <w:rPr>
          <w:rFonts w:hint="eastAsia"/>
        </w:rPr>
        <w:t>42.1、质疑供应商对采购人、采购代理机构的答复不满意或者采购人、采购代理机构未在规定的时间内作出答复的，可以在答复期满后15个工作日内向同级采购监督管理部门投诉。供应商投诉应当有明确的请求和必要的证明材料，且投诉的事项不得超出已质疑事项的范围。</w:t>
      </w:r>
    </w:p>
    <w:p>
      <w:pPr>
        <w:ind w:firstLine="482"/>
        <w:rPr>
          <w:b/>
        </w:rPr>
      </w:pPr>
      <w:bookmarkStart w:id="120" w:name="_Toc11184"/>
      <w:bookmarkStart w:id="121" w:name="_Toc494561948"/>
      <w:r>
        <w:rPr>
          <w:rFonts w:hint="eastAsia"/>
          <w:b/>
        </w:rPr>
        <w:t>十、其他注意事项</w:t>
      </w:r>
      <w:bookmarkEnd w:id="120"/>
      <w:bookmarkEnd w:id="121"/>
    </w:p>
    <w:p>
      <w:pPr>
        <w:ind w:firstLine="480"/>
        <w:rPr>
          <w:lang w:val="zh-CN"/>
        </w:rPr>
      </w:pPr>
      <w:r>
        <w:rPr>
          <w:rFonts w:hint="eastAsia"/>
        </w:rPr>
        <w:t>43、单</w:t>
      </w:r>
      <w:r>
        <w:rPr>
          <w:rFonts w:hint="eastAsia"/>
          <w:lang w:val="zh-CN"/>
        </w:rPr>
        <w:t>位负责人为同一人或者存在直接控股、管理关系的不同供应商，不得参加同一合同项下的采购活动。</w:t>
      </w:r>
    </w:p>
    <w:p>
      <w:pPr>
        <w:ind w:firstLine="480"/>
        <w:rPr>
          <w:lang w:val="zh-CN"/>
        </w:rPr>
      </w:pPr>
      <w:r>
        <w:rPr>
          <w:rFonts w:hint="eastAsia"/>
          <w:lang w:val="zh-CN"/>
        </w:rPr>
        <w:t>44、除单一来源采购项目外，为采购项目提供整体设计、规范编制或者项目管理、监理、检测等服务的供应商，不得再参加该采购项目的其他采购活动。</w:t>
      </w:r>
    </w:p>
    <w:p>
      <w:pPr>
        <w:ind w:firstLine="480"/>
        <w:rPr>
          <w:lang w:val="zh-CN"/>
        </w:rPr>
      </w:pPr>
      <w:r>
        <w:rPr>
          <w:rFonts w:hint="eastAsia"/>
          <w:lang w:val="zh-CN"/>
        </w:rPr>
        <w:t>45、供应商不得与采购人和采购代理机构有任何隶属关系或其他利益关系。</w:t>
      </w:r>
    </w:p>
    <w:p>
      <w:pPr>
        <w:ind w:firstLine="482"/>
        <w:rPr>
          <w:b/>
        </w:rPr>
      </w:pPr>
      <w:bookmarkStart w:id="122" w:name="_Toc14154"/>
      <w:bookmarkStart w:id="123" w:name="_Toc494561947"/>
      <w:bookmarkStart w:id="124" w:name="_Toc272247702"/>
      <w:bookmarkStart w:id="125" w:name="_Toc278891599"/>
      <w:bookmarkStart w:id="126" w:name="_Toc494561950"/>
      <w:bookmarkStart w:id="127" w:name="_Toc1604"/>
      <w:r>
        <w:rPr>
          <w:rFonts w:hint="eastAsia"/>
          <w:b/>
        </w:rPr>
        <w:t>十一、相关条文解读</w:t>
      </w:r>
      <w:bookmarkEnd w:id="122"/>
      <w:bookmarkEnd w:id="123"/>
    </w:p>
    <w:p>
      <w:pPr>
        <w:ind w:firstLine="480"/>
      </w:pPr>
      <w:r>
        <w:rPr>
          <w:rFonts w:hint="eastAsia"/>
        </w:rPr>
        <w:t>46、《政府采购法》第二十二条第五款所称重大违法记录，是指供应商因违法经营受到刑事处罚或者责令停产停业、吊销许可证或者执照、较大数额罚款等行政处罚。</w:t>
      </w:r>
    </w:p>
    <w:p>
      <w:pPr>
        <w:ind w:firstLine="480"/>
      </w:pPr>
      <w:r>
        <w:rPr>
          <w:rFonts w:hint="eastAsia"/>
        </w:rPr>
        <w:t>47、按照财政部《关于规范政府采购行政处罚有关问题的通知》的规定，各级人民政府财政部门依法对参加采购活动的供应商作出的禁止参加采购活动等行政处罚决定在全国范围内生效。</w:t>
      </w:r>
    </w:p>
    <w:p>
      <w:pPr>
        <w:ind w:firstLine="480"/>
      </w:pPr>
      <w:r>
        <w:rPr>
          <w:rFonts w:hint="eastAsia"/>
        </w:rPr>
        <w:t>48、供应商在参加政府采购活动前三年内因违法经营被禁止在一定期限内参加采购活动，期限届满的，可以参加采购活动。</w:t>
      </w:r>
    </w:p>
    <w:p>
      <w:pPr>
        <w:ind w:firstLine="482"/>
        <w:rPr>
          <w:b/>
        </w:rPr>
      </w:pPr>
      <w:r>
        <w:rPr>
          <w:rFonts w:hint="eastAsia"/>
          <w:b/>
        </w:rPr>
        <w:t>十二、适用法律、法规、规章及规范性文件</w:t>
      </w:r>
    </w:p>
    <w:p>
      <w:pPr>
        <w:ind w:firstLine="480"/>
      </w:pPr>
      <w:r>
        <w:rPr>
          <w:rFonts w:hint="eastAsia"/>
        </w:rPr>
        <w:t>49、采购合同的履行、违约责任和解决争议的方法等适用《中华人民共和国民法典》。</w:t>
      </w:r>
    </w:p>
    <w:p>
      <w:pPr>
        <w:ind w:firstLine="482"/>
        <w:rPr>
          <w:b/>
        </w:rPr>
      </w:pPr>
      <w:r>
        <w:rPr>
          <w:rFonts w:hint="eastAsia"/>
          <w:b/>
        </w:rPr>
        <w:t>十三、采购文件的解释权</w:t>
      </w:r>
      <w:bookmarkEnd w:id="124"/>
      <w:bookmarkEnd w:id="125"/>
      <w:bookmarkEnd w:id="126"/>
      <w:bookmarkEnd w:id="127"/>
    </w:p>
    <w:p>
      <w:pPr>
        <w:ind w:firstLine="480"/>
      </w:pPr>
      <w:r>
        <w:rPr>
          <w:rFonts w:hint="eastAsia"/>
        </w:rPr>
        <w:t>50、本竞争性磋商采购文件的最终解释权为采购人、采购代理机构所有。</w:t>
      </w:r>
    </w:p>
    <w:p>
      <w:pPr>
        <w:pStyle w:val="3"/>
        <w:ind w:firstLineChars="0"/>
      </w:pPr>
      <w:r>
        <w:br w:type="page"/>
      </w:r>
      <w:bookmarkStart w:id="128" w:name="_Toc83894132"/>
      <w:r>
        <w:rPr>
          <w:rFonts w:hint="eastAsia"/>
        </w:rPr>
        <w:t>第三章  采购需求</w:t>
      </w:r>
      <w:bookmarkEnd w:id="128"/>
    </w:p>
    <w:p>
      <w:pPr>
        <w:ind w:firstLine="482"/>
      </w:pPr>
      <w:r>
        <w:rPr>
          <w:rFonts w:hint="eastAsia"/>
          <w:b/>
        </w:rPr>
        <w:t>一、项目基本情况</w:t>
      </w:r>
    </w:p>
    <w:p>
      <w:pPr>
        <w:ind w:firstLine="480"/>
      </w:pPr>
      <w:r>
        <w:rPr>
          <w:rFonts w:hint="eastAsia"/>
        </w:rPr>
        <w:t>1、项目名称：黄石市中心医院</w:t>
      </w:r>
      <w:r>
        <w:rPr>
          <w:rFonts w:hint="eastAsia"/>
          <w:lang w:val="en-US" w:eastAsia="zh-CN"/>
        </w:rPr>
        <w:t>中秋物资供应商</w:t>
      </w:r>
      <w:r>
        <w:rPr>
          <w:rFonts w:hint="eastAsia"/>
        </w:rPr>
        <w:t>遴选项目</w:t>
      </w:r>
    </w:p>
    <w:p>
      <w:pPr>
        <w:ind w:firstLine="480"/>
      </w:pPr>
      <w:r>
        <w:rPr>
          <w:rFonts w:hint="eastAsia"/>
        </w:rPr>
        <w:t>2、采购方式：竞争性磋商</w:t>
      </w:r>
    </w:p>
    <w:p>
      <w:pPr>
        <w:ind w:firstLine="480"/>
        <w:rPr>
          <w:rFonts w:hint="eastAsia"/>
          <w:lang w:val="en-US" w:eastAsia="zh-CN"/>
        </w:rPr>
      </w:pPr>
      <w:r>
        <w:rPr>
          <w:rFonts w:hint="eastAsia"/>
        </w:rPr>
        <w:t>3、项目预算：</w:t>
      </w:r>
      <w:r>
        <w:rPr>
          <w:rFonts w:hint="eastAsia"/>
          <w:lang w:val="en-US" w:eastAsia="zh-CN"/>
        </w:rPr>
        <w:t>66.16万元（包一：</w:t>
      </w:r>
      <w:r>
        <w:rPr>
          <w:rFonts w:hint="eastAsia" w:ascii="宋体" w:hAnsi="宋体" w:cs="宋体"/>
          <w:szCs w:val="21"/>
          <w:lang w:val="en-US" w:eastAsia="zh-CN" w:bidi="ar"/>
        </w:rPr>
        <w:t>23.156万元、包二：19.848万元，包三：23.156万元</w:t>
      </w:r>
      <w:r>
        <w:rPr>
          <w:rFonts w:hint="eastAsia"/>
          <w:lang w:val="en-US" w:eastAsia="zh-CN"/>
        </w:rPr>
        <w:t>），超过最高限价视为无效报价</w:t>
      </w:r>
    </w:p>
    <w:p>
      <w:pPr>
        <w:ind w:firstLine="480"/>
      </w:pPr>
      <w:r>
        <w:rPr>
          <w:rFonts w:hint="eastAsia"/>
        </w:rPr>
        <w:t>4、</w:t>
      </w:r>
      <w:r>
        <w:rPr>
          <w:rFonts w:hint="eastAsia"/>
          <w:lang w:val="en-US" w:eastAsia="zh-CN"/>
        </w:rPr>
        <w:t>采购数量</w:t>
      </w:r>
      <w:r>
        <w:rPr>
          <w:rFonts w:hint="eastAsia"/>
        </w:rPr>
        <w:t>：</w:t>
      </w:r>
      <w:r>
        <w:rPr>
          <w:rFonts w:hint="eastAsia"/>
          <w:lang w:val="en-US" w:eastAsia="zh-CN"/>
        </w:rPr>
        <w:t>约3308人份（以实际需求据实结算）</w:t>
      </w:r>
      <w:r>
        <w:rPr>
          <w:rFonts w:hint="eastAsia"/>
        </w:rPr>
        <w:t>。</w:t>
      </w:r>
    </w:p>
    <w:p>
      <w:pPr>
        <w:ind w:firstLine="480"/>
        <w:jc w:val="both"/>
      </w:pPr>
      <w:r>
        <w:rPr>
          <w:rFonts w:hint="eastAsia"/>
          <w:lang w:val="en-US" w:eastAsia="zh-CN"/>
        </w:rPr>
        <w:t>5</w:t>
      </w:r>
      <w:r>
        <w:rPr>
          <w:rFonts w:hint="eastAsia"/>
        </w:rPr>
        <w:t>、采购需求：</w:t>
      </w:r>
      <w:r>
        <w:rPr>
          <w:rFonts w:hint="eastAsia" w:cs="仿宋" w:asciiTheme="majorEastAsia" w:hAnsiTheme="majorEastAsia" w:eastAsiaTheme="majorEastAsia"/>
          <w:color w:val="000000" w:themeColor="text1"/>
          <w:sz w:val="24"/>
          <w14:textFill>
            <w14:solidFill>
              <w14:schemeClr w14:val="tx1"/>
            </w14:solidFill>
          </w14:textFill>
        </w:rPr>
        <w:t>本次采购</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分为三个包，包一：大米</w:t>
      </w:r>
      <w:r>
        <w:rPr>
          <w:rFonts w:hint="eastAsia" w:cs="仿宋" w:asciiTheme="majorEastAsia" w:hAnsiTheme="majorEastAsia" w:eastAsiaTheme="majorEastAsia"/>
          <w:color w:val="000000" w:themeColor="text1"/>
          <w:sz w:val="24"/>
          <w14:textFill>
            <w14:solidFill>
              <w14:schemeClr w14:val="tx1"/>
            </w14:solidFill>
          </w14:textFill>
        </w:rPr>
        <w:t>、</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包二：油</w:t>
      </w:r>
      <w:r>
        <w:rPr>
          <w:rFonts w:hint="eastAsia" w:cs="仿宋" w:asciiTheme="majorEastAsia" w:hAnsiTheme="majorEastAsia" w:eastAsiaTheme="majorEastAsia"/>
          <w:color w:val="000000" w:themeColor="text1"/>
          <w:sz w:val="24"/>
          <w14:textFill>
            <w14:solidFill>
              <w14:schemeClr w14:val="tx1"/>
            </w14:solidFill>
          </w14:textFill>
        </w:rPr>
        <w:t>、</w:t>
      </w:r>
      <w:r>
        <w:rPr>
          <w:rFonts w:hint="eastAsia" w:cs="仿宋" w:asciiTheme="majorEastAsia" w:hAnsiTheme="majorEastAsia" w:eastAsiaTheme="majorEastAsia"/>
          <w:color w:val="000000" w:themeColor="text1"/>
          <w:sz w:val="24"/>
          <w:lang w:val="en-US" w:eastAsia="zh-CN"/>
          <w14:textFill>
            <w14:solidFill>
              <w14:schemeClr w14:val="tx1"/>
            </w14:solidFill>
          </w14:textFill>
        </w:rPr>
        <w:t>包三：月饼</w:t>
      </w:r>
      <w:r>
        <w:rPr>
          <w:rFonts w:hint="eastAsia"/>
          <w:b/>
        </w:rPr>
        <w:t>。</w:t>
      </w:r>
    </w:p>
    <w:p>
      <w:pPr>
        <w:ind w:firstLine="480"/>
      </w:pPr>
      <w:r>
        <w:rPr>
          <w:rFonts w:hint="eastAsia"/>
          <w:lang w:val="en-US" w:eastAsia="zh-CN"/>
        </w:rPr>
        <w:t>6</w:t>
      </w:r>
      <w:r>
        <w:rPr>
          <w:rFonts w:hint="eastAsia"/>
        </w:rPr>
        <w:t>、本项目不接受联合体响应</w:t>
      </w:r>
    </w:p>
    <w:p>
      <w:pPr>
        <w:ind w:firstLine="482"/>
        <w:rPr>
          <w:rFonts w:cs="宋体"/>
          <w:b/>
        </w:rPr>
      </w:pPr>
      <w:r>
        <w:rPr>
          <w:rFonts w:hint="eastAsia" w:cs="宋体"/>
          <w:b/>
        </w:rPr>
        <w:t>二、技术要求</w:t>
      </w:r>
    </w:p>
    <w:tbl>
      <w:tblPr>
        <w:tblStyle w:val="8"/>
        <w:tblW w:w="4284"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1337"/>
        <w:gridCol w:w="897"/>
        <w:gridCol w:w="897"/>
        <w:gridCol w:w="984"/>
        <w:gridCol w:w="1156"/>
        <w:gridCol w:w="12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558" w:type="pct"/>
            <w:shd w:val="clear" w:color="auto" w:fill="D7D7D7" w:themeFill="background1" w:themeFillShade="D8"/>
            <w:vAlign w:val="center"/>
          </w:tcPr>
          <w:p>
            <w:pPr>
              <w:ind w:left="0" w:leftChars="0" w:firstLine="0" w:firstLineChars="0"/>
              <w:jc w:val="both"/>
              <w:rPr>
                <w:rFonts w:ascii="宋体" w:hAnsi="宋体" w:cs="宋体"/>
                <w:b/>
                <w:kern w:val="21"/>
                <w:szCs w:val="21"/>
              </w:rPr>
            </w:pPr>
            <w:r>
              <w:rPr>
                <w:rFonts w:hint="eastAsia" w:ascii="宋体" w:hAnsi="宋体" w:cs="宋体"/>
                <w:b/>
                <w:szCs w:val="21"/>
                <w:lang w:bidi="ar"/>
              </w:rPr>
              <w:t>包号</w:t>
            </w:r>
          </w:p>
        </w:tc>
        <w:tc>
          <w:tcPr>
            <w:tcW w:w="915"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项目包名称</w:t>
            </w:r>
          </w:p>
        </w:tc>
        <w:tc>
          <w:tcPr>
            <w:tcW w:w="614" w:type="pct"/>
            <w:shd w:val="clear" w:color="auto" w:fill="D7D7D7" w:themeFill="background1" w:themeFillShade="D8"/>
            <w:vAlign w:val="center"/>
          </w:tcPr>
          <w:p>
            <w:pPr>
              <w:ind w:left="0" w:leftChars="0" w:firstLine="0" w:firstLineChars="0"/>
              <w:jc w:val="both"/>
              <w:rPr>
                <w:rFonts w:hint="default" w:ascii="宋体" w:hAnsi="宋体" w:eastAsia="仿宋" w:cs="宋体"/>
                <w:b/>
                <w:szCs w:val="21"/>
                <w:lang w:val="en-US" w:eastAsia="zh-CN" w:bidi="ar"/>
              </w:rPr>
            </w:pPr>
            <w:r>
              <w:rPr>
                <w:rFonts w:hint="eastAsia" w:ascii="宋体" w:hAnsi="宋体" w:cs="宋体"/>
                <w:b/>
                <w:szCs w:val="21"/>
                <w:lang w:val="en-US" w:eastAsia="zh-CN" w:bidi="ar"/>
              </w:rPr>
              <w:t>要求</w:t>
            </w:r>
          </w:p>
        </w:tc>
        <w:tc>
          <w:tcPr>
            <w:tcW w:w="614"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数量</w:t>
            </w:r>
          </w:p>
        </w:tc>
        <w:tc>
          <w:tcPr>
            <w:tcW w:w="673"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单价</w:t>
            </w:r>
          </w:p>
        </w:tc>
        <w:tc>
          <w:tcPr>
            <w:tcW w:w="791"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总价</w:t>
            </w:r>
            <w:r>
              <w:rPr>
                <w:rFonts w:hint="eastAsia" w:ascii="宋体" w:hAnsi="宋体" w:cs="宋体"/>
                <w:b/>
                <w:szCs w:val="21"/>
                <w:lang w:bidi="ar"/>
              </w:rPr>
              <w:t>（万元）</w:t>
            </w:r>
          </w:p>
        </w:tc>
        <w:tc>
          <w:tcPr>
            <w:tcW w:w="831"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558" w:type="pct"/>
            <w:vAlign w:val="center"/>
          </w:tcPr>
          <w:p>
            <w:pPr>
              <w:widowControl/>
              <w:jc w:val="center"/>
              <w:textAlignment w:val="center"/>
              <w:rPr>
                <w:rFonts w:ascii="宋体" w:hAnsi="宋体" w:cs="宋体"/>
                <w:kern w:val="0"/>
                <w:szCs w:val="21"/>
                <w:lang w:bidi="ar"/>
              </w:rPr>
            </w:pPr>
            <w:r>
              <w:rPr>
                <w:rFonts w:ascii="宋体" w:hAnsi="宋体" w:cs="宋体"/>
                <w:kern w:val="0"/>
                <w:szCs w:val="21"/>
                <w:lang w:bidi="ar"/>
              </w:rPr>
              <w:t>1</w:t>
            </w:r>
          </w:p>
        </w:tc>
        <w:tc>
          <w:tcPr>
            <w:tcW w:w="915" w:type="pct"/>
            <w:vAlign w:val="center"/>
          </w:tcPr>
          <w:p>
            <w:pPr>
              <w:widowControl/>
              <w:jc w:val="center"/>
              <w:textAlignment w:val="center"/>
              <w:rPr>
                <w:rFonts w:hint="eastAsia" w:ascii="宋体" w:hAnsi="宋体" w:eastAsia="仿宋" w:cs="宋体"/>
                <w:szCs w:val="21"/>
                <w:lang w:eastAsia="zh-CN"/>
              </w:rPr>
            </w:pPr>
            <w:r>
              <w:rPr>
                <w:rFonts w:hint="eastAsia" w:ascii="宋体" w:hAnsi="宋体" w:cs="宋体"/>
                <w:szCs w:val="21"/>
                <w:lang w:val="en-US" w:eastAsia="zh-CN"/>
              </w:rPr>
              <w:t>大米</w:t>
            </w:r>
          </w:p>
        </w:tc>
        <w:tc>
          <w:tcPr>
            <w:tcW w:w="614" w:type="pct"/>
            <w:vAlign w:val="center"/>
          </w:tcPr>
          <w:p>
            <w:pPr>
              <w:widowControl/>
              <w:ind w:left="0" w:leftChars="0" w:firstLine="0" w:firstLineChars="0"/>
              <w:jc w:val="both"/>
              <w:textAlignment w:val="center"/>
              <w:rPr>
                <w:rFonts w:hint="default"/>
                <w:lang w:val="en-US" w:eastAsia="zh-CN"/>
              </w:rPr>
            </w:pPr>
            <w:r>
              <w:rPr>
                <w:rFonts w:hint="eastAsia"/>
                <w:lang w:val="en-US" w:eastAsia="zh-CN"/>
              </w:rPr>
              <w:t>真空包装</w:t>
            </w:r>
          </w:p>
        </w:tc>
        <w:tc>
          <w:tcPr>
            <w:tcW w:w="614" w:type="pct"/>
            <w:vAlign w:val="center"/>
          </w:tcPr>
          <w:p>
            <w:pPr>
              <w:widowControl/>
              <w:ind w:left="0" w:leftChars="0" w:firstLine="0" w:firstLineChars="0"/>
              <w:jc w:val="both"/>
              <w:textAlignment w:val="center"/>
              <w:rPr>
                <w:rFonts w:ascii="宋体" w:hAnsi="宋体" w:cs="宋体"/>
                <w:szCs w:val="21"/>
                <w:lang w:bidi="ar"/>
              </w:rPr>
            </w:pPr>
            <w:r>
              <w:rPr>
                <w:rFonts w:hint="eastAsia"/>
                <w:lang w:val="en-US" w:eastAsia="zh-CN"/>
              </w:rPr>
              <w:t>约3308人份</w:t>
            </w:r>
          </w:p>
        </w:tc>
        <w:tc>
          <w:tcPr>
            <w:tcW w:w="673" w:type="pct"/>
            <w:vAlign w:val="center"/>
          </w:tcPr>
          <w:p>
            <w:pPr>
              <w:widowControl/>
              <w:ind w:left="0" w:leftChars="0" w:firstLine="0" w:firstLineChars="0"/>
              <w:jc w:val="both"/>
              <w:textAlignment w:val="center"/>
              <w:rPr>
                <w:rFonts w:hint="default"/>
                <w:lang w:val="en-US" w:eastAsia="zh-CN"/>
              </w:rPr>
            </w:pPr>
            <w:r>
              <w:rPr>
                <w:rFonts w:hint="eastAsia"/>
                <w:lang w:val="en-US" w:eastAsia="zh-CN"/>
              </w:rPr>
              <w:t>70元/份</w:t>
            </w:r>
          </w:p>
        </w:tc>
        <w:tc>
          <w:tcPr>
            <w:tcW w:w="791" w:type="pct"/>
            <w:vAlign w:val="center"/>
          </w:tcPr>
          <w:p>
            <w:pPr>
              <w:widowControl/>
              <w:ind w:left="0" w:leftChars="0" w:firstLine="0" w:firstLineChars="0"/>
              <w:jc w:val="both"/>
              <w:textAlignment w:val="center"/>
              <w:rPr>
                <w:rFonts w:hint="default"/>
                <w:lang w:val="en-US" w:eastAsia="zh-CN"/>
              </w:rPr>
            </w:pPr>
            <w:r>
              <w:rPr>
                <w:rFonts w:hint="eastAsia"/>
                <w:lang w:val="en-US" w:eastAsia="zh-CN"/>
              </w:rPr>
              <w:t>23.156万元</w:t>
            </w:r>
          </w:p>
        </w:tc>
        <w:tc>
          <w:tcPr>
            <w:tcW w:w="831" w:type="pct"/>
            <w:vMerge w:val="restart"/>
            <w:vAlign w:val="center"/>
          </w:tcPr>
          <w:p>
            <w:pPr>
              <w:widowControl/>
              <w:ind w:left="0" w:leftChars="0" w:firstLine="0" w:firstLineChars="0"/>
              <w:jc w:val="both"/>
              <w:textAlignment w:val="center"/>
              <w:rPr>
                <w:rFonts w:ascii="宋体" w:hAnsi="宋体" w:cs="宋体"/>
                <w:kern w:val="21"/>
                <w:szCs w:val="21"/>
              </w:rPr>
            </w:pPr>
            <w:r>
              <w:rPr>
                <w:rFonts w:hint="eastAsia" w:ascii="宋体" w:hAnsi="宋体" w:cs="宋体"/>
                <w:kern w:val="0"/>
                <w:szCs w:val="21"/>
                <w:lang w:bidi="ar"/>
              </w:rPr>
              <w:t>合同签订后3个</w:t>
            </w:r>
            <w:r>
              <w:rPr>
                <w:rFonts w:hint="eastAsia" w:ascii="宋体" w:hAnsi="宋体" w:cs="宋体"/>
                <w:kern w:val="0"/>
                <w:szCs w:val="21"/>
                <w:lang w:val="en-US" w:eastAsia="zh-CN" w:bidi="ar"/>
              </w:rPr>
              <w:t>工作日</w:t>
            </w:r>
            <w:r>
              <w:rPr>
                <w:rFonts w:hint="eastAsia" w:ascii="宋体" w:hAnsi="宋体" w:cs="宋体"/>
                <w:kern w:val="0"/>
                <w:szCs w:val="21"/>
                <w:lang w:bidi="ar"/>
              </w:rPr>
              <w:t>内交货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52" w:hRule="atLeast"/>
          <w:jc w:val="center"/>
        </w:trPr>
        <w:tc>
          <w:tcPr>
            <w:tcW w:w="558" w:type="pct"/>
            <w:vAlign w:val="center"/>
          </w:tcPr>
          <w:p>
            <w:pPr>
              <w:jc w:val="center"/>
              <w:textAlignment w:val="center"/>
              <w:rPr>
                <w:rFonts w:ascii="宋体" w:hAnsi="宋体" w:cs="宋体"/>
                <w:kern w:val="0"/>
                <w:szCs w:val="21"/>
                <w:lang w:bidi="ar"/>
              </w:rPr>
            </w:pPr>
            <w:r>
              <w:rPr>
                <w:rFonts w:hint="eastAsia" w:ascii="宋体" w:hAnsi="宋体" w:cs="宋体"/>
                <w:kern w:val="0"/>
                <w:szCs w:val="21"/>
                <w:lang w:bidi="ar"/>
              </w:rPr>
              <w:t>2</w:t>
            </w:r>
          </w:p>
        </w:tc>
        <w:tc>
          <w:tcPr>
            <w:tcW w:w="915" w:type="pct"/>
            <w:vAlign w:val="center"/>
          </w:tcPr>
          <w:p>
            <w:pPr>
              <w:widowControl/>
              <w:jc w:val="center"/>
              <w:textAlignment w:val="center"/>
              <w:rPr>
                <w:rFonts w:hint="eastAsia" w:ascii="宋体" w:hAnsi="宋体" w:eastAsia="仿宋" w:cs="宋体"/>
                <w:kern w:val="0"/>
                <w:szCs w:val="21"/>
                <w:lang w:eastAsia="zh-CN" w:bidi="ar"/>
              </w:rPr>
            </w:pPr>
            <w:r>
              <w:rPr>
                <w:rFonts w:hint="eastAsia" w:ascii="宋体" w:hAnsi="宋体" w:cs="宋体"/>
                <w:kern w:val="0"/>
                <w:szCs w:val="21"/>
                <w:lang w:val="en-US" w:eastAsia="zh-CN" w:bidi="ar"/>
              </w:rPr>
              <w:t>油</w:t>
            </w:r>
          </w:p>
        </w:tc>
        <w:tc>
          <w:tcPr>
            <w:tcW w:w="614" w:type="pct"/>
            <w:tcBorders/>
            <w:vAlign w:val="center"/>
          </w:tcPr>
          <w:p>
            <w:pPr>
              <w:widowControl/>
              <w:ind w:left="0" w:leftChars="0" w:firstLine="0" w:firstLineChars="0"/>
              <w:jc w:val="both"/>
              <w:textAlignment w:val="center"/>
              <w:rPr>
                <w:rFonts w:hint="default"/>
                <w:lang w:val="en-US" w:eastAsia="zh-CN"/>
              </w:rPr>
            </w:pPr>
            <w:r>
              <w:rPr>
                <w:rFonts w:hint="eastAsia"/>
                <w:lang w:val="en-US" w:eastAsia="zh-CN"/>
              </w:rPr>
              <w:t>非转基因</w:t>
            </w:r>
          </w:p>
        </w:tc>
        <w:tc>
          <w:tcPr>
            <w:tcW w:w="614" w:type="pct"/>
            <w:vAlign w:val="center"/>
          </w:tcPr>
          <w:p>
            <w:pPr>
              <w:widowControl/>
              <w:ind w:left="0" w:leftChars="0" w:firstLine="0" w:firstLineChars="0"/>
              <w:jc w:val="both"/>
              <w:textAlignment w:val="center"/>
              <w:rPr>
                <w:rFonts w:ascii="宋体" w:hAnsi="宋体" w:cs="宋体"/>
                <w:kern w:val="0"/>
                <w:szCs w:val="21"/>
                <w:lang w:bidi="ar"/>
              </w:rPr>
            </w:pPr>
            <w:r>
              <w:rPr>
                <w:rFonts w:hint="eastAsia"/>
                <w:lang w:val="en-US" w:eastAsia="zh-CN"/>
              </w:rPr>
              <w:t>约3308人份</w:t>
            </w:r>
          </w:p>
        </w:tc>
        <w:tc>
          <w:tcPr>
            <w:tcW w:w="673" w:type="pc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r>
              <w:rPr>
                <w:rFonts w:hint="eastAsia" w:ascii="宋体" w:hAnsi="宋体" w:cs="宋体"/>
                <w:kern w:val="0"/>
                <w:szCs w:val="21"/>
                <w:lang w:val="en-US" w:eastAsia="zh-CN" w:bidi="ar"/>
              </w:rPr>
              <w:t>60元/份</w:t>
            </w:r>
          </w:p>
        </w:tc>
        <w:tc>
          <w:tcPr>
            <w:tcW w:w="791" w:type="pct"/>
            <w:vAlign w:val="center"/>
          </w:tcPr>
          <w:p>
            <w:pPr>
              <w:widowControl/>
              <w:ind w:left="0" w:leftChars="0" w:firstLine="0" w:firstLineChars="0"/>
              <w:jc w:val="both"/>
              <w:textAlignment w:val="center"/>
              <w:rPr>
                <w:rFonts w:hint="default" w:ascii="宋体" w:hAnsi="宋体" w:eastAsia="仿宋" w:cs="宋体"/>
                <w:szCs w:val="21"/>
                <w:lang w:val="en-US" w:eastAsia="zh-CN" w:bidi="ar"/>
              </w:rPr>
            </w:pPr>
            <w:r>
              <w:rPr>
                <w:rFonts w:hint="eastAsia" w:ascii="宋体" w:hAnsi="宋体" w:cs="宋体"/>
                <w:szCs w:val="21"/>
                <w:lang w:val="en-US" w:eastAsia="zh-CN" w:bidi="ar"/>
              </w:rPr>
              <w:t>19.848万元</w:t>
            </w:r>
          </w:p>
        </w:tc>
        <w:tc>
          <w:tcPr>
            <w:tcW w:w="831" w:type="pct"/>
            <w:vMerge w:val="continue"/>
            <w:vAlign w:val="center"/>
          </w:tcPr>
          <w:p>
            <w:pPr>
              <w:widowControl/>
              <w:jc w:val="center"/>
              <w:textAlignment w:val="center"/>
              <w:rPr>
                <w:rFonts w:ascii="宋体" w:hAnsi="宋体" w:cs="宋体"/>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558" w:type="pct"/>
            <w:vAlign w:val="center"/>
          </w:tcPr>
          <w:p>
            <w:pPr>
              <w:jc w:val="center"/>
              <w:textAlignment w:val="center"/>
              <w:rPr>
                <w:rFonts w:ascii="宋体" w:hAnsi="宋体" w:cs="宋体"/>
                <w:kern w:val="0"/>
                <w:szCs w:val="21"/>
                <w:lang w:bidi="ar"/>
              </w:rPr>
            </w:pPr>
            <w:r>
              <w:rPr>
                <w:rFonts w:hint="eastAsia" w:ascii="宋体" w:hAnsi="宋体" w:cs="宋体"/>
                <w:kern w:val="0"/>
                <w:szCs w:val="21"/>
                <w:lang w:bidi="ar"/>
              </w:rPr>
              <w:t>3</w:t>
            </w:r>
          </w:p>
        </w:tc>
        <w:tc>
          <w:tcPr>
            <w:tcW w:w="915" w:type="pct"/>
            <w:vAlign w:val="center"/>
          </w:tcPr>
          <w:p>
            <w:pPr>
              <w:widowControl/>
              <w:jc w:val="center"/>
              <w:textAlignment w:val="center"/>
              <w:rPr>
                <w:rFonts w:hint="eastAsia" w:ascii="宋体" w:hAnsi="宋体" w:eastAsia="仿宋" w:cs="宋体"/>
                <w:kern w:val="0"/>
                <w:szCs w:val="21"/>
                <w:lang w:eastAsia="zh-CN" w:bidi="ar"/>
              </w:rPr>
            </w:pPr>
            <w:r>
              <w:rPr>
                <w:rFonts w:hint="eastAsia" w:ascii="宋体" w:hAnsi="宋体" w:cs="宋体"/>
                <w:color w:val="000000"/>
                <w:kern w:val="0"/>
                <w:sz w:val="18"/>
                <w:szCs w:val="18"/>
                <w:lang w:val="en-US" w:eastAsia="zh-CN" w:bidi="ar"/>
              </w:rPr>
              <w:t>月饼</w:t>
            </w:r>
          </w:p>
        </w:tc>
        <w:tc>
          <w:tcPr>
            <w:tcW w:w="614" w:type="pct"/>
            <w:vAlign w:val="center"/>
          </w:tcPr>
          <w:p>
            <w:pPr>
              <w:widowControl/>
              <w:ind w:left="0" w:leftChars="0" w:firstLine="0" w:firstLineChars="0"/>
              <w:jc w:val="both"/>
              <w:textAlignment w:val="center"/>
              <w:rPr>
                <w:rFonts w:hint="eastAsia"/>
                <w:lang w:val="en-US" w:eastAsia="zh-CN"/>
              </w:rPr>
            </w:pPr>
          </w:p>
        </w:tc>
        <w:tc>
          <w:tcPr>
            <w:tcW w:w="614" w:type="pct"/>
            <w:vAlign w:val="center"/>
          </w:tcPr>
          <w:p>
            <w:pPr>
              <w:widowControl/>
              <w:ind w:left="0" w:leftChars="0" w:firstLine="0" w:firstLineChars="0"/>
              <w:jc w:val="both"/>
              <w:textAlignment w:val="center"/>
              <w:rPr>
                <w:rFonts w:ascii="宋体" w:hAnsi="宋体" w:cs="宋体"/>
                <w:kern w:val="0"/>
                <w:szCs w:val="21"/>
                <w:lang w:bidi="ar"/>
              </w:rPr>
            </w:pPr>
            <w:r>
              <w:rPr>
                <w:rFonts w:hint="eastAsia"/>
                <w:lang w:val="en-US" w:eastAsia="zh-CN"/>
              </w:rPr>
              <w:t>约3308人份</w:t>
            </w:r>
          </w:p>
        </w:tc>
        <w:tc>
          <w:tcPr>
            <w:tcW w:w="673" w:type="pc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r>
              <w:rPr>
                <w:rFonts w:hint="eastAsia" w:ascii="宋体" w:hAnsi="宋体" w:cs="宋体"/>
                <w:kern w:val="0"/>
                <w:szCs w:val="21"/>
                <w:lang w:val="en-US" w:eastAsia="zh-CN" w:bidi="ar"/>
              </w:rPr>
              <w:t>70元/份</w:t>
            </w:r>
          </w:p>
        </w:tc>
        <w:tc>
          <w:tcPr>
            <w:tcW w:w="791" w:type="pct"/>
            <w:vAlign w:val="center"/>
          </w:tcPr>
          <w:p>
            <w:pPr>
              <w:widowControl/>
              <w:ind w:left="0" w:leftChars="0" w:firstLine="0" w:firstLineChars="0"/>
              <w:jc w:val="both"/>
              <w:textAlignment w:val="center"/>
              <w:rPr>
                <w:rFonts w:hint="default" w:ascii="宋体" w:hAnsi="宋体" w:eastAsia="仿宋" w:cs="宋体"/>
                <w:sz w:val="24"/>
                <w:szCs w:val="21"/>
                <w:lang w:val="en-US" w:eastAsia="zh-CN" w:bidi="ar"/>
              </w:rPr>
            </w:pPr>
            <w:r>
              <w:rPr>
                <w:rFonts w:hint="eastAsia" w:ascii="宋体" w:hAnsi="宋体" w:cs="宋体"/>
                <w:szCs w:val="21"/>
                <w:lang w:val="en-US" w:eastAsia="zh-CN" w:bidi="ar"/>
              </w:rPr>
              <w:t>23.156万元</w:t>
            </w:r>
          </w:p>
        </w:tc>
        <w:tc>
          <w:tcPr>
            <w:tcW w:w="831" w:type="pct"/>
            <w:vMerge w:val="continue"/>
            <w:vAlign w:val="center"/>
          </w:tcPr>
          <w:p>
            <w:pPr>
              <w:widowControl/>
              <w:jc w:val="center"/>
              <w:textAlignment w:val="center"/>
              <w:rPr>
                <w:rFonts w:ascii="宋体" w:hAnsi="宋体" w:cs="宋体"/>
                <w:kern w:val="0"/>
                <w:szCs w:val="21"/>
                <w:lang w:bidi="ar"/>
              </w:rPr>
            </w:pPr>
          </w:p>
        </w:tc>
      </w:tr>
    </w:tbl>
    <w:p>
      <w:pPr>
        <w:autoSpaceDE w:val="0"/>
        <w:autoSpaceDN w:val="0"/>
        <w:adjustRightInd w:val="0"/>
        <w:spacing w:line="360" w:lineRule="auto"/>
        <w:ind w:firstLine="360" w:firstLineChars="15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三、物资要求：</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、投标供应商的报价应包含全部产品、运送、储存、服务、税费等相关的费用，若有缺失视为投标人免费提供。采购人不再为此项目支付任何费用。</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投标人应提供有关商品质量说明，并应当符合该说明的质量要求。质量要求不明确的按照国家标准、行业标准履行；无国家标准、行业标准的，按照通常行业标准或符合采购目的的特定标准履行。（提供承诺函）</w:t>
      </w:r>
    </w:p>
    <w:p>
      <w:pPr>
        <w:autoSpaceDE w:val="0"/>
        <w:autoSpaceDN w:val="0"/>
        <w:adjustRightInd w:val="0"/>
        <w:spacing w:line="360" w:lineRule="auto"/>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、投标人不得因市场价格变化等其他原因影响向采购方供货的品种和质量,因市场经济而引起的价格风险由供应商自行承担。（提供承诺函）</w:t>
      </w:r>
    </w:p>
    <w:p>
      <w:pPr>
        <w:autoSpaceDE w:val="0"/>
        <w:autoSpaceDN w:val="0"/>
        <w:adjustRightInd w:val="0"/>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、所有预包装食品均需有生产日期、质保期。</w:t>
      </w:r>
    </w:p>
    <w:p>
      <w:pPr>
        <w:pStyle w:val="2"/>
        <w:ind w:left="0" w:leftChars="0" w:firstLine="480" w:firstLineChars="200"/>
        <w:rPr>
          <w:rFonts w:hint="default" w:eastAsiaTheme="minorEastAsia"/>
          <w:lang w:val="en-US" w:eastAsia="zh-CN"/>
        </w:rPr>
      </w:pPr>
      <w:r>
        <w:rPr>
          <w:rFonts w:hint="eastAsia" w:asciiTheme="minorEastAsia" w:hAnsiTheme="minorEastAsia" w:eastAsiaTheme="minorEastAsia" w:cstheme="minorEastAsia"/>
          <w:sz w:val="24"/>
          <w:szCs w:val="24"/>
          <w:highlight w:val="none"/>
          <w:lang w:val="en-US" w:eastAsia="zh-CN"/>
        </w:rPr>
        <w:t>5、提供产品超市或线上价格图片，符合市场正规的价格来源。</w:t>
      </w:r>
    </w:p>
    <w:p>
      <w:pPr>
        <w:numPr>
          <w:ilvl w:val="0"/>
          <w:numId w:val="0"/>
        </w:numPr>
        <w:rPr>
          <w:rFonts w:hint="eastAsia"/>
        </w:rPr>
      </w:pPr>
      <w:r>
        <w:rPr>
          <w:rFonts w:hint="eastAsia"/>
          <w:lang w:val="en-US" w:eastAsia="zh-CN"/>
        </w:rPr>
        <w:t>四、</w:t>
      </w:r>
      <w:r>
        <w:rPr>
          <w:rFonts w:hint="eastAsia"/>
        </w:rPr>
        <w:t>付款方式：职工</w:t>
      </w:r>
      <w:r>
        <w:rPr>
          <w:rFonts w:hint="eastAsia"/>
          <w:lang w:eastAsia="zh-CN"/>
        </w:rPr>
        <w:t>中秋</w:t>
      </w:r>
      <w:r>
        <w:rPr>
          <w:rFonts w:hint="eastAsia"/>
        </w:rPr>
        <w:t>节慰问品</w:t>
      </w:r>
      <w:r>
        <w:rPr>
          <w:rFonts w:hint="eastAsia"/>
          <w:lang w:eastAsia="zh-CN"/>
        </w:rPr>
        <w:t>发放完毕后</w:t>
      </w:r>
      <w:r>
        <w:rPr>
          <w:rFonts w:hint="eastAsia"/>
          <w:lang w:val="en-US" w:eastAsia="zh-CN"/>
        </w:rPr>
        <w:t>15个工作日后（给予</w:t>
      </w:r>
      <w:r>
        <w:rPr>
          <w:rFonts w:hint="eastAsia"/>
          <w:lang w:eastAsia="zh-CN"/>
        </w:rPr>
        <w:t>职工</w:t>
      </w:r>
      <w:r>
        <w:rPr>
          <w:rFonts w:hint="eastAsia"/>
          <w:lang w:val="en-US" w:eastAsia="zh-CN"/>
        </w:rPr>
        <w:t>15个工作日验收产品质量和数量，</w:t>
      </w:r>
      <w:r>
        <w:rPr>
          <w:rFonts w:hint="eastAsia"/>
          <w:lang w:eastAsia="zh-CN"/>
        </w:rPr>
        <w:t>无因产品质量等原因退换完成后），</w:t>
      </w:r>
      <w:r>
        <w:rPr>
          <w:rFonts w:hint="eastAsia"/>
        </w:rPr>
        <w:t>采购方将款项按照供应商提供的</w:t>
      </w:r>
      <w:r>
        <w:rPr>
          <w:rFonts w:hint="eastAsia"/>
          <w:lang w:eastAsia="zh-CN"/>
        </w:rPr>
        <w:t>产品中标方的</w:t>
      </w:r>
      <w:r>
        <w:rPr>
          <w:rFonts w:hint="eastAsia"/>
        </w:rPr>
        <w:t>银行账号汇入其账户。</w:t>
      </w:r>
    </w:p>
    <w:p>
      <w:pPr>
        <w:numPr>
          <w:ilvl w:val="0"/>
          <w:numId w:val="0"/>
        </w:numPr>
        <w:rPr>
          <w:rFonts w:hint="eastAsia"/>
          <w:lang w:val="en-US" w:eastAsia="zh-CN"/>
        </w:rPr>
      </w:pPr>
      <w:r>
        <w:rPr>
          <w:rFonts w:hint="eastAsia"/>
          <w:lang w:val="en-US" w:eastAsia="zh-CN"/>
        </w:rPr>
        <w:t>五、</w:t>
      </w:r>
      <w:r>
        <w:rPr>
          <w:rFonts w:hint="eastAsia" w:asciiTheme="minorEastAsia" w:hAnsiTheme="minorEastAsia" w:eastAsiaTheme="minorEastAsia" w:cstheme="minorEastAsia"/>
          <w:b/>
          <w:bCs/>
          <w:sz w:val="24"/>
          <w:szCs w:val="24"/>
          <w:highlight w:val="none"/>
          <w:lang w:val="zh-CN"/>
        </w:rPr>
        <w:t>供货服务要求</w:t>
      </w:r>
    </w:p>
    <w:p>
      <w:pPr>
        <w:autoSpaceDE w:val="0"/>
        <w:autoSpaceDN w:val="0"/>
        <w:adjustRightInd w:val="0"/>
        <w:spacing w:line="360" w:lineRule="auto"/>
        <w:ind w:left="0" w:leftChars="0" w:firstLine="0" w:firstLineChars="0"/>
        <w:rPr>
          <w:rFonts w:hint="eastAsia"/>
          <w:lang w:val="en-US" w:eastAsia="zh-CN"/>
        </w:rPr>
      </w:pPr>
      <w:r>
        <w:rPr>
          <w:rFonts w:hint="eastAsia"/>
          <w:lang w:val="en-US" w:eastAsia="zh-CN"/>
        </w:rPr>
        <w:t>1、在中心医院指定地点由中标方组织人员发放物质，</w:t>
      </w:r>
      <w:r>
        <w:rPr>
          <w:rFonts w:hint="eastAsia" w:asciiTheme="minorEastAsia" w:hAnsiTheme="minorEastAsia" w:eastAsiaTheme="minorEastAsia" w:cstheme="minorEastAsia"/>
          <w:sz w:val="24"/>
          <w:szCs w:val="24"/>
          <w:highlight w:val="none"/>
        </w:rPr>
        <w:t>并保证运输质量，如因快递等运输方式造成的物资损坏及时给予更换处理。</w:t>
      </w:r>
    </w:p>
    <w:p>
      <w:pPr>
        <w:autoSpaceDE w:val="0"/>
        <w:autoSpaceDN w:val="0"/>
        <w:adjustRightInd w:val="0"/>
        <w:spacing w:line="360" w:lineRule="auto"/>
        <w:ind w:left="0" w:leftChars="0" w:firstLine="0" w:firstLineChars="0"/>
        <w:rPr>
          <w:rFonts w:asciiTheme="minorEastAsia" w:hAnsiTheme="minorEastAsia" w:eastAsiaTheme="minorEastAsia" w:cstheme="minorEastAsia"/>
          <w:sz w:val="24"/>
          <w:szCs w:val="24"/>
          <w:highlight w:val="none"/>
          <w:lang w:val="zh-CN"/>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zh-CN"/>
        </w:rPr>
        <w:t>确保货物包装完好无损，如出现质量、包装等问题及时退换。</w:t>
      </w:r>
    </w:p>
    <w:p>
      <w:pPr>
        <w:pStyle w:val="3"/>
        <w:ind w:firstLineChars="0"/>
      </w:pPr>
      <w:bookmarkStart w:id="129" w:name="_Toc83894133"/>
      <w:r>
        <w:rPr>
          <w:rFonts w:hint="eastAsia"/>
        </w:rPr>
        <w:t>第四章  合同条款及格式</w:t>
      </w:r>
      <w:bookmarkEnd w:id="129"/>
    </w:p>
    <w:p>
      <w:pPr>
        <w:ind w:firstLine="0" w:firstLineChars="0"/>
        <w:jc w:val="center"/>
        <w:rPr>
          <w:rFonts w:ascii="宋体" w:hAnsi="宋体" w:cs="宋体"/>
          <w:kern w:val="2"/>
        </w:rPr>
      </w:pPr>
      <w:r>
        <w:rPr>
          <w:rFonts w:hint="eastAsia" w:ascii="宋体" w:hAnsi="宋体" w:cs="宋体"/>
          <w:kern w:val="2"/>
        </w:rPr>
        <w:t>（采购人和成交供应商之间的权利和义务，应当按照平等、自愿的原则以合同方式约定。此合同书仅作为签订正式合同时的参考，正式合同书应包括本参考格式之内容）</w:t>
      </w:r>
    </w:p>
    <w:p>
      <w:pPr>
        <w:ind w:firstLine="0" w:firstLineChars="0"/>
        <w:jc w:val="center"/>
        <w:rPr>
          <w:rFonts w:ascii="宋体" w:hAnsi="宋体" w:cs="宋体"/>
          <w:b/>
          <w:kern w:val="2"/>
          <w:sz w:val="28"/>
          <w:szCs w:val="28"/>
        </w:rPr>
      </w:pPr>
      <w:r>
        <w:rPr>
          <w:rFonts w:hint="eastAsia" w:ascii="宋体" w:hAnsi="宋体" w:cs="Times New Roman"/>
          <w:b/>
          <w:kern w:val="2"/>
          <w:sz w:val="28"/>
          <w:szCs w:val="28"/>
        </w:rPr>
        <w:t>合</w:t>
      </w:r>
      <w:r>
        <w:rPr>
          <w:rFonts w:hint="eastAsia" w:ascii="宋体" w:hAnsi="宋体" w:cs="宋体"/>
          <w:b/>
          <w:kern w:val="2"/>
          <w:sz w:val="28"/>
          <w:szCs w:val="28"/>
        </w:rPr>
        <w:t xml:space="preserve">   同   书</w:t>
      </w:r>
    </w:p>
    <w:p>
      <w:pPr>
        <w:ind w:firstLine="480"/>
        <w:rPr>
          <w:szCs w:val="20"/>
        </w:rPr>
      </w:pPr>
      <w:r>
        <w:rPr>
          <w:rFonts w:hint="eastAsia"/>
          <w:szCs w:val="20"/>
        </w:rPr>
        <w:t xml:space="preserve">甲方：                            签订时间：               </w:t>
      </w:r>
    </w:p>
    <w:p>
      <w:pPr>
        <w:ind w:firstLine="480"/>
        <w:rPr>
          <w:szCs w:val="20"/>
        </w:rPr>
      </w:pPr>
      <w:r>
        <w:rPr>
          <w:rFonts w:hint="eastAsia"/>
          <w:szCs w:val="20"/>
        </w:rPr>
        <w:t>乙方：                            签订地点：</w:t>
      </w:r>
    </w:p>
    <w:p>
      <w:pPr>
        <w:ind w:firstLine="480"/>
        <w:rPr>
          <w:szCs w:val="20"/>
        </w:rPr>
      </w:pPr>
      <w:r>
        <w:rPr>
          <w:rFonts w:hint="eastAsia"/>
          <w:szCs w:val="20"/>
        </w:rPr>
        <w:t>根据</w:t>
      </w:r>
      <w:r>
        <w:rPr>
          <w:rFonts w:hint="eastAsia"/>
          <w:szCs w:val="20"/>
          <w:u w:val="single"/>
        </w:rPr>
        <w:t xml:space="preserve">                   </w:t>
      </w:r>
      <w:r>
        <w:rPr>
          <w:szCs w:val="20"/>
        </w:rPr>
        <w:t>项目的要求，经竞争性磋商程序，</w:t>
      </w:r>
      <w:r>
        <w:rPr>
          <w:rFonts w:hint="eastAsia"/>
          <w:szCs w:val="20"/>
          <w:u w:val="single"/>
        </w:rPr>
        <w:t xml:space="preserve">             </w:t>
      </w:r>
      <w:r>
        <w:rPr>
          <w:szCs w:val="20"/>
        </w:rPr>
        <w:t>(以下简称为乙方）为成交</w:t>
      </w:r>
      <w:r>
        <w:rPr>
          <w:rFonts w:hint="eastAsia"/>
          <w:szCs w:val="20"/>
        </w:rPr>
        <w:t>供应商。按照《中华人民共和国民法典》的有关规定，在平等互利的原则下，</w:t>
      </w:r>
      <w:r>
        <w:rPr>
          <w:szCs w:val="20"/>
        </w:rPr>
        <w:t>甲方向乙方购买本项目所要求的商品。为明确双方责任，确保合同顺利执行，经双方协商，达成如下协议。</w:t>
      </w:r>
    </w:p>
    <w:p>
      <w:pPr>
        <w:ind w:firstLine="482"/>
        <w:rPr>
          <w:b/>
          <w:szCs w:val="20"/>
        </w:rPr>
      </w:pPr>
      <w:r>
        <w:rPr>
          <w:rFonts w:hint="eastAsia"/>
          <w:b/>
          <w:szCs w:val="20"/>
        </w:rPr>
        <w:t>一、产品名称、数量、金额</w:t>
      </w:r>
    </w:p>
    <w:p>
      <w:pPr>
        <w:ind w:firstLine="480"/>
        <w:rPr>
          <w:szCs w:val="20"/>
        </w:rPr>
      </w:pPr>
      <w:r>
        <w:rPr>
          <w:szCs w:val="20"/>
        </w:rPr>
        <w:t>1、产品名称:</w:t>
      </w:r>
      <w:r>
        <w:rPr>
          <w:rFonts w:hint="eastAsia"/>
          <w:szCs w:val="20"/>
        </w:rPr>
        <w:t>货物</w:t>
      </w:r>
      <w:r>
        <w:rPr>
          <w:szCs w:val="20"/>
        </w:rPr>
        <w:t>单份总面值:</w:t>
      </w:r>
      <w:r>
        <w:rPr>
          <w:rFonts w:hint="eastAsia"/>
          <w:szCs w:val="20"/>
          <w:u w:val="single"/>
        </w:rPr>
        <w:t xml:space="preserve">       </w:t>
      </w:r>
      <w:r>
        <w:rPr>
          <w:szCs w:val="20"/>
        </w:rPr>
        <w:t>元，数量:</w:t>
      </w:r>
      <w:r>
        <w:rPr>
          <w:rFonts w:hint="eastAsia"/>
          <w:szCs w:val="20"/>
          <w:u w:val="single"/>
        </w:rPr>
        <w:t xml:space="preserve">       </w:t>
      </w:r>
      <w:r>
        <w:rPr>
          <w:szCs w:val="20"/>
        </w:rPr>
        <w:t>份（据实结算)。合计金额:</w:t>
      </w:r>
      <w:r>
        <w:rPr>
          <w:rFonts w:hint="eastAsia"/>
          <w:szCs w:val="20"/>
          <w:u w:val="single"/>
        </w:rPr>
        <w:t xml:space="preserve">                 </w:t>
      </w:r>
      <w:r>
        <w:rPr>
          <w:szCs w:val="20"/>
        </w:rPr>
        <w:t>元。</w:t>
      </w:r>
    </w:p>
    <w:p>
      <w:pPr>
        <w:ind w:firstLine="482"/>
        <w:rPr>
          <w:b/>
          <w:szCs w:val="20"/>
        </w:rPr>
      </w:pPr>
      <w:r>
        <w:rPr>
          <w:b/>
          <w:szCs w:val="20"/>
        </w:rPr>
        <w:t>二、产品验收和质量责任</w:t>
      </w:r>
    </w:p>
    <w:p>
      <w:pPr>
        <w:ind w:firstLine="480"/>
        <w:rPr>
          <w:szCs w:val="20"/>
        </w:rPr>
      </w:pPr>
      <w:r>
        <w:rPr>
          <w:szCs w:val="20"/>
        </w:rPr>
        <w:t>1、乙方应保证所提供的</w:t>
      </w:r>
      <w:r>
        <w:rPr>
          <w:rFonts w:hint="eastAsia"/>
          <w:szCs w:val="20"/>
        </w:rPr>
        <w:t>货物</w:t>
      </w:r>
      <w:r>
        <w:rPr>
          <w:szCs w:val="20"/>
        </w:rPr>
        <w:t>与投标所承诺的一致，并符合采购文件要求的标准。</w:t>
      </w:r>
    </w:p>
    <w:p>
      <w:pPr>
        <w:ind w:firstLine="480"/>
        <w:rPr>
          <w:szCs w:val="20"/>
        </w:rPr>
      </w:pPr>
      <w:r>
        <w:rPr>
          <w:szCs w:val="20"/>
        </w:rPr>
        <w:t>2、甲方按本合同要求进行验收，如果</w:t>
      </w:r>
      <w:r>
        <w:rPr>
          <w:rFonts w:hint="eastAsia"/>
          <w:szCs w:val="20"/>
        </w:rPr>
        <w:t>货物</w:t>
      </w:r>
      <w:r>
        <w:rPr>
          <w:szCs w:val="20"/>
        </w:rPr>
        <w:t>验收不合格，须按照本合同约定的供货期更换符合磋商书要求的</w:t>
      </w:r>
      <w:r>
        <w:rPr>
          <w:rFonts w:hint="eastAsia"/>
          <w:szCs w:val="20"/>
        </w:rPr>
        <w:t>货物</w:t>
      </w:r>
      <w:r>
        <w:rPr>
          <w:szCs w:val="20"/>
        </w:rPr>
        <w:t>给甲方，否则，甲方可拒绝接收乙方</w:t>
      </w:r>
      <w:r>
        <w:rPr>
          <w:rFonts w:hint="eastAsia"/>
          <w:szCs w:val="20"/>
        </w:rPr>
        <w:t>货物</w:t>
      </w:r>
      <w:r>
        <w:rPr>
          <w:szCs w:val="20"/>
        </w:rPr>
        <w:t>。</w:t>
      </w:r>
    </w:p>
    <w:p>
      <w:pPr>
        <w:ind w:firstLine="480"/>
        <w:rPr>
          <w:szCs w:val="20"/>
        </w:rPr>
      </w:pPr>
      <w:r>
        <w:rPr>
          <w:szCs w:val="20"/>
        </w:rPr>
        <w:t>3、如因乙方原因，出现乙方无法按时向甲方提供本项目所要求的的</w:t>
      </w:r>
      <w:r>
        <w:rPr>
          <w:rFonts w:hint="eastAsia"/>
          <w:szCs w:val="20"/>
        </w:rPr>
        <w:t>货物</w:t>
      </w:r>
      <w:r>
        <w:rPr>
          <w:szCs w:val="20"/>
        </w:rPr>
        <w:t>，或乙方所提供的</w:t>
      </w:r>
      <w:r>
        <w:rPr>
          <w:rFonts w:hint="eastAsia"/>
          <w:szCs w:val="20"/>
        </w:rPr>
        <w:t>货物</w:t>
      </w:r>
      <w:r>
        <w:rPr>
          <w:szCs w:val="20"/>
        </w:rPr>
        <w:t>无法兑现乙方商品等致使甲方利益受损或该采购项目无法顺利实施的情况，乙方须向甲方支付本合同合计金额约30%的违约赔偿金。</w:t>
      </w:r>
    </w:p>
    <w:p>
      <w:pPr>
        <w:ind w:firstLine="480"/>
        <w:rPr>
          <w:szCs w:val="20"/>
        </w:rPr>
      </w:pPr>
      <w:r>
        <w:rPr>
          <w:szCs w:val="20"/>
        </w:rPr>
        <w:t>4、乙方须保证产品质量符合国家相关法规要求，如果因乙方</w:t>
      </w:r>
      <w:r>
        <w:rPr>
          <w:rFonts w:hint="eastAsia"/>
          <w:szCs w:val="20"/>
        </w:rPr>
        <w:t>货物</w:t>
      </w:r>
      <w:r>
        <w:rPr>
          <w:szCs w:val="20"/>
        </w:rPr>
        <w:t>兑换的乙方商品造成甲方职工人身健康及财产损失，乙方须全权负责。</w:t>
      </w:r>
    </w:p>
    <w:p>
      <w:pPr>
        <w:ind w:firstLine="482"/>
        <w:rPr>
          <w:b/>
          <w:szCs w:val="20"/>
        </w:rPr>
      </w:pPr>
      <w:r>
        <w:rPr>
          <w:rFonts w:hint="eastAsia"/>
          <w:b/>
          <w:szCs w:val="20"/>
        </w:rPr>
        <w:t>三、交货期和交货方式</w:t>
      </w:r>
    </w:p>
    <w:p>
      <w:pPr>
        <w:ind w:firstLine="480"/>
        <w:rPr>
          <w:szCs w:val="20"/>
        </w:rPr>
      </w:pPr>
      <w:r>
        <w:rPr>
          <w:szCs w:val="20"/>
        </w:rPr>
        <w:t>1、</w:t>
      </w:r>
      <w:r>
        <w:rPr>
          <w:rFonts w:hint="eastAsia"/>
          <w:szCs w:val="20"/>
          <w:u w:val="single"/>
        </w:rPr>
        <w:t xml:space="preserve">                    </w:t>
      </w:r>
      <w:r>
        <w:rPr>
          <w:rFonts w:hint="eastAsia"/>
          <w:szCs w:val="20"/>
        </w:rPr>
        <w:t>。（按照采购文件要求及乙方的承诺期限为准）</w:t>
      </w:r>
    </w:p>
    <w:p>
      <w:pPr>
        <w:ind w:firstLine="480"/>
        <w:rPr>
          <w:szCs w:val="20"/>
        </w:rPr>
      </w:pPr>
      <w:r>
        <w:rPr>
          <w:szCs w:val="20"/>
        </w:rPr>
        <w:t>2、由于人力不可抗拒的原因（如地震、水灾等自然灾害）造成合同不能按期履行的可免责，但应及时通知对方并由双方协商解决。</w:t>
      </w:r>
    </w:p>
    <w:p>
      <w:pPr>
        <w:ind w:firstLine="482"/>
        <w:rPr>
          <w:b/>
          <w:szCs w:val="20"/>
        </w:rPr>
      </w:pPr>
      <w:r>
        <w:rPr>
          <w:rFonts w:hint="eastAsia"/>
          <w:b/>
          <w:szCs w:val="20"/>
        </w:rPr>
        <w:t>四、售后服务</w:t>
      </w:r>
    </w:p>
    <w:p>
      <w:pPr>
        <w:ind w:firstLine="480"/>
        <w:rPr>
          <w:szCs w:val="20"/>
        </w:rPr>
      </w:pPr>
      <w:r>
        <w:rPr>
          <w:rFonts w:hint="eastAsia"/>
          <w:szCs w:val="20"/>
        </w:rPr>
        <w:t>1、货物有效期为</w:t>
      </w:r>
      <w:r>
        <w:rPr>
          <w:rFonts w:hint="eastAsia"/>
          <w:szCs w:val="20"/>
          <w:u w:val="single"/>
        </w:rPr>
        <w:t xml:space="preserve">         </w:t>
      </w:r>
      <w:r>
        <w:rPr>
          <w:rFonts w:hint="eastAsia"/>
          <w:szCs w:val="20"/>
        </w:rPr>
        <w:t>。（按照采购文件要求及乙方的承诺期限为准）</w:t>
      </w:r>
    </w:p>
    <w:p>
      <w:pPr>
        <w:ind w:firstLine="482"/>
        <w:rPr>
          <w:b/>
          <w:szCs w:val="20"/>
        </w:rPr>
      </w:pPr>
      <w:r>
        <w:rPr>
          <w:rFonts w:hint="eastAsia"/>
          <w:b/>
          <w:szCs w:val="20"/>
        </w:rPr>
        <w:t>五、结算方式</w:t>
      </w:r>
    </w:p>
    <w:p>
      <w:pPr>
        <w:ind w:firstLine="480"/>
        <w:rPr>
          <w:b/>
          <w:szCs w:val="20"/>
        </w:rPr>
      </w:pPr>
      <w:r>
        <w:rPr>
          <w:szCs w:val="20"/>
        </w:rPr>
        <w:t>1、</w:t>
      </w:r>
      <w:r>
        <w:rPr>
          <w:rFonts w:hint="eastAsia"/>
          <w:szCs w:val="20"/>
          <w:u w:val="single"/>
        </w:rPr>
        <w:t xml:space="preserve">                  </w:t>
      </w:r>
      <w:r>
        <w:rPr>
          <w:rFonts w:hint="eastAsia"/>
          <w:szCs w:val="20"/>
        </w:rPr>
        <w:t>。（按照采购文件要求执行）</w:t>
      </w:r>
    </w:p>
    <w:p>
      <w:pPr>
        <w:ind w:firstLine="480"/>
        <w:rPr>
          <w:szCs w:val="20"/>
        </w:rPr>
      </w:pPr>
      <w:r>
        <w:rPr>
          <w:szCs w:val="20"/>
        </w:rPr>
        <w:t>2、甲方将</w:t>
      </w:r>
      <w:r>
        <w:rPr>
          <w:rFonts w:hint="eastAsia"/>
          <w:szCs w:val="20"/>
        </w:rPr>
        <w:t>货物</w:t>
      </w:r>
      <w:r>
        <w:rPr>
          <w:szCs w:val="20"/>
        </w:rPr>
        <w:t>款汇入乙方帐户，如收款账号有更改，必须有加盖乙方财务专用章和行政公章的书面更改通知方可,否则,由此造成的一切损失由乙方承担。</w:t>
      </w:r>
    </w:p>
    <w:p>
      <w:pPr>
        <w:ind w:firstLine="480"/>
        <w:rPr>
          <w:szCs w:val="20"/>
        </w:rPr>
      </w:pPr>
      <w:r>
        <w:rPr>
          <w:rFonts w:hint="eastAsia"/>
          <w:szCs w:val="20"/>
        </w:rPr>
        <w:t>六、其他条款</w:t>
      </w:r>
    </w:p>
    <w:p>
      <w:pPr>
        <w:ind w:firstLine="480"/>
        <w:rPr>
          <w:szCs w:val="20"/>
        </w:rPr>
      </w:pPr>
      <w:r>
        <w:rPr>
          <w:szCs w:val="20"/>
        </w:rPr>
        <w:t>1、本合同签订即具有法律效力，因故变更须经双方同意，否则按《中华人民共和国民法典》有关规定违约方向守约方支付违约金。</w:t>
      </w:r>
    </w:p>
    <w:p>
      <w:pPr>
        <w:ind w:firstLine="480"/>
        <w:rPr>
          <w:szCs w:val="20"/>
        </w:rPr>
      </w:pPr>
      <w:r>
        <w:rPr>
          <w:szCs w:val="20"/>
        </w:rPr>
        <w:t>2、本次购买的</w:t>
      </w:r>
      <w:r>
        <w:rPr>
          <w:rFonts w:hint="eastAsia"/>
          <w:szCs w:val="20"/>
        </w:rPr>
        <w:t>货物</w:t>
      </w:r>
      <w:r>
        <w:rPr>
          <w:szCs w:val="20"/>
        </w:rPr>
        <w:t>以本合同条款为主，其他文件与本合同说法不一致的或有出入的，以本合同为准。本合同没有的条款，可由以下文件作为补充:</w:t>
      </w:r>
    </w:p>
    <w:p>
      <w:pPr>
        <w:ind w:firstLine="480"/>
        <w:rPr>
          <w:szCs w:val="20"/>
        </w:rPr>
      </w:pPr>
      <w:r>
        <w:rPr>
          <w:szCs w:val="20"/>
        </w:rPr>
        <w:t>1）本项目采购文件;</w:t>
      </w:r>
    </w:p>
    <w:p>
      <w:pPr>
        <w:ind w:firstLine="480"/>
        <w:rPr>
          <w:szCs w:val="20"/>
        </w:rPr>
      </w:pPr>
      <w:r>
        <w:rPr>
          <w:szCs w:val="20"/>
        </w:rPr>
        <w:t>2）本项目成交通知书;</w:t>
      </w:r>
    </w:p>
    <w:p>
      <w:pPr>
        <w:ind w:firstLine="480"/>
        <w:rPr>
          <w:szCs w:val="20"/>
        </w:rPr>
      </w:pPr>
      <w:r>
        <w:rPr>
          <w:szCs w:val="20"/>
        </w:rPr>
        <w:t>3）乙方的响应文件及相关承诺;</w:t>
      </w:r>
    </w:p>
    <w:p>
      <w:pPr>
        <w:ind w:firstLine="480"/>
        <w:rPr>
          <w:szCs w:val="20"/>
        </w:rPr>
      </w:pPr>
      <w:r>
        <w:rPr>
          <w:szCs w:val="20"/>
        </w:rPr>
        <w:t>4)与本次磋商活动有关的书面澄清、修改及补充说明。</w:t>
      </w:r>
    </w:p>
    <w:p>
      <w:pPr>
        <w:ind w:firstLine="480"/>
        <w:rPr>
          <w:szCs w:val="20"/>
        </w:rPr>
      </w:pPr>
      <w:r>
        <w:rPr>
          <w:szCs w:val="20"/>
        </w:rPr>
        <w:t>3、未尽事宜或双方发生争执时可协商解决，协商解决不成可申请甲方所在地有管辖权的人民法院裁决。纠纷处理期间，除双方有争议的部分外，合同其他部分应继续履行、有效。</w:t>
      </w:r>
    </w:p>
    <w:p>
      <w:pPr>
        <w:ind w:firstLine="480"/>
        <w:rPr>
          <w:szCs w:val="20"/>
        </w:rPr>
      </w:pPr>
      <w:r>
        <w:rPr>
          <w:szCs w:val="20"/>
        </w:rPr>
        <w:t>4、本合同壹式</w:t>
      </w:r>
      <w:r>
        <w:rPr>
          <w:rFonts w:hint="eastAsia"/>
          <w:szCs w:val="20"/>
          <w:u w:val="single"/>
        </w:rPr>
        <w:t xml:space="preserve">    </w:t>
      </w:r>
      <w:r>
        <w:rPr>
          <w:szCs w:val="20"/>
        </w:rPr>
        <w:t>份，甲方</w:t>
      </w:r>
      <w:r>
        <w:rPr>
          <w:rFonts w:hint="eastAsia"/>
          <w:szCs w:val="20"/>
          <w:u w:val="single"/>
        </w:rPr>
        <w:t xml:space="preserve">    </w:t>
      </w:r>
      <w:r>
        <w:rPr>
          <w:szCs w:val="20"/>
        </w:rPr>
        <w:t>份，乙方</w:t>
      </w:r>
      <w:r>
        <w:rPr>
          <w:rFonts w:hint="eastAsia"/>
          <w:szCs w:val="20"/>
          <w:u w:val="single"/>
        </w:rPr>
        <w:t xml:space="preserve">    </w:t>
      </w:r>
      <w:r>
        <w:rPr>
          <w:szCs w:val="20"/>
        </w:rPr>
        <w:t>份</w:t>
      </w:r>
    </w:p>
    <w:tbl>
      <w:tblPr>
        <w:tblStyle w:val="8"/>
        <w:tblW w:w="852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28"/>
        <w:gridCol w:w="410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428" w:type="dxa"/>
          </w:tcPr>
          <w:p>
            <w:pPr>
              <w:ind w:firstLine="480"/>
              <w:rPr>
                <w:szCs w:val="20"/>
              </w:rPr>
            </w:pPr>
            <w:r>
              <w:rPr>
                <w:rFonts w:hint="eastAsia"/>
                <w:szCs w:val="20"/>
              </w:rPr>
              <w:t>甲方</w:t>
            </w:r>
          </w:p>
          <w:p>
            <w:pPr>
              <w:ind w:firstLine="480"/>
              <w:rPr>
                <w:szCs w:val="20"/>
              </w:rPr>
            </w:pPr>
            <w:r>
              <w:rPr>
                <w:rFonts w:hint="eastAsia"/>
                <w:szCs w:val="20"/>
              </w:rPr>
              <w:t>单位名称：</w:t>
            </w:r>
          </w:p>
          <w:p>
            <w:pPr>
              <w:ind w:firstLine="480"/>
              <w:rPr>
                <w:szCs w:val="20"/>
              </w:rPr>
            </w:pPr>
            <w:r>
              <w:rPr>
                <w:rFonts w:hint="eastAsia"/>
                <w:szCs w:val="20"/>
              </w:rPr>
              <w:t xml:space="preserve">地址： </w:t>
            </w:r>
          </w:p>
          <w:p>
            <w:pPr>
              <w:ind w:firstLine="480"/>
              <w:rPr>
                <w:szCs w:val="20"/>
              </w:rPr>
            </w:pPr>
            <w:r>
              <w:rPr>
                <w:rFonts w:hint="eastAsia"/>
                <w:szCs w:val="20"/>
              </w:rPr>
              <w:t>法人代表人或</w:t>
            </w:r>
          </w:p>
          <w:p>
            <w:pPr>
              <w:ind w:firstLine="480"/>
              <w:rPr>
                <w:szCs w:val="20"/>
              </w:rPr>
            </w:pPr>
            <w:r>
              <w:rPr>
                <w:rFonts w:hint="eastAsia"/>
                <w:szCs w:val="20"/>
              </w:rPr>
              <w:t>委托代理人：</w:t>
            </w:r>
          </w:p>
          <w:p>
            <w:pPr>
              <w:ind w:firstLine="480"/>
              <w:rPr>
                <w:szCs w:val="20"/>
              </w:rPr>
            </w:pPr>
            <w:r>
              <w:rPr>
                <w:rFonts w:hint="eastAsia"/>
                <w:szCs w:val="20"/>
              </w:rPr>
              <w:t xml:space="preserve">电话： </w:t>
            </w:r>
          </w:p>
          <w:p>
            <w:pPr>
              <w:ind w:firstLine="480"/>
              <w:rPr>
                <w:szCs w:val="20"/>
              </w:rPr>
            </w:pPr>
            <w:r>
              <w:rPr>
                <w:rFonts w:hint="eastAsia"/>
                <w:szCs w:val="20"/>
              </w:rPr>
              <w:t>开户行：</w:t>
            </w:r>
          </w:p>
          <w:p>
            <w:pPr>
              <w:ind w:firstLine="480"/>
              <w:rPr>
                <w:szCs w:val="20"/>
              </w:rPr>
            </w:pPr>
            <w:r>
              <w:rPr>
                <w:rFonts w:hint="eastAsia"/>
                <w:szCs w:val="20"/>
              </w:rPr>
              <w:t>帐号：</w:t>
            </w:r>
          </w:p>
          <w:p>
            <w:pPr>
              <w:ind w:firstLine="480"/>
              <w:rPr>
                <w:szCs w:val="20"/>
              </w:rPr>
            </w:pPr>
          </w:p>
        </w:tc>
        <w:tc>
          <w:tcPr>
            <w:tcW w:w="4100" w:type="dxa"/>
          </w:tcPr>
          <w:p>
            <w:pPr>
              <w:ind w:firstLine="480"/>
              <w:rPr>
                <w:szCs w:val="20"/>
              </w:rPr>
            </w:pPr>
            <w:r>
              <w:rPr>
                <w:rFonts w:hint="eastAsia"/>
                <w:szCs w:val="20"/>
              </w:rPr>
              <w:t>乙方</w:t>
            </w:r>
          </w:p>
          <w:p>
            <w:pPr>
              <w:ind w:firstLine="480"/>
              <w:rPr>
                <w:szCs w:val="20"/>
              </w:rPr>
            </w:pPr>
            <w:r>
              <w:rPr>
                <w:rFonts w:hint="eastAsia"/>
                <w:szCs w:val="20"/>
              </w:rPr>
              <w:t>单位名称：</w:t>
            </w:r>
          </w:p>
          <w:p>
            <w:pPr>
              <w:ind w:firstLine="480"/>
              <w:rPr>
                <w:szCs w:val="20"/>
              </w:rPr>
            </w:pPr>
            <w:r>
              <w:rPr>
                <w:rFonts w:hint="eastAsia"/>
                <w:szCs w:val="20"/>
              </w:rPr>
              <w:t xml:space="preserve">地址： </w:t>
            </w:r>
          </w:p>
          <w:p>
            <w:pPr>
              <w:ind w:firstLine="480"/>
              <w:rPr>
                <w:szCs w:val="20"/>
              </w:rPr>
            </w:pPr>
            <w:r>
              <w:rPr>
                <w:rFonts w:hint="eastAsia"/>
                <w:szCs w:val="20"/>
              </w:rPr>
              <w:t>法人代表人或</w:t>
            </w:r>
          </w:p>
          <w:p>
            <w:pPr>
              <w:ind w:firstLine="480"/>
              <w:rPr>
                <w:szCs w:val="20"/>
              </w:rPr>
            </w:pPr>
            <w:r>
              <w:rPr>
                <w:rFonts w:hint="eastAsia"/>
                <w:szCs w:val="20"/>
              </w:rPr>
              <w:t>委托代理人：</w:t>
            </w:r>
          </w:p>
          <w:p>
            <w:pPr>
              <w:ind w:firstLine="480"/>
              <w:rPr>
                <w:szCs w:val="20"/>
              </w:rPr>
            </w:pPr>
            <w:r>
              <w:rPr>
                <w:rFonts w:hint="eastAsia"/>
                <w:szCs w:val="20"/>
              </w:rPr>
              <w:t>电话：</w:t>
            </w:r>
          </w:p>
          <w:p>
            <w:pPr>
              <w:ind w:firstLine="480"/>
              <w:rPr>
                <w:szCs w:val="20"/>
              </w:rPr>
            </w:pPr>
            <w:r>
              <w:rPr>
                <w:rFonts w:hint="eastAsia"/>
                <w:szCs w:val="20"/>
              </w:rPr>
              <w:t xml:space="preserve">开户行： </w:t>
            </w:r>
          </w:p>
          <w:p>
            <w:pPr>
              <w:ind w:firstLine="480"/>
              <w:rPr>
                <w:szCs w:val="20"/>
              </w:rPr>
            </w:pPr>
            <w:r>
              <w:rPr>
                <w:rFonts w:hint="eastAsia"/>
                <w:szCs w:val="20"/>
              </w:rPr>
              <w:t>帐号：</w:t>
            </w:r>
          </w:p>
          <w:p>
            <w:pPr>
              <w:ind w:firstLine="480"/>
              <w:rPr>
                <w:szCs w:val="20"/>
              </w:rPr>
            </w:pPr>
          </w:p>
        </w:tc>
      </w:tr>
    </w:tbl>
    <w:p>
      <w:pPr>
        <w:ind w:firstLine="480"/>
        <w:rPr>
          <w:kern w:val="2"/>
        </w:rPr>
      </w:pPr>
    </w:p>
    <w:p>
      <w:pPr>
        <w:pStyle w:val="3"/>
        <w:ind w:firstLineChars="0"/>
      </w:pPr>
      <w:bookmarkStart w:id="130" w:name="_Toc83894134"/>
      <w:r>
        <w:rPr>
          <w:rFonts w:hint="eastAsia"/>
        </w:rPr>
        <w:t>第五章  评审办法及评分标准</w:t>
      </w:r>
      <w:bookmarkEnd w:id="130"/>
    </w:p>
    <w:p>
      <w:pPr>
        <w:ind w:firstLine="482"/>
        <w:rPr>
          <w:b/>
          <w:bCs/>
        </w:rPr>
      </w:pPr>
      <w:r>
        <w:rPr>
          <w:rFonts w:hint="eastAsia"/>
          <w:b/>
          <w:bCs/>
        </w:rPr>
        <w:t>一、评审方法</w:t>
      </w:r>
    </w:p>
    <w:p>
      <w:pPr>
        <w:ind w:firstLine="480"/>
      </w:pPr>
      <w:r>
        <w:rPr>
          <w:rFonts w:hint="eastAsia"/>
        </w:rPr>
        <w:t>本次评审采用综合评分法，满分100分。综合评分法是指响应文件满足采购文件全部实质性要求且按评审因素的量化指标评审得分最高的供应商为成交候选供应商的评审方法。</w:t>
      </w:r>
    </w:p>
    <w:p>
      <w:pPr>
        <w:ind w:firstLine="482"/>
        <w:rPr>
          <w:b/>
        </w:rPr>
      </w:pPr>
      <w:r>
        <w:rPr>
          <w:rFonts w:hint="eastAsia"/>
          <w:b/>
        </w:rPr>
        <w:t>二、资格性和符合性审查表</w:t>
      </w:r>
    </w:p>
    <w:tbl>
      <w:tblPr>
        <w:tblStyle w:val="8"/>
        <w:tblW w:w="8281" w:type="dxa"/>
        <w:jc w:val="center"/>
        <w:tblLayout w:type="fixed"/>
        <w:tblCellMar>
          <w:top w:w="57" w:type="dxa"/>
          <w:left w:w="108" w:type="dxa"/>
          <w:bottom w:w="57" w:type="dxa"/>
          <w:right w:w="108" w:type="dxa"/>
        </w:tblCellMar>
      </w:tblPr>
      <w:tblGrid>
        <w:gridCol w:w="697"/>
        <w:gridCol w:w="6521"/>
        <w:gridCol w:w="1063"/>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szCs w:val="24"/>
              </w:rPr>
            </w:pPr>
            <w:r>
              <w:rPr>
                <w:rFonts w:hint="eastAsia" w:cs="仿宋"/>
                <w:b/>
                <w:szCs w:val="24"/>
              </w:rPr>
              <w:t>资格性审查内容</w:t>
            </w:r>
          </w:p>
        </w:tc>
        <w:tc>
          <w:tcPr>
            <w:tcW w:w="1063" w:type="dxa"/>
            <w:tcBorders>
              <w:top w:val="single" w:color="auto" w:sz="4" w:space="0"/>
              <w:left w:val="nil"/>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1</w:t>
            </w:r>
          </w:p>
        </w:tc>
        <w:tc>
          <w:tcPr>
            <w:tcW w:w="6521" w:type="dxa"/>
            <w:tcBorders>
              <w:top w:val="single" w:color="auto" w:sz="4" w:space="0"/>
              <w:left w:val="single" w:color="auto" w:sz="4" w:space="0"/>
              <w:bottom w:val="single" w:color="auto" w:sz="4" w:space="0"/>
              <w:right w:val="single" w:color="auto" w:sz="4" w:space="0"/>
            </w:tcBorders>
          </w:tcPr>
          <w:p>
            <w:pPr>
              <w:pStyle w:val="15"/>
              <w:spacing w:line="276" w:lineRule="auto"/>
              <w:rPr>
                <w:rFonts w:cs="仿宋"/>
                <w:szCs w:val="24"/>
              </w:rPr>
            </w:pPr>
            <w:r>
              <w:rPr>
                <w:rFonts w:hint="eastAsia" w:cs="仿宋"/>
                <w:szCs w:val="24"/>
              </w:rPr>
              <w:t>具有有效的营业执照。</w:t>
            </w:r>
          </w:p>
          <w:p>
            <w:pPr>
              <w:pStyle w:val="15"/>
              <w:spacing w:line="276" w:lineRule="auto"/>
              <w:rPr>
                <w:b/>
                <w:szCs w:val="24"/>
              </w:rPr>
            </w:pPr>
            <w:r>
              <w:rPr>
                <w:rFonts w:hint="eastAsia"/>
                <w:b/>
              </w:rPr>
              <w:t>（提供相关证明）</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2</w:t>
            </w:r>
          </w:p>
        </w:tc>
        <w:tc>
          <w:tcPr>
            <w:tcW w:w="652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pPr>
            <w:r>
              <w:t>未被列入失信被执行人、重大税收违法失信主体</w:t>
            </w:r>
            <w:r>
              <w:rPr>
                <w:rFonts w:hint="eastAsia"/>
              </w:rPr>
              <w:t>、</w:t>
            </w:r>
            <w:r>
              <w:t>政府采购严重违法失信行为记录名单</w:t>
            </w:r>
            <w:r>
              <w:rPr>
                <w:rFonts w:hint="eastAsia"/>
              </w:rPr>
              <w:t>。</w:t>
            </w:r>
          </w:p>
          <w:p>
            <w:pPr>
              <w:spacing w:line="276" w:lineRule="auto"/>
              <w:ind w:firstLine="0" w:firstLineChars="0"/>
            </w:pPr>
            <w:r>
              <w:rPr>
                <w:rFonts w:hint="eastAsia"/>
              </w:rPr>
              <w:t>（磋商小组以磋商当天查询结果为准，查询网站：《中国执行信息公开网》网站（</w:t>
            </w:r>
            <w:r>
              <w:t>zxgk.court.gov.cn）上的</w:t>
            </w:r>
            <w:r>
              <w:rPr>
                <w:rFonts w:hint="eastAsia"/>
              </w:rPr>
              <w:t>失信被执行人、《信用中国》网站</w:t>
            </w:r>
            <w:r>
              <w:t>(www.creditchina.gov.cn)</w:t>
            </w:r>
            <w:r>
              <w:rPr>
                <w:rFonts w:hint="eastAsia"/>
              </w:rPr>
              <w:t xml:space="preserve"> 重大税收违法失信主体、《中国政府采购》（</w:t>
            </w:r>
            <w:r>
              <w:t>www.ccgp.gov.cn</w:t>
            </w:r>
            <w:r>
              <w:rPr>
                <w:rFonts w:hint="eastAsia"/>
              </w:rPr>
              <w:t>）政府采购严重违法失信行为记录）</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pPr>
            <w:r>
              <w:rPr>
                <w:rFonts w:hint="eastAsia"/>
              </w:rPr>
              <w:t>3</w:t>
            </w:r>
          </w:p>
        </w:tc>
        <w:tc>
          <w:tcPr>
            <w:tcW w:w="652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rPr>
                <w:b/>
              </w:rPr>
            </w:pPr>
            <w:r>
              <w:rPr>
                <w:rFonts w:hint="eastAsia" w:ascii="宋体" w:hAnsi="宋体"/>
              </w:rPr>
              <w:t>具有类似业绩提供合同复印件或中标通知书</w:t>
            </w:r>
            <w:r>
              <w:rPr>
                <w:rFonts w:hint="eastAsia"/>
                <w:b/>
              </w:rPr>
              <w:t>（提供相关证明）</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eastAsia" w:eastAsia="仿宋"/>
                <w:lang w:val="en-US" w:eastAsia="zh-CN"/>
              </w:rPr>
            </w:pPr>
            <w:r>
              <w:rPr>
                <w:rFonts w:hint="eastAsia"/>
                <w:lang w:val="en-US" w:eastAsia="zh-CN"/>
              </w:rPr>
              <w:t>4</w:t>
            </w:r>
          </w:p>
        </w:tc>
        <w:tc>
          <w:tcPr>
            <w:tcW w:w="6521"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lang w:val="en-US" w:eastAsia="zh-CN"/>
              </w:rPr>
            </w:pPr>
            <w:r>
              <w:rPr>
                <w:rFonts w:hint="eastAsia" w:ascii="宋体" w:hAnsi="宋体"/>
                <w:lang w:eastAsia="zh-CN"/>
              </w:rPr>
              <w:t>须是黄石市总工会文件要求的</w:t>
            </w:r>
            <w:r>
              <w:rPr>
                <w:rFonts w:hint="eastAsia" w:ascii="宋体" w:hAnsi="宋体"/>
                <w:lang w:val="en-US" w:eastAsia="zh-CN"/>
              </w:rPr>
              <w:t>124家企业的产品或在黄石市832平台上注册登记的企业产品或有相关上级部门专门来函要求支持的企业产品（提供证明文件）</w:t>
            </w:r>
          </w:p>
          <w:p>
            <w:pPr>
              <w:spacing w:line="276" w:lineRule="auto"/>
              <w:ind w:firstLine="0" w:firstLineChars="0"/>
              <w:rPr>
                <w:rFonts w:hint="eastAsia" w:ascii="宋体" w:hAnsi="宋体"/>
              </w:rPr>
            </w:pP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jc w:val="center"/>
              <w:rPr>
                <w:rFonts w:hint="default"/>
                <w:lang w:val="en-US" w:eastAsia="zh-CN"/>
              </w:rPr>
            </w:pPr>
            <w:r>
              <w:rPr>
                <w:rFonts w:hint="eastAsia"/>
                <w:lang w:val="en-US" w:eastAsia="zh-CN"/>
              </w:rPr>
              <w:t>5</w:t>
            </w:r>
          </w:p>
        </w:tc>
        <w:tc>
          <w:tcPr>
            <w:tcW w:w="6521" w:type="dxa"/>
            <w:tcBorders>
              <w:top w:val="single" w:color="auto" w:sz="4" w:space="0"/>
              <w:left w:val="single" w:color="auto" w:sz="4" w:space="0"/>
              <w:bottom w:val="single" w:color="auto" w:sz="4" w:space="0"/>
              <w:right w:val="single" w:color="auto" w:sz="4" w:space="0"/>
            </w:tcBorders>
          </w:tcPr>
          <w:p>
            <w:pPr>
              <w:spacing w:line="276" w:lineRule="auto"/>
              <w:ind w:firstLine="0" w:firstLineChars="0"/>
              <w:rPr>
                <w:rFonts w:hint="eastAsia" w:ascii="宋体" w:hAnsi="宋体"/>
              </w:rPr>
            </w:pPr>
            <w:r>
              <w:rPr>
                <w:rFonts w:hint="eastAsia" w:ascii="宋体" w:hAnsi="宋体"/>
                <w:lang w:val="en-US" w:eastAsia="zh-CN"/>
              </w:rPr>
              <w:t>具有</w:t>
            </w:r>
            <w:r>
              <w:rPr>
                <w:rFonts w:hint="eastAsia" w:ascii="宋体" w:hAnsi="宋体"/>
                <w:lang w:eastAsia="zh-CN"/>
              </w:rPr>
              <w:t>《食品生产许可证》《食品流通许可证》产品检测报告等复印件加盖公章、产品样品和宣传彩页</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shd w:val="clear" w:color="auto" w:fill="D9D9D9"/>
            <w:vAlign w:val="center"/>
          </w:tcPr>
          <w:p>
            <w:pPr>
              <w:spacing w:line="276" w:lineRule="auto"/>
              <w:ind w:firstLine="0" w:firstLineChars="0"/>
              <w:jc w:val="center"/>
              <w:rPr>
                <w:b/>
              </w:rPr>
            </w:pPr>
            <w:r>
              <w:rPr>
                <w:rFonts w:hint="eastAsia"/>
                <w:b/>
              </w:rPr>
              <w:t>序号</w:t>
            </w:r>
          </w:p>
        </w:tc>
        <w:tc>
          <w:tcPr>
            <w:tcW w:w="65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5"/>
              <w:spacing w:line="276" w:lineRule="auto"/>
              <w:jc w:val="center"/>
              <w:rPr>
                <w:rFonts w:cs="仿宋"/>
                <w:szCs w:val="24"/>
              </w:rPr>
            </w:pPr>
            <w:r>
              <w:rPr>
                <w:rFonts w:hint="eastAsia" w:cs="仿宋"/>
                <w:b/>
                <w:szCs w:val="24"/>
              </w:rPr>
              <w:t>符合性审查内容</w:t>
            </w:r>
          </w:p>
        </w:tc>
        <w:tc>
          <w:tcPr>
            <w:tcW w:w="1063" w:type="dxa"/>
            <w:tcBorders>
              <w:top w:val="single" w:color="auto" w:sz="4" w:space="0"/>
              <w:left w:val="nil"/>
              <w:bottom w:val="single" w:color="auto" w:sz="4" w:space="0"/>
              <w:right w:val="single" w:color="auto" w:sz="4" w:space="0"/>
            </w:tcBorders>
            <w:shd w:val="clear" w:color="auto" w:fill="D9D9D9"/>
            <w:vAlign w:val="center"/>
          </w:tcPr>
          <w:p>
            <w:pPr>
              <w:pStyle w:val="15"/>
              <w:spacing w:line="276" w:lineRule="auto"/>
              <w:jc w:val="center"/>
              <w:rPr>
                <w:rFonts w:cs="仿宋"/>
                <w:b/>
                <w:szCs w:val="24"/>
              </w:rPr>
            </w:pPr>
            <w:r>
              <w:rPr>
                <w:rFonts w:hint="eastAsia" w:cs="仿宋"/>
                <w:b/>
                <w:szCs w:val="24"/>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3"/>
              <w:spacing w:line="276" w:lineRule="auto"/>
              <w:jc w:val="center"/>
            </w:pPr>
            <w:r>
              <w:rPr>
                <w:rFonts w:hint="eastAsia"/>
              </w:rPr>
              <w:t>2</w:t>
            </w:r>
          </w:p>
        </w:tc>
        <w:tc>
          <w:tcPr>
            <w:tcW w:w="6521" w:type="dxa"/>
            <w:tcBorders>
              <w:top w:val="nil"/>
              <w:left w:val="nil"/>
              <w:bottom w:val="single" w:color="auto" w:sz="4" w:space="0"/>
              <w:right w:val="single" w:color="auto" w:sz="4" w:space="0"/>
            </w:tcBorders>
            <w:vAlign w:val="center"/>
          </w:tcPr>
          <w:p>
            <w:pPr>
              <w:pStyle w:val="13"/>
              <w:spacing w:line="276" w:lineRule="auto"/>
            </w:pPr>
            <w:r>
              <w:rPr>
                <w:rFonts w:hint="eastAsia"/>
              </w:rPr>
              <w:t>响应文件按照采购文件要求密封、签署、盖章。</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3</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企业法定代表人有合法有效的证明文件及其身份证明或委托代理人有合法有效的委托书及其身份证明。</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4</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按照采购文件要求进行报价。</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5</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响应文件有效期（要求见供应商须知）满足采购文件要求。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6</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响应文件关于合同履行期限（要求见公告）的响应符合采购文件要求。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7</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响应文件未附有采购人不能接受的条件。</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8</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采购文件规定的其他实质性要求。</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pPr>
            <w:r>
              <w:rPr>
                <w:rFonts w:hint="eastAsia"/>
              </w:rPr>
              <w:t>9</w:t>
            </w: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pPr>
            <w:r>
              <w:rPr>
                <w:rFonts w:hint="eastAsia"/>
              </w:rPr>
              <w:t>采购需求中所有技术参数和商务条款供应商均须响应或正偏离，如任意参数或条款为负偏离做无效响应文件处理。</w:t>
            </w: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3"/>
              <w:spacing w:line="276" w:lineRule="auto"/>
              <w:jc w:val="center"/>
              <w:rPr>
                <w:rFonts w:hint="eastAsia"/>
              </w:rPr>
            </w:pPr>
          </w:p>
        </w:tc>
        <w:tc>
          <w:tcPr>
            <w:tcW w:w="6521" w:type="dxa"/>
            <w:tcBorders>
              <w:top w:val="single" w:color="auto" w:sz="4" w:space="0"/>
              <w:left w:val="nil"/>
              <w:bottom w:val="single" w:color="auto" w:sz="4" w:space="0"/>
              <w:right w:val="single" w:color="auto" w:sz="4" w:space="0"/>
            </w:tcBorders>
            <w:vAlign w:val="center"/>
          </w:tcPr>
          <w:p>
            <w:pPr>
              <w:pStyle w:val="13"/>
              <w:spacing w:line="276" w:lineRule="auto"/>
              <w:rPr>
                <w:rFonts w:hint="eastAsia"/>
              </w:rPr>
            </w:pPr>
          </w:p>
        </w:tc>
        <w:tc>
          <w:tcPr>
            <w:tcW w:w="1063" w:type="dxa"/>
            <w:tcBorders>
              <w:top w:val="nil"/>
              <w:left w:val="nil"/>
              <w:bottom w:val="single" w:color="auto" w:sz="4" w:space="0"/>
              <w:right w:val="single" w:color="auto" w:sz="4" w:space="0"/>
            </w:tcBorders>
            <w:vAlign w:val="center"/>
          </w:tcPr>
          <w:p>
            <w:pPr>
              <w:pStyle w:val="15"/>
              <w:spacing w:line="276" w:lineRule="auto"/>
              <w:rPr>
                <w:rFonts w:cs="仿宋"/>
                <w:szCs w:val="24"/>
              </w:rPr>
            </w:pPr>
          </w:p>
        </w:tc>
      </w:tr>
      <w:tr>
        <w:tblPrEx>
          <w:tblCellMar>
            <w:top w:w="57" w:type="dxa"/>
            <w:left w:w="108" w:type="dxa"/>
            <w:bottom w:w="57" w:type="dxa"/>
            <w:right w:w="108" w:type="dxa"/>
          </w:tblCellMar>
        </w:tblPrEx>
        <w:trPr>
          <w:trHeight w:val="602" w:hRule="atLeast"/>
          <w:jc w:val="center"/>
        </w:trPr>
        <w:tc>
          <w:tcPr>
            <w:tcW w:w="7218" w:type="dxa"/>
            <w:gridSpan w:val="2"/>
            <w:tcBorders>
              <w:top w:val="single" w:color="auto" w:sz="4" w:space="0"/>
              <w:left w:val="single" w:color="auto" w:sz="4" w:space="0"/>
              <w:bottom w:val="single" w:color="auto" w:sz="4" w:space="0"/>
              <w:right w:val="single" w:color="auto" w:sz="4" w:space="0"/>
            </w:tcBorders>
            <w:vAlign w:val="center"/>
          </w:tcPr>
          <w:p>
            <w:pPr>
              <w:pStyle w:val="15"/>
              <w:spacing w:line="276" w:lineRule="auto"/>
              <w:jc w:val="center"/>
              <w:rPr>
                <w:rFonts w:cs="仿宋"/>
                <w:b/>
                <w:szCs w:val="24"/>
              </w:rPr>
            </w:pPr>
            <w:r>
              <w:rPr>
                <w:rFonts w:hint="eastAsia" w:cs="仿宋"/>
                <w:b/>
                <w:szCs w:val="24"/>
              </w:rPr>
              <w:t>审核结论</w:t>
            </w:r>
          </w:p>
        </w:tc>
        <w:tc>
          <w:tcPr>
            <w:tcW w:w="1063" w:type="dxa"/>
            <w:tcBorders>
              <w:top w:val="single" w:color="auto" w:sz="4" w:space="0"/>
              <w:left w:val="nil"/>
              <w:bottom w:val="single" w:color="auto" w:sz="4" w:space="0"/>
              <w:right w:val="single" w:color="auto" w:sz="4" w:space="0"/>
            </w:tcBorders>
            <w:vAlign w:val="center"/>
          </w:tcPr>
          <w:p>
            <w:pPr>
              <w:pStyle w:val="15"/>
              <w:spacing w:line="276" w:lineRule="auto"/>
              <w:rPr>
                <w:rFonts w:cs="仿宋"/>
                <w:szCs w:val="24"/>
              </w:rPr>
            </w:pPr>
          </w:p>
        </w:tc>
      </w:tr>
    </w:tbl>
    <w:p>
      <w:pPr>
        <w:ind w:firstLine="480"/>
      </w:pPr>
      <w:r>
        <w:rPr>
          <w:rFonts w:hint="eastAsia"/>
        </w:rPr>
        <w:t xml:space="preserve">说明： </w:t>
      </w:r>
    </w:p>
    <w:p>
      <w:pPr>
        <w:ind w:firstLine="480"/>
      </w:pPr>
      <w:r>
        <w:rPr>
          <w:rFonts w:hint="eastAsia"/>
        </w:rPr>
        <w:t>1、磋商小组分别对每一响应文件依据上表进行检查。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3、响应文件中有任意一条不满足上表要求的将导致其响应无效，不进入下一项评审。</w:t>
      </w:r>
    </w:p>
    <w:p>
      <w:pPr>
        <w:ind w:firstLine="480"/>
        <w:rPr>
          <w:b/>
          <w:bCs/>
        </w:rPr>
      </w:pPr>
      <w:r>
        <w:rPr>
          <w:rFonts w:hint="eastAsia"/>
        </w:rPr>
        <w:t>4、通过资格性和符合性审查的供应商才能提交最后报价。</w:t>
      </w:r>
    </w:p>
    <w:p>
      <w:pPr>
        <w:ind w:firstLine="199" w:firstLineChars="83"/>
      </w:pPr>
    </w:p>
    <w:p>
      <w:pPr>
        <w:spacing w:line="276" w:lineRule="auto"/>
        <w:ind w:firstLine="480"/>
        <w:rPr>
          <w:b/>
        </w:rPr>
      </w:pPr>
      <w:r>
        <w:rPr>
          <w:rFonts w:hint="eastAsia"/>
          <w:b/>
        </w:rPr>
        <w:t>三、评分标准</w:t>
      </w:r>
    </w:p>
    <w:tbl>
      <w:tblPr>
        <w:tblStyle w:val="8"/>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
        <w:gridCol w:w="6006"/>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1167" w:type="dxa"/>
            <w:shd w:val="clear" w:color="auto" w:fill="D9D9D9"/>
            <w:vAlign w:val="center"/>
          </w:tcPr>
          <w:p>
            <w:pPr>
              <w:spacing w:line="276" w:lineRule="auto"/>
              <w:ind w:firstLine="0" w:firstLineChars="0"/>
              <w:jc w:val="center"/>
              <w:rPr>
                <w:b/>
              </w:rPr>
            </w:pPr>
            <w:r>
              <w:rPr>
                <w:rFonts w:hint="eastAsia"/>
                <w:b/>
              </w:rPr>
              <w:t>评分项</w:t>
            </w:r>
          </w:p>
        </w:tc>
        <w:tc>
          <w:tcPr>
            <w:tcW w:w="6013" w:type="dxa"/>
            <w:gridSpan w:val="2"/>
            <w:shd w:val="clear" w:color="auto" w:fill="D9D9D9"/>
            <w:vAlign w:val="center"/>
          </w:tcPr>
          <w:p>
            <w:pPr>
              <w:spacing w:line="276" w:lineRule="auto"/>
              <w:ind w:firstLine="0" w:firstLineChars="0"/>
              <w:jc w:val="center"/>
              <w:rPr>
                <w:b/>
              </w:rPr>
            </w:pPr>
            <w:r>
              <w:rPr>
                <w:rFonts w:hint="eastAsia"/>
                <w:b/>
              </w:rPr>
              <w:t>评分标准</w:t>
            </w:r>
          </w:p>
        </w:tc>
        <w:tc>
          <w:tcPr>
            <w:tcW w:w="1025" w:type="dxa"/>
            <w:shd w:val="clear" w:color="auto" w:fill="D9D9D9"/>
            <w:vAlign w:val="center"/>
          </w:tcPr>
          <w:p>
            <w:pPr>
              <w:spacing w:line="276" w:lineRule="auto"/>
              <w:ind w:firstLine="0" w:firstLineChars="0"/>
              <w:jc w:val="center"/>
              <w:rPr>
                <w:b/>
              </w:rPr>
            </w:pPr>
            <w:r>
              <w:rPr>
                <w:rFonts w:hint="eastAsia"/>
                <w: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gridSpan w:val="2"/>
            <w:vAlign w:val="center"/>
          </w:tcPr>
          <w:p>
            <w:pPr>
              <w:spacing w:line="276" w:lineRule="auto"/>
              <w:ind w:firstLine="0" w:firstLineChars="0"/>
              <w:jc w:val="center"/>
              <w:rPr>
                <w:b/>
              </w:rPr>
            </w:pPr>
            <w:r>
              <w:rPr>
                <w:rFonts w:hint="eastAsia"/>
                <w:b/>
              </w:rPr>
              <w:t>价格</w:t>
            </w:r>
          </w:p>
          <w:p>
            <w:pPr>
              <w:spacing w:line="276" w:lineRule="auto"/>
              <w:ind w:firstLine="0" w:firstLineChars="0"/>
              <w:jc w:val="center"/>
              <w:rPr>
                <w:b/>
              </w:rPr>
            </w:pPr>
            <w:r>
              <w:rPr>
                <w:rFonts w:hint="eastAsia"/>
                <w:b/>
              </w:rPr>
              <w:t>部分</w:t>
            </w:r>
          </w:p>
          <w:p>
            <w:pPr>
              <w:spacing w:line="276" w:lineRule="auto"/>
              <w:ind w:firstLine="0" w:firstLineChars="0"/>
              <w:jc w:val="center"/>
              <w:rPr>
                <w:b/>
              </w:rPr>
            </w:pPr>
            <w:r>
              <w:rPr>
                <w:rFonts w:hint="eastAsia"/>
                <w:b/>
              </w:rPr>
              <w:t>(</w:t>
            </w:r>
            <w:r>
              <w:rPr>
                <w:rFonts w:hint="eastAsia"/>
                <w:b/>
                <w:lang w:val="en-US" w:eastAsia="zh-CN"/>
              </w:rPr>
              <w:t>5</w:t>
            </w:r>
            <w:r>
              <w:rPr>
                <w:rFonts w:hint="eastAsia"/>
                <w:b/>
              </w:rPr>
              <w:t>0分)</w:t>
            </w:r>
          </w:p>
        </w:tc>
        <w:tc>
          <w:tcPr>
            <w:tcW w:w="6006" w:type="dxa"/>
          </w:tcPr>
          <w:p>
            <w:pPr>
              <w:ind w:firstLine="0" w:firstLineChars="0"/>
            </w:pPr>
            <w:r>
              <w:rPr>
                <w:rFonts w:hint="eastAsia"/>
              </w:rPr>
              <w:t>价格分采用低价优先法计算，即满足采购文件要求且</w:t>
            </w:r>
            <w:r>
              <w:t>最终</w:t>
            </w:r>
            <w:r>
              <w:rPr>
                <w:rFonts w:hint="eastAsia"/>
              </w:rPr>
              <w:t>报价最</w:t>
            </w:r>
            <w:r>
              <w:rPr>
                <w:rFonts w:hint="eastAsia"/>
                <w:lang w:val="en-US" w:eastAsia="zh-CN"/>
              </w:rPr>
              <w:t>低</w:t>
            </w:r>
            <w:r>
              <w:rPr>
                <w:rFonts w:hint="eastAsia"/>
              </w:rPr>
              <w:t>的供应商的价格为磋商基准价，其价格分为满分。</w:t>
            </w:r>
          </w:p>
          <w:p>
            <w:pPr>
              <w:ind w:firstLine="0" w:firstLineChars="0"/>
            </w:pPr>
            <w:r>
              <w:rPr>
                <w:rFonts w:hint="eastAsia"/>
              </w:rPr>
              <w:t>其他供应商的价格分按照下列公式计算：</w:t>
            </w:r>
          </w:p>
          <w:p>
            <w:pPr>
              <w:ind w:firstLine="0" w:firstLineChars="0"/>
            </w:pPr>
            <w:r>
              <w:rPr>
                <w:rFonts w:hint="eastAsia"/>
              </w:rPr>
              <w:t>报价得分</w:t>
            </w:r>
            <w:r>
              <w:t>=【磋商基准价</w:t>
            </w:r>
            <w:r>
              <w:rPr>
                <w:rFonts w:hint="eastAsia"/>
              </w:rPr>
              <w:t>/</w:t>
            </w:r>
            <w:r>
              <w:t>报价】×</w:t>
            </w:r>
            <w:r>
              <w:rPr>
                <w:rFonts w:hint="eastAsia"/>
                <w:lang w:val="en-US" w:eastAsia="zh-CN"/>
              </w:rPr>
              <w:t>5</w:t>
            </w:r>
            <w:r>
              <w:rPr>
                <w:rFonts w:hint="eastAsia"/>
              </w:rPr>
              <w:t>0</w:t>
            </w:r>
            <w:r>
              <w:t>%×100（报价得分四舍五入后保留至小数点后2位）。</w:t>
            </w:r>
          </w:p>
          <w:p>
            <w:pPr>
              <w:ind w:firstLine="0" w:firstLineChars="0"/>
            </w:pPr>
          </w:p>
        </w:tc>
        <w:tc>
          <w:tcPr>
            <w:tcW w:w="1025" w:type="dxa"/>
            <w:vAlign w:val="center"/>
          </w:tcPr>
          <w:p>
            <w:pPr>
              <w:spacing w:line="276" w:lineRule="auto"/>
              <w:ind w:firstLine="0" w:firstLineChars="0"/>
              <w:jc w:val="center"/>
              <w:rPr>
                <w:rFonts w:hint="default" w:eastAsia="仿宋"/>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4" w:type="dxa"/>
            <w:gridSpan w:val="2"/>
            <w:vAlign w:val="center"/>
          </w:tcPr>
          <w:p>
            <w:pPr>
              <w:spacing w:line="276" w:lineRule="auto"/>
              <w:ind w:firstLine="0" w:firstLineChars="0"/>
              <w:jc w:val="center"/>
              <w:rPr>
                <w:b/>
              </w:rPr>
            </w:pPr>
            <w:r>
              <w:rPr>
                <w:rFonts w:hint="eastAsia"/>
                <w:b/>
              </w:rPr>
              <w:t>技术</w:t>
            </w:r>
          </w:p>
          <w:p>
            <w:pPr>
              <w:spacing w:line="276" w:lineRule="auto"/>
              <w:ind w:firstLine="0" w:firstLineChars="0"/>
              <w:jc w:val="center"/>
              <w:rPr>
                <w:b/>
              </w:rPr>
            </w:pPr>
            <w:r>
              <w:rPr>
                <w:rFonts w:hint="eastAsia"/>
                <w:b/>
              </w:rPr>
              <w:t>部分 (</w:t>
            </w:r>
            <w:r>
              <w:rPr>
                <w:rFonts w:hint="eastAsia"/>
                <w:b/>
                <w:lang w:val="en-US" w:eastAsia="zh-CN"/>
              </w:rPr>
              <w:t>5</w:t>
            </w:r>
            <w:r>
              <w:rPr>
                <w:rFonts w:hint="eastAsia"/>
                <w:b/>
              </w:rPr>
              <w:t>0分)</w:t>
            </w:r>
          </w:p>
        </w:tc>
        <w:tc>
          <w:tcPr>
            <w:tcW w:w="6006" w:type="dxa"/>
            <w:vAlign w:val="center"/>
          </w:tcPr>
          <w:p>
            <w:pPr>
              <w:ind w:firstLine="0" w:firstLineChars="0"/>
            </w:pPr>
            <w:r>
              <w:rPr>
                <w:rFonts w:hint="eastAsia"/>
              </w:rPr>
              <w:t>根据供应商提供的样品</w:t>
            </w:r>
            <w:r>
              <w:rPr>
                <w:rFonts w:hint="eastAsia"/>
                <w:lang w:val="en-US" w:eastAsia="zh-CN"/>
              </w:rPr>
              <w:t>的质量、口感、包装、食品安全、性价比、成色等</w:t>
            </w:r>
            <w:r>
              <w:rPr>
                <w:rFonts w:hint="eastAsia"/>
              </w:rPr>
              <w:t>进行</w:t>
            </w:r>
            <w:r>
              <w:rPr>
                <w:rFonts w:hint="eastAsia"/>
                <w:lang w:val="en-US" w:eastAsia="zh-CN"/>
              </w:rPr>
              <w:t>综合</w:t>
            </w:r>
            <w:r>
              <w:rPr>
                <w:rFonts w:hint="eastAsia"/>
              </w:rPr>
              <w:t>评</w:t>
            </w:r>
            <w:r>
              <w:rPr>
                <w:rFonts w:hint="eastAsia"/>
                <w:lang w:val="en-US" w:eastAsia="zh-CN"/>
              </w:rPr>
              <w:t>分</w:t>
            </w:r>
            <w:r>
              <w:rPr>
                <w:rFonts w:hint="eastAsia"/>
              </w:rPr>
              <w:t>。</w:t>
            </w:r>
          </w:p>
          <w:p>
            <w:pPr>
              <w:ind w:firstLine="0" w:firstLineChars="0"/>
              <w:rPr>
                <w:rFonts w:hint="default" w:eastAsia="仿宋"/>
                <w:lang w:val="en-US" w:eastAsia="zh-CN"/>
              </w:rPr>
            </w:pPr>
          </w:p>
        </w:tc>
        <w:tc>
          <w:tcPr>
            <w:tcW w:w="1025" w:type="dxa"/>
            <w:vAlign w:val="center"/>
          </w:tcPr>
          <w:p>
            <w:pPr>
              <w:pStyle w:val="15"/>
              <w:spacing w:line="276" w:lineRule="auto"/>
              <w:jc w:val="center"/>
              <w:rPr>
                <w:rFonts w:hint="default" w:eastAsia="仿宋"/>
                <w:szCs w:val="24"/>
                <w:lang w:val="en-US" w:eastAsia="zh-CN"/>
              </w:rPr>
            </w:pPr>
            <w:r>
              <w:rPr>
                <w:rFonts w:hint="eastAsia"/>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jc w:val="center"/>
        </w:trPr>
        <w:tc>
          <w:tcPr>
            <w:tcW w:w="8205" w:type="dxa"/>
            <w:gridSpan w:val="4"/>
            <w:shd w:val="clear" w:color="auto" w:fill="D9D9D9"/>
            <w:vAlign w:val="center"/>
          </w:tcPr>
          <w:p>
            <w:pPr>
              <w:spacing w:line="276" w:lineRule="auto"/>
              <w:ind w:firstLine="0" w:firstLineChars="0"/>
              <w:jc w:val="center"/>
              <w:rPr>
                <w:b/>
              </w:rPr>
            </w:pPr>
            <w:r>
              <w:rPr>
                <w:rFonts w:hint="eastAsia"/>
                <w:b/>
              </w:rPr>
              <w:t>合    计（100分）</w:t>
            </w:r>
          </w:p>
        </w:tc>
      </w:tr>
    </w:tbl>
    <w:p>
      <w:pPr>
        <w:ind w:right="-161" w:firstLine="482"/>
        <w:rPr>
          <w:b/>
        </w:rPr>
      </w:pPr>
    </w:p>
    <w:p>
      <w:pPr>
        <w:ind w:firstLine="480"/>
      </w:pPr>
      <w:r>
        <w:rPr>
          <w:rFonts w:hint="eastAsia"/>
        </w:rPr>
        <w:t>说明：</w:t>
      </w:r>
    </w:p>
    <w:p>
      <w:pPr>
        <w:ind w:firstLine="480"/>
      </w:pPr>
      <w:r>
        <w:rPr>
          <w:rFonts w:hint="eastAsia"/>
        </w:rPr>
        <w:t>1.磋商小组分别对每一响应文件依据上表进行评审并打分。</w:t>
      </w:r>
    </w:p>
    <w:p>
      <w:pPr>
        <w:ind w:firstLine="480"/>
      </w:pPr>
      <w:r>
        <w:rPr>
          <w:rFonts w:hint="eastAsia"/>
        </w:rPr>
        <w:t>2.</w:t>
      </w:r>
      <w:r>
        <w:rPr>
          <w:rFonts w:hint="eastAsia"/>
          <w:snapToGrid w:val="0"/>
          <w:lang w:val="zh-CN"/>
        </w:rPr>
        <w:t>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lang w:val="zh-CN"/>
        </w:rPr>
        <w:t>供应商不能证明其报价合理性的，磋商小组应当将其作为无效响应处理。</w:t>
      </w:r>
    </w:p>
    <w:p>
      <w:pPr>
        <w:ind w:firstLine="480"/>
      </w:pPr>
      <w:r>
        <w:rPr>
          <w:rFonts w:hint="eastAsia"/>
        </w:rPr>
        <w:t>3.磋商小组决定的响应性只根据响应文件本身的真实无误的内容，而不依据外部的证据，但响应文件有不真实不正确的内容时除外。</w:t>
      </w:r>
    </w:p>
    <w:p>
      <w:pPr>
        <w:pStyle w:val="3"/>
        <w:ind w:firstLineChars="0"/>
      </w:pPr>
      <w:r>
        <w:rPr>
          <w:rFonts w:hint="eastAsia"/>
        </w:rPr>
        <w:br w:type="page"/>
      </w:r>
      <w:bookmarkStart w:id="131" w:name="_Toc83894135"/>
      <w:r>
        <w:rPr>
          <w:rFonts w:hint="eastAsia"/>
        </w:rPr>
        <w:t>第六章  响应文件格式</w:t>
      </w:r>
      <w:bookmarkEnd w:id="131"/>
    </w:p>
    <w:p>
      <w:pPr>
        <w:ind w:firstLine="480"/>
        <w:rPr>
          <w:kern w:val="2"/>
          <w:szCs w:val="22"/>
        </w:rPr>
      </w:pPr>
    </w:p>
    <w:p>
      <w:pPr>
        <w:ind w:firstLine="480"/>
        <w:rPr>
          <w:kern w:val="2"/>
          <w:szCs w:val="22"/>
        </w:rPr>
      </w:pPr>
    </w:p>
    <w:p>
      <w:pPr>
        <w:ind w:firstLine="480"/>
        <w:rPr>
          <w:kern w:val="2"/>
          <w:szCs w:val="22"/>
        </w:rPr>
      </w:pPr>
    </w:p>
    <w:p>
      <w:pPr>
        <w:ind w:firstLine="480"/>
        <w:rPr>
          <w:kern w:val="2"/>
          <w:szCs w:val="22"/>
        </w:rPr>
      </w:pPr>
    </w:p>
    <w:p>
      <w:pPr>
        <w:spacing w:line="240" w:lineRule="auto"/>
        <w:ind w:firstLine="0" w:firstLineChars="0"/>
        <w:jc w:val="center"/>
        <w:rPr>
          <w:b/>
          <w:kern w:val="2"/>
          <w:sz w:val="90"/>
          <w:szCs w:val="90"/>
          <w14:shadow w14:blurRad="50800" w14:dist="38100" w14:dir="2700000" w14:sx="100000" w14:sy="100000" w14:kx="0" w14:ky="0" w14:algn="tl">
            <w14:srgbClr w14:val="000000">
              <w14:alpha w14:val="60000"/>
            </w14:srgbClr>
          </w14:shadow>
        </w:rPr>
      </w:pPr>
      <w:r>
        <w:rPr>
          <w:rFonts w:hint="eastAsia"/>
          <w:b/>
          <w:kern w:val="2"/>
          <w:sz w:val="90"/>
          <w:szCs w:val="90"/>
          <w14:shadow w14:blurRad="50800" w14:dist="38100" w14:dir="2700000" w14:sx="100000" w14:sy="100000" w14:kx="0" w14:ky="0" w14:algn="tl">
            <w14:srgbClr w14:val="000000">
              <w14:alpha w14:val="60000"/>
            </w14:srgbClr>
          </w14:shadow>
        </w:rPr>
        <w:t>竞争性磋商响应文件</w:t>
      </w:r>
    </w:p>
    <w:p>
      <w:pPr>
        <w:spacing w:line="240" w:lineRule="auto"/>
        <w:ind w:firstLine="422"/>
        <w:jc w:val="both"/>
        <w:rPr>
          <w:b/>
          <w:kern w:val="2"/>
          <w:sz w:val="21"/>
          <w:szCs w:val="22"/>
        </w:rPr>
      </w:pPr>
    </w:p>
    <w:p>
      <w:pPr>
        <w:spacing w:line="240" w:lineRule="auto"/>
        <w:ind w:firstLine="420"/>
        <w:jc w:val="both"/>
        <w:rPr>
          <w:kern w:val="2"/>
          <w:sz w:val="21"/>
          <w:szCs w:val="22"/>
        </w:rPr>
      </w:pPr>
    </w:p>
    <w:p>
      <w:pPr>
        <w:spacing w:line="240" w:lineRule="auto"/>
        <w:ind w:firstLine="199" w:firstLineChars="62"/>
        <w:jc w:val="center"/>
        <w:rPr>
          <w:b/>
          <w:kern w:val="2"/>
          <w:sz w:val="32"/>
          <w:szCs w:val="32"/>
        </w:rPr>
      </w:pPr>
      <w:r>
        <w:rPr>
          <w:rFonts w:hint="eastAsia"/>
          <w:b/>
          <w:kern w:val="2"/>
          <w:sz w:val="32"/>
          <w:szCs w:val="32"/>
        </w:rPr>
        <w:t>（正/副本）</w:t>
      </w: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spacing w:line="240" w:lineRule="auto"/>
        <w:ind w:firstLine="420"/>
        <w:jc w:val="both"/>
        <w:rPr>
          <w:kern w:val="2"/>
          <w:sz w:val="21"/>
          <w:szCs w:val="22"/>
        </w:rPr>
      </w:pPr>
    </w:p>
    <w:p>
      <w:pPr>
        <w:ind w:firstLine="643"/>
        <w:rPr>
          <w:b/>
          <w:kern w:val="2"/>
          <w:sz w:val="32"/>
          <w:szCs w:val="32"/>
        </w:rPr>
      </w:pPr>
      <w:r>
        <w:rPr>
          <w:rFonts w:hint="eastAsia"/>
          <w:b/>
          <w:kern w:val="2"/>
          <w:sz w:val="32"/>
          <w:szCs w:val="32"/>
        </w:rPr>
        <w:t>项目名称：</w:t>
      </w:r>
      <w:r>
        <w:rPr>
          <w:rFonts w:hint="eastAsia"/>
          <w:b/>
          <w:kern w:val="2"/>
          <w:sz w:val="32"/>
          <w:szCs w:val="32"/>
          <w:u w:val="single"/>
        </w:rPr>
        <w:t xml:space="preserve">                            </w:t>
      </w:r>
    </w:p>
    <w:p>
      <w:pPr>
        <w:ind w:firstLine="643"/>
        <w:rPr>
          <w:b/>
          <w:kern w:val="2"/>
          <w:sz w:val="32"/>
          <w:szCs w:val="32"/>
        </w:rPr>
      </w:pPr>
      <w:r>
        <w:rPr>
          <w:rFonts w:hint="eastAsia"/>
          <w:b/>
          <w:kern w:val="2"/>
          <w:sz w:val="32"/>
          <w:szCs w:val="32"/>
        </w:rPr>
        <w:t>项目编号：</w:t>
      </w:r>
      <w:r>
        <w:rPr>
          <w:rFonts w:hint="eastAsia"/>
          <w:b/>
          <w:kern w:val="2"/>
          <w:sz w:val="32"/>
          <w:szCs w:val="32"/>
          <w:u w:val="single"/>
        </w:rPr>
        <w:t xml:space="preserve">                            </w:t>
      </w:r>
    </w:p>
    <w:p>
      <w:pPr>
        <w:ind w:firstLine="643"/>
        <w:rPr>
          <w:kern w:val="2"/>
          <w:szCs w:val="22"/>
        </w:rPr>
      </w:pPr>
      <w:r>
        <w:rPr>
          <w:rFonts w:hint="eastAsia"/>
          <w:b/>
          <w:kern w:val="2"/>
          <w:sz w:val="32"/>
          <w:szCs w:val="32"/>
        </w:rPr>
        <w:t>包号（如有）：</w:t>
      </w:r>
      <w:r>
        <w:rPr>
          <w:rFonts w:hint="eastAsia"/>
          <w:b/>
          <w:kern w:val="2"/>
          <w:sz w:val="32"/>
          <w:szCs w:val="32"/>
          <w:u w:val="single"/>
        </w:rPr>
        <w:t xml:space="preserve">                        </w:t>
      </w:r>
    </w:p>
    <w:p>
      <w:pPr>
        <w:snapToGrid w:val="0"/>
        <w:ind w:firstLine="643"/>
        <w:rPr>
          <w:b/>
          <w:kern w:val="2"/>
          <w:sz w:val="32"/>
          <w:szCs w:val="32"/>
        </w:rPr>
      </w:pPr>
    </w:p>
    <w:p>
      <w:pPr>
        <w:snapToGrid w:val="0"/>
        <w:ind w:firstLine="643"/>
        <w:rPr>
          <w:b/>
          <w:kern w:val="2"/>
          <w:sz w:val="32"/>
          <w:szCs w:val="32"/>
        </w:rPr>
      </w:pPr>
    </w:p>
    <w:p>
      <w:pPr>
        <w:snapToGrid w:val="0"/>
        <w:ind w:firstLine="643"/>
        <w:rPr>
          <w:b/>
          <w:kern w:val="2"/>
          <w:sz w:val="32"/>
          <w:szCs w:val="32"/>
        </w:rPr>
      </w:pPr>
      <w:r>
        <w:rPr>
          <w:rFonts w:hint="eastAsia"/>
          <w:b/>
          <w:kern w:val="2"/>
          <w:sz w:val="32"/>
          <w:szCs w:val="32"/>
        </w:rPr>
        <w:t>采购人名称：</w:t>
      </w:r>
      <w:r>
        <w:rPr>
          <w:rFonts w:hint="eastAsia"/>
          <w:b/>
          <w:kern w:val="2"/>
          <w:sz w:val="32"/>
          <w:szCs w:val="32"/>
          <w:u w:val="single"/>
        </w:rPr>
        <w:t xml:space="preserve">                      </w:t>
      </w:r>
    </w:p>
    <w:p>
      <w:pPr>
        <w:snapToGrid w:val="0"/>
        <w:ind w:firstLine="643"/>
        <w:rPr>
          <w:b/>
          <w:kern w:val="2"/>
          <w:sz w:val="32"/>
          <w:szCs w:val="32"/>
        </w:rPr>
      </w:pPr>
      <w:r>
        <w:rPr>
          <w:rFonts w:hint="eastAsia"/>
          <w:b/>
          <w:kern w:val="2"/>
          <w:sz w:val="32"/>
          <w:szCs w:val="32"/>
        </w:rPr>
        <w:t>供应商名称：</w:t>
      </w:r>
      <w:r>
        <w:rPr>
          <w:rFonts w:hint="eastAsia"/>
          <w:b/>
          <w:kern w:val="2"/>
          <w:sz w:val="32"/>
          <w:szCs w:val="32"/>
          <w:u w:val="single"/>
        </w:rPr>
        <w:t xml:space="preserve">                      </w:t>
      </w:r>
      <w:r>
        <w:rPr>
          <w:rFonts w:hint="eastAsia"/>
          <w:b/>
          <w:kern w:val="2"/>
          <w:sz w:val="32"/>
          <w:szCs w:val="32"/>
        </w:rPr>
        <w:t>（盖章）</w:t>
      </w:r>
    </w:p>
    <w:p>
      <w:pPr>
        <w:snapToGrid w:val="0"/>
        <w:ind w:firstLine="643"/>
        <w:rPr>
          <w:b/>
          <w:kern w:val="2"/>
          <w:sz w:val="32"/>
          <w:szCs w:val="32"/>
        </w:rPr>
      </w:pPr>
      <w:r>
        <w:rPr>
          <w:rFonts w:hint="eastAsia"/>
          <w:b/>
          <w:kern w:val="2"/>
          <w:sz w:val="32"/>
          <w:szCs w:val="32"/>
        </w:rPr>
        <w:t>法定代表人或授权委托人：</w:t>
      </w:r>
      <w:r>
        <w:rPr>
          <w:rFonts w:hint="eastAsia"/>
          <w:b/>
          <w:kern w:val="2"/>
          <w:sz w:val="32"/>
          <w:szCs w:val="32"/>
          <w:u w:val="single"/>
        </w:rPr>
        <w:t xml:space="preserve">          </w:t>
      </w:r>
      <w:r>
        <w:rPr>
          <w:rFonts w:hint="eastAsia"/>
          <w:b/>
          <w:kern w:val="2"/>
          <w:sz w:val="32"/>
          <w:szCs w:val="32"/>
        </w:rPr>
        <w:t>（签字或盖章）</w:t>
      </w:r>
    </w:p>
    <w:p>
      <w:pPr>
        <w:ind w:firstLine="480"/>
        <w:jc w:val="center"/>
        <w:rPr>
          <w:kern w:val="2"/>
          <w:szCs w:val="22"/>
        </w:rPr>
      </w:pPr>
    </w:p>
    <w:p>
      <w:pPr>
        <w:spacing w:line="800" w:lineRule="exact"/>
        <w:ind w:firstLine="643"/>
        <w:rPr>
          <w:b/>
          <w:kern w:val="2"/>
          <w:sz w:val="28"/>
          <w:szCs w:val="22"/>
        </w:rPr>
      </w:pPr>
      <w:r>
        <w:rPr>
          <w:rFonts w:hint="eastAsia"/>
          <w:b/>
          <w:kern w:val="2"/>
          <w:sz w:val="32"/>
          <w:szCs w:val="32"/>
        </w:rPr>
        <w:t>日期：</w:t>
      </w:r>
    </w:p>
    <w:p>
      <w:pPr>
        <w:adjustRightInd w:val="0"/>
        <w:snapToGrid w:val="0"/>
        <w:ind w:firstLine="0" w:firstLineChars="0"/>
        <w:jc w:val="center"/>
        <w:rPr>
          <w:b/>
          <w:kern w:val="2"/>
        </w:rPr>
      </w:pPr>
      <w:r>
        <w:rPr>
          <w:rFonts w:hint="eastAsia"/>
          <w:b/>
          <w:kern w:val="2"/>
        </w:rPr>
        <w:br w:type="page"/>
      </w:r>
      <w:r>
        <w:rPr>
          <w:rFonts w:hint="eastAsia"/>
          <w:b/>
          <w:kern w:val="2"/>
        </w:rPr>
        <w:t>目  录</w:t>
      </w:r>
    </w:p>
    <w:p>
      <w:pPr>
        <w:adjustRightInd w:val="0"/>
        <w:snapToGrid w:val="0"/>
        <w:ind w:firstLine="0" w:firstLineChars="0"/>
        <w:jc w:val="center"/>
        <w:rPr>
          <w:b/>
          <w:kern w:val="2"/>
        </w:rPr>
      </w:pPr>
      <w:r>
        <w:rPr>
          <w:rFonts w:hint="eastAsia"/>
          <w:b/>
          <w:kern w:val="2"/>
        </w:rPr>
        <w:t>(格式自拟)</w:t>
      </w:r>
    </w:p>
    <w:p>
      <w:pPr>
        <w:ind w:firstLine="0" w:firstLineChars="0"/>
        <w:jc w:val="center"/>
        <w:rPr>
          <w:kern w:val="2"/>
        </w:rPr>
      </w:pPr>
      <w:r>
        <w:rPr>
          <w:rFonts w:hint="eastAsia"/>
          <w:b/>
          <w:kern w:val="2"/>
        </w:rPr>
        <w:br w:type="page"/>
      </w:r>
      <w:r>
        <w:rPr>
          <w:rFonts w:hint="eastAsia"/>
          <w:b/>
          <w:kern w:val="2"/>
        </w:rPr>
        <w:t>一</w:t>
      </w:r>
      <w:r>
        <w:rPr>
          <w:rFonts w:hint="eastAsia" w:cs="宋体"/>
          <w:b/>
          <w:kern w:val="2"/>
        </w:rPr>
        <w:t>、法定代表人或分公司负责人身份证明书</w:t>
      </w:r>
    </w:p>
    <w:p>
      <w:pPr>
        <w:ind w:firstLine="480"/>
        <w:rPr>
          <w:kern w:val="2"/>
        </w:rPr>
      </w:pPr>
    </w:p>
    <w:p>
      <w:pPr>
        <w:ind w:firstLine="480"/>
        <w:rPr>
          <w:kern w:val="2"/>
          <w:u w:val="single"/>
        </w:rPr>
      </w:pPr>
      <w:r>
        <w:rPr>
          <w:kern w:val="2"/>
        </w:rPr>
        <w:t>企业名称：</w:t>
      </w:r>
      <w:r>
        <w:rPr>
          <w:rFonts w:hint="eastAsia"/>
          <w:kern w:val="2"/>
          <w:u w:val="single"/>
        </w:rPr>
        <w:t xml:space="preserve">                           </w:t>
      </w:r>
    </w:p>
    <w:p>
      <w:pPr>
        <w:ind w:firstLine="480"/>
        <w:rPr>
          <w:kern w:val="2"/>
        </w:rPr>
      </w:pPr>
      <w:r>
        <w:rPr>
          <w:kern w:val="2"/>
        </w:rPr>
        <w:t>企业性质：</w:t>
      </w:r>
      <w:r>
        <w:rPr>
          <w:rFonts w:hint="eastAsia"/>
          <w:kern w:val="2"/>
          <w:u w:val="single"/>
        </w:rPr>
        <w:t xml:space="preserve">                           </w:t>
      </w:r>
    </w:p>
    <w:p>
      <w:pPr>
        <w:ind w:firstLine="480"/>
        <w:rPr>
          <w:kern w:val="2"/>
        </w:rPr>
      </w:pPr>
      <w:r>
        <w:rPr>
          <w:kern w:val="2"/>
        </w:rPr>
        <w:t>地    址：</w:t>
      </w:r>
      <w:r>
        <w:rPr>
          <w:rFonts w:hint="eastAsia"/>
          <w:kern w:val="2"/>
          <w:u w:val="single"/>
        </w:rPr>
        <w:t xml:space="preserve">                           </w:t>
      </w:r>
    </w:p>
    <w:p>
      <w:pPr>
        <w:ind w:firstLine="480"/>
        <w:rPr>
          <w:kern w:val="2"/>
        </w:rPr>
      </w:pPr>
      <w:r>
        <w:rPr>
          <w:kern w:val="2"/>
        </w:rPr>
        <w:t>成立时间：</w:t>
      </w:r>
      <w:r>
        <w:rPr>
          <w:rFonts w:hint="eastAsia"/>
          <w:kern w:val="2"/>
          <w:u w:val="single"/>
        </w:rPr>
        <w:t xml:space="preserve">                           </w:t>
      </w:r>
    </w:p>
    <w:p>
      <w:pPr>
        <w:ind w:firstLine="480"/>
        <w:rPr>
          <w:kern w:val="2"/>
        </w:rPr>
      </w:pPr>
      <w:r>
        <w:rPr>
          <w:kern w:val="2"/>
        </w:rPr>
        <w:t>经营期限：</w:t>
      </w:r>
      <w:r>
        <w:rPr>
          <w:rFonts w:hint="eastAsia"/>
          <w:kern w:val="2"/>
          <w:u w:val="single"/>
        </w:rPr>
        <w:t xml:space="preserve">                           </w:t>
      </w:r>
    </w:p>
    <w:p>
      <w:pPr>
        <w:ind w:firstLine="480"/>
        <w:rPr>
          <w:kern w:val="2"/>
        </w:rPr>
      </w:pPr>
      <w:r>
        <w:rPr>
          <w:kern w:val="2"/>
        </w:rPr>
        <w:t>姓名：</w:t>
      </w:r>
      <w:r>
        <w:rPr>
          <w:kern w:val="2"/>
        </w:rPr>
        <w:tab/>
      </w:r>
      <w:r>
        <w:rPr>
          <w:rFonts w:hint="eastAsia"/>
          <w:kern w:val="2"/>
          <w:u w:val="single"/>
        </w:rPr>
        <w:t xml:space="preserve">         </w:t>
      </w:r>
      <w:r>
        <w:rPr>
          <w:rFonts w:hint="eastAsia"/>
          <w:kern w:val="2"/>
        </w:rPr>
        <w:t xml:space="preserve">   </w:t>
      </w:r>
      <w:r>
        <w:rPr>
          <w:kern w:val="2"/>
        </w:rPr>
        <w:t>性别：</w:t>
      </w:r>
      <w:r>
        <w:rPr>
          <w:rFonts w:hint="eastAsia"/>
          <w:kern w:val="2"/>
          <w:u w:val="single"/>
        </w:rPr>
        <w:t xml:space="preserve">      </w:t>
      </w:r>
      <w:r>
        <w:rPr>
          <w:rFonts w:hint="eastAsia"/>
          <w:kern w:val="2"/>
        </w:rPr>
        <w:t xml:space="preserve">   </w:t>
      </w:r>
      <w:r>
        <w:rPr>
          <w:kern w:val="2"/>
        </w:rPr>
        <w:t>年龄：</w:t>
      </w:r>
      <w:r>
        <w:rPr>
          <w:rFonts w:hint="eastAsia"/>
          <w:kern w:val="2"/>
          <w:u w:val="single"/>
        </w:rPr>
        <w:t xml:space="preserve">       </w:t>
      </w:r>
      <w:r>
        <w:rPr>
          <w:rFonts w:hint="eastAsia"/>
          <w:kern w:val="2"/>
        </w:rPr>
        <w:t xml:space="preserve">  </w:t>
      </w:r>
      <w:r>
        <w:rPr>
          <w:kern w:val="2"/>
        </w:rPr>
        <w:t>职务：</w:t>
      </w:r>
      <w:r>
        <w:rPr>
          <w:rFonts w:hint="eastAsia"/>
          <w:kern w:val="2"/>
          <w:u w:val="single"/>
        </w:rPr>
        <w:t xml:space="preserve">         </w:t>
      </w:r>
    </w:p>
    <w:p>
      <w:pPr>
        <w:ind w:firstLine="480"/>
        <w:rPr>
          <w:kern w:val="2"/>
        </w:rPr>
      </w:pPr>
      <w:r>
        <w:rPr>
          <w:kern w:val="2"/>
        </w:rPr>
        <w:t>系</w:t>
      </w:r>
      <w:r>
        <w:rPr>
          <w:rFonts w:hint="eastAsia"/>
          <w:kern w:val="2"/>
          <w:u w:val="single"/>
        </w:rPr>
        <w:t xml:space="preserve">                               </w:t>
      </w:r>
      <w:r>
        <w:rPr>
          <w:rFonts w:hint="eastAsia"/>
          <w:kern w:val="2"/>
        </w:rPr>
        <w:t>（企业名称）</w:t>
      </w:r>
      <w:r>
        <w:rPr>
          <w:kern w:val="2"/>
        </w:rPr>
        <w:t>的法定代表人</w:t>
      </w:r>
      <w:r>
        <w:rPr>
          <w:rFonts w:hint="eastAsia"/>
          <w:kern w:val="2"/>
        </w:rPr>
        <w:t>（或分公司负责人）</w:t>
      </w:r>
      <w:r>
        <w:rPr>
          <w:kern w:val="2"/>
        </w:rPr>
        <w:t>。</w:t>
      </w:r>
    </w:p>
    <w:p>
      <w:pPr>
        <w:ind w:firstLine="480"/>
        <w:rPr>
          <w:kern w:val="2"/>
        </w:rPr>
      </w:pPr>
      <w:r>
        <w:rPr>
          <w:kern w:val="2"/>
        </w:rPr>
        <w:t>特此证明。</w:t>
      </w:r>
    </w:p>
    <w:p>
      <w:pPr>
        <w:tabs>
          <w:tab w:val="center" w:pos="4153"/>
          <w:tab w:val="right" w:pos="8306"/>
        </w:tabs>
        <w:snapToGrid w:val="0"/>
        <w:ind w:firstLine="480"/>
        <w:jc w:val="center"/>
      </w:pPr>
    </w:p>
    <w:p>
      <w:pPr>
        <w:tabs>
          <w:tab w:val="center" w:pos="4153"/>
          <w:tab w:val="right" w:pos="8306"/>
        </w:tabs>
        <w:snapToGrid w:val="0"/>
        <w:ind w:firstLine="480"/>
        <w:jc w:val="center"/>
        <w:rPr>
          <w:kern w:val="2"/>
        </w:rPr>
      </w:pPr>
    </w:p>
    <w:p>
      <w:pPr>
        <w:snapToGrid w:val="0"/>
        <w:ind w:firstLine="480"/>
      </w:pPr>
      <w:r>
        <w:rPr>
          <w:rFonts w:hint="eastAsia"/>
        </w:rPr>
        <w:t>供应商名称（公章）：</w:t>
      </w:r>
      <w:r>
        <w:rPr>
          <w:rFonts w:hint="eastAsia"/>
          <w:u w:val="single"/>
        </w:rPr>
        <w:t xml:space="preserve">                           </w:t>
      </w:r>
      <w:r>
        <w:rPr>
          <w:rFonts w:hint="eastAsia"/>
        </w:rPr>
        <w:t xml:space="preserve">        </w:t>
      </w:r>
    </w:p>
    <w:p>
      <w:pPr>
        <w:tabs>
          <w:tab w:val="center" w:pos="4153"/>
          <w:tab w:val="right" w:pos="8306"/>
        </w:tabs>
        <w:snapToGrid w:val="0"/>
        <w:ind w:firstLine="480"/>
        <w:jc w:val="both"/>
      </w:pPr>
      <w:r>
        <w:rPr>
          <w:rFonts w:hint="eastAsia"/>
        </w:rPr>
        <w:t>法定代表人或分公司负责人（签字或盖章）：</w:t>
      </w:r>
      <w:r>
        <w:rPr>
          <w:rFonts w:hint="eastAsia"/>
          <w:u w:val="single"/>
        </w:rPr>
        <w:t xml:space="preserve">                     </w:t>
      </w:r>
      <w:r>
        <w:rPr>
          <w:rFonts w:hint="eastAsia"/>
          <w:kern w:val="2"/>
        </w:rPr>
        <w:t xml:space="preserve">  </w:t>
      </w:r>
      <w:r>
        <w:rPr>
          <w:rFonts w:hint="eastAsia"/>
        </w:rPr>
        <w:t xml:space="preserve">                    </w:t>
      </w:r>
    </w:p>
    <w:p>
      <w:pPr>
        <w:tabs>
          <w:tab w:val="center" w:pos="4153"/>
          <w:tab w:val="right" w:pos="8306"/>
        </w:tabs>
        <w:snapToGrid w:val="0"/>
        <w:ind w:firstLine="480"/>
        <w:jc w:val="both"/>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tabs>
          <w:tab w:val="center" w:pos="4153"/>
          <w:tab w:val="right" w:pos="8306"/>
        </w:tabs>
        <w:snapToGrid w:val="0"/>
        <w:ind w:firstLine="480"/>
        <w:jc w:val="center"/>
      </w:pPr>
    </w:p>
    <w:p>
      <w:pPr>
        <w:tabs>
          <w:tab w:val="center" w:pos="4153"/>
          <w:tab w:val="right" w:pos="8306"/>
        </w:tabs>
        <w:snapToGrid w:val="0"/>
        <w:ind w:firstLine="480"/>
        <w:jc w:val="center"/>
      </w:pPr>
    </w:p>
    <w:p>
      <w:pPr>
        <w:adjustRightInd w:val="0"/>
        <w:snapToGrid w:val="0"/>
        <w:ind w:firstLine="480"/>
        <w:jc w:val="center"/>
        <w:rPr>
          <w:kern w:val="2"/>
        </w:rPr>
      </w:pPr>
      <w:r>
        <w:rPr>
          <w:kern w:val="2"/>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170815</wp:posOffset>
                </wp:positionV>
                <wp:extent cx="3000375" cy="1721485"/>
                <wp:effectExtent l="4445" t="4445" r="5080" b="7620"/>
                <wp:wrapNone/>
                <wp:docPr id="5" name="文本框 5"/>
                <wp:cNvGraphicFramePr/>
                <a:graphic xmlns:a="http://schemas.openxmlformats.org/drawingml/2006/main">
                  <a:graphicData uri="http://schemas.microsoft.com/office/word/2010/wordprocessingShape">
                    <wps:wsp>
                      <wps:cNvSpPr txBox="1"/>
                      <wps:spPr>
                        <a:xfrm>
                          <a:off x="0" y="0"/>
                          <a:ext cx="3000375" cy="172148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pPr>
                            <w:r>
                              <w:rPr>
                                <w:rFonts w:hint="eastAsia"/>
                              </w:rPr>
                              <w:t>附：法定代表人或分公司负责人身份证复印件（正面）</w:t>
                            </w:r>
                          </w:p>
                        </w:txbxContent>
                      </wps:txbx>
                      <wps:bodyPr upright="1"/>
                    </wps:wsp>
                  </a:graphicData>
                </a:graphic>
              </wp:anchor>
            </w:drawing>
          </mc:Choice>
          <mc:Fallback>
            <w:pict>
              <v:shape id="_x0000_s1026" o:spid="_x0000_s1026" o:spt="202" type="#_x0000_t202" style="position:absolute;left:0pt;margin-left:-26.25pt;margin-top:13.45pt;height:135.55pt;width:236.25pt;z-index:251663360;mso-width-relative:page;mso-height-relative:page;" fillcolor="#FFFFFF" filled="t" stroked="t" coordsize="21600,21600" o:gfxdata="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OKw3O2QAAAAoBAAAPAAAAAAAAAAEAIAAA&#10;ACIAAABkcnMvZG93bnJldi54bWxQSwECFAAUAAAACACHTuJA6MIrL0QCAAC+BAAADgAAAAAAAAAB&#10;ACAAAAAo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pPr>
                        <w:ind w:firstLine="0" w:firstLineChars="0"/>
                      </w:pPr>
                      <w:r>
                        <w:rPr>
                          <w:rFonts w:hint="eastAsia"/>
                        </w:rPr>
                        <w:t>附：法定代表人或分公司负责人身份证复印件（正面）</w:t>
                      </w:r>
                    </w:p>
                  </w:txbxContent>
                </v:textbox>
              </v:shape>
            </w:pict>
          </mc:Fallback>
        </mc:AlternateContent>
      </w:r>
      <w:r>
        <w:rPr>
          <w:kern w:val="2"/>
        </w:rPr>
        <mc:AlternateContent>
          <mc:Choice Requires="wps">
            <w:drawing>
              <wp:anchor distT="0" distB="0" distL="114300" distR="114300" simplePos="0" relativeHeight="251664384" behindDoc="0" locked="0" layoutInCell="1" allowOverlap="1">
                <wp:simplePos x="0" y="0"/>
                <wp:positionH relativeFrom="column">
                  <wp:posOffset>2667000</wp:posOffset>
                </wp:positionH>
                <wp:positionV relativeFrom="paragraph">
                  <wp:posOffset>170815</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pPr>
                            <w:r>
                              <w:rPr>
                                <w:rFonts w:hint="eastAsia"/>
                              </w:rPr>
                              <w:t>附：法定代表人或分公司负责人身份证复印件（反面）</w:t>
                            </w:r>
                          </w:p>
                        </w:txbxContent>
                      </wps:txbx>
                      <wps:bodyPr upright="1"/>
                    </wps:wsp>
                  </a:graphicData>
                </a:graphic>
              </wp:anchor>
            </w:drawing>
          </mc:Choice>
          <mc:Fallback>
            <w:pict>
              <v:shape id="_x0000_s1026" o:spid="_x0000_s1026" o:spt="202" type="#_x0000_t202" style="position:absolute;left:0pt;margin-left:210pt;margin-top:13.45pt;height:135pt;width:236.25pt;z-index:251664384;mso-width-relative:page;mso-height-relative:page;" fillcolor="#FFFFFF" filled="t" stroked="t" coordsize="21600,21600" o:gfxdata="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xXz+TYAAAACgEAAA8AAAAAAAAAAQAg&#10;AAAAIgAAAGRycy9kb3ducmV2LnhtbFBLAQIUABQAAAAIAIdO4kDGvVDQRwIAAL4EAAAOAAAAAAAA&#10;AAEAIAAAACcBAABkcnMvZTJvRG9jLnhtbFBLBQYAAAAABgAGAFkBAADgBQAAAAA=&#10;">
                <v:fill type="gradient" on="t" color2="#FFFFFF" angle="90" focus="100%" focussize="0,0">
                  <o:fill type="gradientUnscaled" v:ext="backwardCompatible"/>
                </v:fill>
                <v:stroke color="#000000" joinstyle="miter"/>
                <v:imagedata o:title=""/>
                <o:lock v:ext="edit" aspectratio="f"/>
                <v:textbox>
                  <w:txbxContent>
                    <w:p>
                      <w:pPr>
                        <w:ind w:firstLine="0" w:firstLineChars="0"/>
                      </w:pPr>
                      <w:r>
                        <w:rPr>
                          <w:rFonts w:hint="eastAsia"/>
                        </w:rPr>
                        <w:t>附：法定代表人或分公司负责人身份证复印件（反面）</w:t>
                      </w:r>
                    </w:p>
                  </w:txbxContent>
                </v:textbox>
              </v:shape>
            </w:pict>
          </mc:Fallback>
        </mc:AlternateContent>
      </w:r>
    </w:p>
    <w:p>
      <w:pPr>
        <w:adjustRightInd w:val="0"/>
        <w:snapToGrid w:val="0"/>
        <w:ind w:firstLine="480"/>
        <w:jc w:val="center"/>
        <w:rPr>
          <w:kern w:val="2"/>
        </w:rPr>
      </w:pPr>
    </w:p>
    <w:p>
      <w:pPr>
        <w:adjustRightInd w:val="0"/>
        <w:snapToGrid w:val="0"/>
        <w:ind w:firstLine="480"/>
        <w:jc w:val="center"/>
        <w:rPr>
          <w:kern w:val="2"/>
        </w:rPr>
      </w:pPr>
    </w:p>
    <w:p>
      <w:pPr>
        <w:adjustRightInd w:val="0"/>
        <w:snapToGrid w:val="0"/>
        <w:ind w:firstLine="480"/>
        <w:jc w:val="center"/>
        <w:rPr>
          <w:kern w:val="2"/>
        </w:rPr>
      </w:pPr>
    </w:p>
    <w:p>
      <w:pPr>
        <w:adjustRightInd w:val="0"/>
        <w:snapToGrid w:val="0"/>
        <w:ind w:firstLine="2640" w:firstLineChars="1100"/>
        <w:rPr>
          <w:kern w:val="2"/>
        </w:rPr>
      </w:pPr>
    </w:p>
    <w:p>
      <w:pPr>
        <w:adjustRightInd w:val="0"/>
        <w:snapToGrid w:val="0"/>
        <w:ind w:firstLine="2640" w:firstLineChars="1100"/>
        <w:rPr>
          <w:kern w:val="2"/>
        </w:rPr>
      </w:pPr>
    </w:p>
    <w:p>
      <w:pPr>
        <w:tabs>
          <w:tab w:val="center" w:pos="4153"/>
          <w:tab w:val="right" w:pos="8306"/>
        </w:tabs>
        <w:snapToGrid w:val="0"/>
        <w:ind w:firstLine="480"/>
        <w:jc w:val="center"/>
      </w:pPr>
    </w:p>
    <w:p>
      <w:pPr>
        <w:ind w:firstLine="0" w:firstLineChars="0"/>
        <w:jc w:val="center"/>
        <w:rPr>
          <w:rFonts w:cs="宋体"/>
          <w:b/>
          <w:kern w:val="2"/>
        </w:rPr>
      </w:pPr>
      <w:r>
        <w:rPr>
          <w:bCs/>
          <w:kern w:val="2"/>
        </w:rPr>
        <w:br w:type="page"/>
      </w:r>
      <w:r>
        <w:rPr>
          <w:rFonts w:hint="eastAsia"/>
          <w:bCs/>
          <w:kern w:val="2"/>
        </w:rPr>
        <w:t>二</w:t>
      </w:r>
      <w:r>
        <w:rPr>
          <w:rFonts w:hint="eastAsia" w:cs="宋体"/>
          <w:b/>
          <w:kern w:val="2"/>
        </w:rPr>
        <w:t>、法定代表人或分公司负责人授权委托书</w:t>
      </w:r>
    </w:p>
    <w:p>
      <w:pPr>
        <w:tabs>
          <w:tab w:val="center" w:pos="4153"/>
          <w:tab w:val="right" w:pos="8306"/>
        </w:tabs>
        <w:snapToGrid w:val="0"/>
        <w:ind w:firstLine="0" w:firstLineChars="0"/>
        <w:jc w:val="center"/>
        <w:rPr>
          <w:rFonts w:cs="宋体"/>
          <w:kern w:val="2"/>
        </w:rPr>
      </w:pPr>
      <w:r>
        <w:rPr>
          <w:rFonts w:hint="eastAsia" w:cs="宋体"/>
          <w:kern w:val="2"/>
        </w:rPr>
        <w:t>（法定代表人或分公司负责人直接参加磋商活动的可不提供本项内容）</w:t>
      </w:r>
    </w:p>
    <w:p>
      <w:pPr>
        <w:tabs>
          <w:tab w:val="center" w:pos="4153"/>
          <w:tab w:val="right" w:pos="8306"/>
        </w:tabs>
        <w:snapToGrid w:val="0"/>
        <w:ind w:firstLine="480"/>
        <w:jc w:val="center"/>
        <w:rPr>
          <w:rFonts w:cs="宋体"/>
          <w:kern w:val="2"/>
        </w:rPr>
      </w:pPr>
    </w:p>
    <w:p>
      <w:pPr>
        <w:adjustRightInd w:val="0"/>
        <w:snapToGrid w:val="0"/>
        <w:spacing w:line="312" w:lineRule="auto"/>
        <w:ind w:firstLine="480"/>
      </w:pPr>
      <w:r>
        <w:rPr>
          <w:rFonts w:hint="eastAsia"/>
          <w:kern w:val="2"/>
          <w:u w:val="single"/>
        </w:rPr>
        <w:t>（采购人）</w:t>
      </w:r>
      <w:r>
        <w:rPr>
          <w:rFonts w:hint="eastAsia"/>
        </w:rPr>
        <w:t>：</w:t>
      </w:r>
    </w:p>
    <w:p>
      <w:pPr>
        <w:spacing w:line="312" w:lineRule="auto"/>
        <w:ind w:firstLine="600" w:firstLineChars="250"/>
        <w:rPr>
          <w:kern w:val="2"/>
        </w:rPr>
      </w:pPr>
      <w:r>
        <w:rPr>
          <w:rFonts w:hint="eastAsia" w:cs="宋体"/>
          <w:kern w:val="2"/>
          <w:u w:val="single"/>
        </w:rPr>
        <w:t xml:space="preserve">                     </w:t>
      </w:r>
      <w:r>
        <w:rPr>
          <w:rFonts w:hint="eastAsia" w:cs="宋体"/>
          <w:kern w:val="2"/>
        </w:rPr>
        <w:t>（供应商名称）在下面签字或盖章的</w:t>
      </w:r>
      <w:r>
        <w:rPr>
          <w:rFonts w:hint="eastAsia" w:cs="宋体"/>
          <w:kern w:val="2"/>
          <w:u w:val="single"/>
        </w:rPr>
        <w:t xml:space="preserve">        </w:t>
      </w:r>
      <w:r>
        <w:rPr>
          <w:rFonts w:hint="eastAsia" w:cs="宋体"/>
          <w:kern w:val="2"/>
        </w:rPr>
        <w:t>（法定代表人或分公司负责人姓名、职务）代表本公司授权在下面签字的</w:t>
      </w:r>
      <w:r>
        <w:rPr>
          <w:rFonts w:hint="eastAsia" w:cs="宋体"/>
          <w:kern w:val="2"/>
          <w:u w:val="single"/>
        </w:rPr>
        <w:t xml:space="preserve">       </w:t>
      </w:r>
      <w:r>
        <w:rPr>
          <w:rFonts w:hint="eastAsia" w:cs="宋体"/>
          <w:kern w:val="2"/>
        </w:rPr>
        <w:t>（授权代表的姓名、职务）为本公司的合法代理人，就</w:t>
      </w:r>
      <w:r>
        <w:rPr>
          <w:rFonts w:hint="eastAsia" w:cs="宋体"/>
          <w:kern w:val="2"/>
          <w:u w:val="single"/>
        </w:rPr>
        <w:t xml:space="preserve">                        </w:t>
      </w:r>
      <w:r>
        <w:rPr>
          <w:rFonts w:hint="eastAsia" w:cs="宋体"/>
          <w:kern w:val="2"/>
        </w:rPr>
        <w:t>（项目编号、项目名称）的竞争性磋商采购，以本公司的名义处理一切与之有关的事务。</w:t>
      </w:r>
    </w:p>
    <w:p>
      <w:pPr>
        <w:spacing w:line="312" w:lineRule="auto"/>
        <w:ind w:firstLine="480"/>
        <w:rPr>
          <w:kern w:val="2"/>
        </w:rPr>
      </w:pPr>
      <w:r>
        <w:rPr>
          <w:rFonts w:hint="eastAsia" w:cs="宋体"/>
          <w:kern w:val="2"/>
        </w:rPr>
        <w:t>本授权书自</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日至</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日止签字有效。</w:t>
      </w:r>
    </w:p>
    <w:p>
      <w:pPr>
        <w:spacing w:line="312" w:lineRule="auto"/>
        <w:ind w:firstLine="480"/>
        <w:rPr>
          <w:kern w:val="2"/>
        </w:rPr>
      </w:pPr>
      <w:r>
        <w:rPr>
          <w:rFonts w:hint="eastAsia" w:cs="宋体"/>
          <w:kern w:val="2"/>
        </w:rPr>
        <w:t>特此声明。</w:t>
      </w:r>
    </w:p>
    <w:p>
      <w:pPr>
        <w:spacing w:line="312" w:lineRule="auto"/>
        <w:ind w:firstLine="480"/>
        <w:jc w:val="right"/>
        <w:rPr>
          <w:kern w:val="2"/>
        </w:rPr>
      </w:pPr>
      <w:r>
        <w:rPr>
          <w:rFonts w:hint="eastAsia"/>
          <w:kern w:val="2"/>
        </w:rPr>
        <w:t xml:space="preserve">                  </w:t>
      </w:r>
      <w:r>
        <w:rPr>
          <w:rFonts w:hint="eastAsia"/>
        </w:rPr>
        <w:t>日期：</w:t>
      </w:r>
      <w:r>
        <w:rPr>
          <w:rFonts w:hint="eastAsia" w:cs="宋体"/>
          <w:kern w:val="2"/>
          <w:u w:val="single"/>
        </w:rPr>
        <w:t xml:space="preserve">       </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pPr>
        <w:adjustRightInd w:val="0"/>
        <w:snapToGrid w:val="0"/>
        <w:spacing w:line="312" w:lineRule="auto"/>
        <w:ind w:firstLine="720" w:firstLineChars="300"/>
        <w:rPr>
          <w:kern w:val="2"/>
        </w:rPr>
      </w:pPr>
    </w:p>
    <w:p>
      <w:pPr>
        <w:adjustRightInd w:val="0"/>
        <w:snapToGrid w:val="0"/>
        <w:spacing w:line="312" w:lineRule="auto"/>
        <w:ind w:firstLine="199" w:firstLineChars="83"/>
      </w:pPr>
      <w:r>
        <w:rPr>
          <w:rFonts w:hint="eastAsia"/>
        </w:rPr>
        <w:t>供应商名称（公章）：</w:t>
      </w:r>
      <w:r>
        <w:rPr>
          <w:rFonts w:hint="eastAsia"/>
          <w:u w:val="single"/>
        </w:rPr>
        <w:t xml:space="preserve">                           </w:t>
      </w:r>
      <w:r>
        <w:rPr>
          <w:rFonts w:hint="eastAsia"/>
        </w:rPr>
        <w:t xml:space="preserve">  </w:t>
      </w:r>
    </w:p>
    <w:p>
      <w:pPr>
        <w:adjustRightInd w:val="0"/>
        <w:snapToGrid w:val="0"/>
        <w:spacing w:line="312" w:lineRule="auto"/>
        <w:ind w:firstLine="199" w:firstLineChars="83"/>
      </w:pPr>
      <w:r>
        <w:rPr>
          <w:rFonts w:hint="eastAsia" w:cs="宋体"/>
          <w:kern w:val="2"/>
        </w:rPr>
        <w:t>授权代表</w:t>
      </w:r>
      <w:r>
        <w:rPr>
          <w:rFonts w:hint="eastAsia"/>
        </w:rPr>
        <w:t xml:space="preserve">（签名或盖章）： </w:t>
      </w:r>
      <w:r>
        <w:rPr>
          <w:rFonts w:hint="eastAsia"/>
          <w:u w:val="single"/>
        </w:rPr>
        <w:t xml:space="preserve">                            </w:t>
      </w:r>
      <w:r>
        <w:rPr>
          <w:rFonts w:hint="eastAsia"/>
        </w:rPr>
        <w:t xml:space="preserve">  </w:t>
      </w:r>
    </w:p>
    <w:p>
      <w:pPr>
        <w:adjustRightInd w:val="0"/>
        <w:snapToGrid w:val="0"/>
        <w:spacing w:line="312" w:lineRule="auto"/>
        <w:ind w:firstLine="199" w:firstLineChars="83"/>
        <w:rPr>
          <w:kern w:val="2"/>
        </w:rPr>
      </w:pPr>
      <w:r>
        <w:rPr>
          <w:rFonts w:hint="eastAsia" w:cs="宋体"/>
          <w:kern w:val="2"/>
        </w:rPr>
        <w:t>授权代表</w:t>
      </w:r>
      <w:r>
        <w:rPr>
          <w:rFonts w:hint="eastAsia"/>
        </w:rPr>
        <w:t>身份证号码：</w:t>
      </w:r>
      <w:r>
        <w:rPr>
          <w:rFonts w:hint="eastAsia"/>
          <w:u w:val="single"/>
        </w:rPr>
        <w:t xml:space="preserve">                           </w:t>
      </w:r>
      <w:r>
        <w:rPr>
          <w:rFonts w:hint="eastAsia"/>
        </w:rPr>
        <w:t xml:space="preserve">  </w:t>
      </w:r>
    </w:p>
    <w:p>
      <w:pPr>
        <w:adjustRightInd w:val="0"/>
        <w:snapToGrid w:val="0"/>
        <w:spacing w:line="312" w:lineRule="auto"/>
        <w:ind w:firstLine="199" w:firstLineChars="83"/>
        <w:rPr>
          <w:kern w:val="2"/>
        </w:rPr>
      </w:pPr>
      <w:r>
        <w:rPr>
          <w:rFonts w:hint="eastAsia"/>
          <w:kern w:val="2"/>
        </w:rPr>
        <w:t>移动电话：</w:t>
      </w:r>
      <w:r>
        <w:rPr>
          <w:rFonts w:hint="eastAsia"/>
          <w:u w:val="single"/>
        </w:rPr>
        <w:t xml:space="preserve">                                         </w:t>
      </w:r>
      <w:r>
        <w:rPr>
          <w:rFonts w:hint="eastAsia"/>
        </w:rPr>
        <w:t xml:space="preserve">   </w:t>
      </w:r>
    </w:p>
    <w:p>
      <w:pPr>
        <w:ind w:firstLine="480"/>
        <w:rPr>
          <w:kern w:val="2"/>
        </w:rPr>
      </w:pPr>
      <w:r>
        <w:rPr>
          <w:kern w:val="2"/>
        </w:rPr>
        <mc:AlternateContent>
          <mc:Choice Requires="wps">
            <w:drawing>
              <wp:anchor distT="0" distB="0" distL="114300" distR="114300" simplePos="0" relativeHeight="251660288" behindDoc="0" locked="0" layoutInCell="1" allowOverlap="1">
                <wp:simplePos x="0" y="0"/>
                <wp:positionH relativeFrom="column">
                  <wp:posOffset>2676525</wp:posOffset>
                </wp:positionH>
                <wp:positionV relativeFrom="paragraph">
                  <wp:posOffset>123825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附：法定代表人或分公司负责人身份证复印件（反面）</w:t>
                            </w:r>
                          </w:p>
                        </w:txbxContent>
                      </wps:txbx>
                      <wps:bodyPr upright="1"/>
                    </wps:wsp>
                  </a:graphicData>
                </a:graphic>
              </wp:anchor>
            </w:drawing>
          </mc:Choice>
          <mc:Fallback>
            <w:pict>
              <v:shape id="_x0000_s1026" o:spid="_x0000_s1026" o:spt="202" type="#_x0000_t202" style="position:absolute;left:0pt;margin-left:210.75pt;margin-top:9.75pt;height:135pt;width:236.25pt;z-index:251660288;mso-width-relative:page;mso-height-relative:page;" fillcolor="#FFFFFF" filled="t" stroked="t" coordsize="21600,21600" o:gfxdata="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YlYOO2AAAAAoBAAAPAAAAAAAAAAEAIAAA&#10;ACIAAABkcnMvZG93bnJldi54bWxQSwECFAAUAAAACACHTuJA2/b//EUCAAC+BAAADgAAAAAAAAAB&#10;ACAAAAAn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附：法定代表人或分公司负责人身份证复印件（反面）</w:t>
                      </w:r>
                    </w:p>
                  </w:txbxContent>
                </v:textbox>
              </v:shape>
            </w:pict>
          </mc:Fallback>
        </mc:AlternateContent>
      </w:r>
      <w:r>
        <w:rPr>
          <w:kern w:val="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123825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附：法定代表人或分公司负责人身份证复印件（正面）</w:t>
                            </w:r>
                          </w:p>
                        </w:txbxContent>
                      </wps:txbx>
                      <wps:bodyPr upright="1"/>
                    </wps:wsp>
                  </a:graphicData>
                </a:graphic>
              </wp:anchor>
            </w:drawing>
          </mc:Choice>
          <mc:Fallback>
            <w:pict>
              <v:shape id="_x0000_s1026" o:spid="_x0000_s1026" o:spt="202" type="#_x0000_t202" style="position:absolute;left:0pt;margin-left:-25.5pt;margin-top:9.75pt;height:135pt;width:236.25pt;z-index:251659264;mso-width-relative:page;mso-height-relative:page;" fillcolor="#FFFFFF" filled="t" stroked="t" coordsize="21600,21600" o:gfxdata="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AQ9u2QAAAAoBAAAPAAAAAAAAAAEA&#10;IAAAACIAAABkcnMvZG93bnJldi54bWxQSwECFAAUAAAACACHTuJA1VvrCE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附：法定代表人或分公司负责人身份证复印件（正面）</w:t>
                      </w:r>
                    </w:p>
                  </w:txbxContent>
                </v:textbox>
              </v:shape>
            </w:pict>
          </mc:Fallback>
        </mc:AlternateContent>
      </w:r>
    </w:p>
    <w:p>
      <w:pPr>
        <w:ind w:firstLine="480"/>
        <w:rPr>
          <w:kern w:val="2"/>
        </w:rPr>
      </w:pPr>
      <w:r>
        <w:rPr>
          <w:rFonts w:hint="eastAsia"/>
          <w:kern w:val="2"/>
        </w:rPr>
        <w:t xml:space="preserve">                            </w:t>
      </w:r>
    </w:p>
    <w:p>
      <w:pPr>
        <w:ind w:firstLine="480"/>
        <w:rPr>
          <w:kern w:val="2"/>
        </w:rPr>
      </w:pPr>
    </w:p>
    <w:p>
      <w:pPr>
        <w:ind w:firstLine="480"/>
        <w:rPr>
          <w:kern w:val="2"/>
        </w:rPr>
      </w:pPr>
    </w:p>
    <w:p>
      <w:pPr>
        <w:ind w:firstLine="480"/>
        <w:rPr>
          <w:kern w:val="2"/>
        </w:rPr>
      </w:pPr>
    </w:p>
    <w:p>
      <w:pPr>
        <w:autoSpaceDE w:val="0"/>
        <w:autoSpaceDN w:val="0"/>
        <w:ind w:left="307" w:leftChars="128" w:firstLine="480"/>
        <w:jc w:val="right"/>
        <w:rPr>
          <w:kern w:val="2"/>
        </w:rPr>
      </w:pPr>
      <w:r>
        <w:rPr>
          <w:kern w:val="2"/>
        </w:rPr>
        <mc:AlternateContent>
          <mc:Choice Requires="wps">
            <w:drawing>
              <wp:anchor distT="0" distB="0" distL="114300" distR="114300" simplePos="0" relativeHeight="251662336" behindDoc="0" locked="0" layoutInCell="1" allowOverlap="1">
                <wp:simplePos x="0" y="0"/>
                <wp:positionH relativeFrom="column">
                  <wp:posOffset>2676525</wp:posOffset>
                </wp:positionH>
                <wp:positionV relativeFrom="paragraph">
                  <wp:posOffset>285750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附：授权代表身份证复印件（反面）</w:t>
                            </w:r>
                          </w:p>
                          <w:p>
                            <w:pPr>
                              <w:ind w:firstLine="480"/>
                            </w:pPr>
                          </w:p>
                        </w:txbxContent>
                      </wps:txbx>
                      <wps:bodyPr upright="1"/>
                    </wps:wsp>
                  </a:graphicData>
                </a:graphic>
              </wp:anchor>
            </w:drawing>
          </mc:Choice>
          <mc:Fallback>
            <w:pict>
              <v:shape id="_x0000_s1026" o:spid="_x0000_s1026" o:spt="202" type="#_x0000_t202" style="position:absolute;left:0pt;margin-left:210.75pt;margin-top:22.5pt;height:135pt;width:236.25pt;z-index:251662336;mso-width-relative:page;mso-height-relative:page;" fillcolor="#FFFFFF" filled="t" stroked="t" coordsize="21600,21600" o:gfxdata="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K6RY9gAAAAKAQAADwAAAAAAAAABACAA&#10;AAAiAAAAZHJzL2Rvd25yZXYueG1sUEsBAhQAFAAAAAgAh07iQPKGGn1GAgAAvgQAAA4AAAAAAAAA&#10;AQAgAAAAJwEAAGRycy9lMm9Eb2MueG1sUEsFBgAAAAAGAAYAWQEAAN8FA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附：授权代表身份证复印件（反面）</w:t>
                      </w:r>
                    </w:p>
                    <w:p>
                      <w:pPr>
                        <w:ind w:firstLine="480"/>
                      </w:pPr>
                    </w:p>
                  </w:txbxContent>
                </v:textbox>
              </v:shape>
            </w:pict>
          </mc:Fallback>
        </mc:AlternateContent>
      </w:r>
      <w:r>
        <w:rPr>
          <w:kern w:val="2"/>
        </w:rPr>
        <mc:AlternateContent>
          <mc:Choice Requires="wps">
            <w:drawing>
              <wp:anchor distT="0" distB="0" distL="114300" distR="114300" simplePos="0" relativeHeight="251661312" behindDoc="0" locked="0" layoutInCell="1" allowOverlap="1">
                <wp:simplePos x="0" y="0"/>
                <wp:positionH relativeFrom="column">
                  <wp:posOffset>-323850</wp:posOffset>
                </wp:positionH>
                <wp:positionV relativeFrom="paragraph">
                  <wp:posOffset>285750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ind w:firstLine="0" w:firstLineChars="0"/>
                              <w:rPr>
                                <w:szCs w:val="21"/>
                              </w:rPr>
                            </w:pPr>
                            <w:r>
                              <w:rPr>
                                <w:rFonts w:hint="eastAsia"/>
                                <w:szCs w:val="21"/>
                              </w:rPr>
                              <w:t>附：授权代表身份证复印件（正面）</w:t>
                            </w:r>
                          </w:p>
                          <w:p>
                            <w:pPr>
                              <w:ind w:firstLine="480"/>
                            </w:pPr>
                          </w:p>
                        </w:txbxContent>
                      </wps:txbx>
                      <wps:bodyPr upright="1"/>
                    </wps:wsp>
                  </a:graphicData>
                </a:graphic>
              </wp:anchor>
            </w:drawing>
          </mc:Choice>
          <mc:Fallback>
            <w:pict>
              <v:shape id="_x0000_s1026" o:spid="_x0000_s1026" o:spt="202" type="#_x0000_t202" style="position:absolute;left:0pt;margin-left:-25.5pt;margin-top:22.5pt;height:135pt;width:236.25pt;z-index:251661312;mso-width-relative:page;mso-height-relative:page;" fillcolor="#FFFFFF" filled="t" stroked="t" coordsize="21600,21600" o:gfxdata="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zodg9oAAAAKAQAADwAAAAAAAAAB&#10;ACAAAAAiAAAAZHJzL2Rvd25yZXYueG1sUEsBAhQAFAAAAAgAh07iQPwrDolHAgAAvgQAAA4AAAAA&#10;AAAAAQAgAAAAKQEAAGRycy9lMm9Eb2MueG1sUEsFBgAAAAAGAAYAWQEAAOIFAAAAAA==&#10;">
                <v:fill type="gradient" on="t" color2="#FFFFFF" angle="90" focus="100%" focussize="0,0">
                  <o:fill type="gradientUnscaled" v:ext="backwardCompatible"/>
                </v:fill>
                <v:stroke color="#000000" joinstyle="miter"/>
                <v:imagedata o:title=""/>
                <o:lock v:ext="edit" aspectratio="f"/>
                <v:textbox>
                  <w:txbxContent>
                    <w:p>
                      <w:pPr>
                        <w:ind w:firstLine="0" w:firstLineChars="0"/>
                        <w:rPr>
                          <w:szCs w:val="21"/>
                        </w:rPr>
                      </w:pPr>
                      <w:r>
                        <w:rPr>
                          <w:rFonts w:hint="eastAsia"/>
                          <w:szCs w:val="21"/>
                        </w:rPr>
                        <w:t>附：授权代表身份证复印件（正面）</w:t>
                      </w:r>
                    </w:p>
                    <w:p>
                      <w:pPr>
                        <w:ind w:firstLine="480"/>
                      </w:pPr>
                    </w:p>
                  </w:txbxContent>
                </v:textbox>
              </v:shape>
            </w:pict>
          </mc:Fallback>
        </mc:AlternateContent>
      </w:r>
      <w:r>
        <w:rPr>
          <w:rFonts w:hint="eastAsia"/>
          <w:kern w:val="2"/>
        </w:rPr>
        <w:t xml:space="preserve">    </w:t>
      </w:r>
    </w:p>
    <w:p>
      <w:pPr>
        <w:autoSpaceDE w:val="0"/>
        <w:autoSpaceDN w:val="0"/>
        <w:ind w:left="307" w:leftChars="128" w:firstLine="480"/>
        <w:jc w:val="right"/>
        <w:rPr>
          <w:kern w:val="2"/>
        </w:rPr>
      </w:pPr>
    </w:p>
    <w:p>
      <w:pPr>
        <w:ind w:left="480" w:firstLine="480"/>
        <w:jc w:val="right"/>
        <w:rPr>
          <w:kern w:val="2"/>
        </w:rPr>
      </w:pPr>
    </w:p>
    <w:p>
      <w:pPr>
        <w:ind w:left="480" w:firstLine="480"/>
        <w:jc w:val="right"/>
        <w:rPr>
          <w:kern w:val="2"/>
        </w:rPr>
      </w:pPr>
    </w:p>
    <w:p>
      <w:pPr>
        <w:adjustRightInd w:val="0"/>
        <w:snapToGrid w:val="0"/>
        <w:ind w:firstLine="480"/>
        <w:rPr>
          <w:bCs/>
          <w:kern w:val="2"/>
        </w:rPr>
      </w:pPr>
      <w:r>
        <w:rPr>
          <w:bCs/>
          <w:kern w:val="2"/>
        </w:rPr>
        <w:t xml:space="preserve"> </w:t>
      </w:r>
    </w:p>
    <w:p>
      <w:pPr>
        <w:ind w:firstLine="480"/>
        <w:rPr>
          <w:rFonts w:cs="宋体"/>
          <w:kern w:val="2"/>
        </w:rPr>
      </w:pPr>
    </w:p>
    <w:p>
      <w:pPr>
        <w:ind w:firstLine="480"/>
        <w:rPr>
          <w:rFonts w:cs="宋体"/>
          <w:kern w:val="2"/>
        </w:rPr>
      </w:pPr>
    </w:p>
    <w:p>
      <w:pPr>
        <w:ind w:firstLine="0" w:firstLineChars="0"/>
        <w:jc w:val="center"/>
        <w:rPr>
          <w:b/>
          <w:kern w:val="2"/>
        </w:rPr>
      </w:pPr>
      <w:r>
        <w:rPr>
          <w:kern w:val="2"/>
          <w:szCs w:val="22"/>
        </w:rPr>
        <w:br w:type="page"/>
      </w:r>
      <w:r>
        <w:rPr>
          <w:rFonts w:hint="eastAsia"/>
          <w:b/>
          <w:kern w:val="2"/>
          <w:szCs w:val="22"/>
        </w:rPr>
        <w:t>三</w:t>
      </w:r>
      <w:r>
        <w:rPr>
          <w:rFonts w:hint="eastAsia" w:cs="宋体"/>
          <w:b/>
          <w:kern w:val="2"/>
        </w:rPr>
        <w:t>、磋商承诺书</w:t>
      </w:r>
    </w:p>
    <w:p>
      <w:pPr>
        <w:spacing w:line="240" w:lineRule="auto"/>
        <w:ind w:firstLine="0" w:firstLineChars="0"/>
        <w:rPr>
          <w:rFonts w:ascii="宋体" w:hAnsi="宋体" w:cs="Arial"/>
          <w:szCs w:val="28"/>
          <w:u w:val="single"/>
        </w:rPr>
      </w:pPr>
      <w:r>
        <w:rPr>
          <w:rFonts w:hint="eastAsia" w:ascii="宋体" w:hAnsi="宋体" w:cs="Arial"/>
          <w:szCs w:val="28"/>
        </w:rPr>
        <w:t>致</w:t>
      </w:r>
      <w:r>
        <w:rPr>
          <w:rFonts w:ascii="宋体" w:hAnsi="宋体" w:cs="Arial"/>
          <w:szCs w:val="28"/>
          <w:u w:val="single"/>
        </w:rPr>
        <w:t>(</w:t>
      </w:r>
      <w:r>
        <w:rPr>
          <w:rFonts w:hint="eastAsia" w:ascii="宋体" w:hAnsi="宋体" w:cs="Arial"/>
          <w:szCs w:val="28"/>
          <w:u w:val="single"/>
        </w:rPr>
        <w:t>采购</w:t>
      </w:r>
      <w:r>
        <w:rPr>
          <w:rFonts w:ascii="宋体" w:hAnsi="宋体" w:cs="Arial"/>
          <w:szCs w:val="28"/>
          <w:u w:val="single"/>
        </w:rPr>
        <w:t>人)</w:t>
      </w:r>
      <w:r>
        <w:rPr>
          <w:rFonts w:hint="eastAsia" w:ascii="宋体" w:hAnsi="宋体" w:cs="Arial"/>
          <w:szCs w:val="28"/>
        </w:rPr>
        <w:t>：</w:t>
      </w:r>
    </w:p>
    <w:p>
      <w:pPr>
        <w:spacing w:line="240" w:lineRule="auto"/>
        <w:ind w:firstLine="480"/>
        <w:rPr>
          <w:kern w:val="2"/>
        </w:rPr>
      </w:pPr>
      <w:r>
        <w:rPr>
          <w:rFonts w:hint="eastAsia"/>
          <w:kern w:val="2"/>
        </w:rPr>
        <w:t>根据贵方</w:t>
      </w:r>
      <w:r>
        <w:rPr>
          <w:rFonts w:hint="eastAsia"/>
          <w:kern w:val="2"/>
          <w:u w:val="single"/>
        </w:rPr>
        <w:t xml:space="preserve">                                     </w:t>
      </w:r>
      <w:r>
        <w:rPr>
          <w:rFonts w:hint="eastAsia"/>
          <w:kern w:val="2"/>
        </w:rPr>
        <w:t>（项目编号，项目名称）的磋商公告，</w:t>
      </w:r>
      <w:r>
        <w:rPr>
          <w:rFonts w:hint="eastAsia"/>
          <w:kern w:val="2"/>
          <w:u w:val="single"/>
        </w:rPr>
        <w:t xml:space="preserve">                                       </w:t>
      </w:r>
      <w:r>
        <w:rPr>
          <w:rFonts w:hint="eastAsia"/>
          <w:kern w:val="2"/>
        </w:rPr>
        <w:t>（供应商名称、地址）正式授权</w:t>
      </w:r>
      <w:r>
        <w:rPr>
          <w:rFonts w:hint="eastAsia"/>
          <w:kern w:val="2"/>
          <w:u w:val="single"/>
        </w:rPr>
        <w:t xml:space="preserve">                 </w:t>
      </w:r>
      <w:r>
        <w:rPr>
          <w:rFonts w:hint="eastAsia"/>
          <w:kern w:val="2"/>
        </w:rPr>
        <w:t>（授权代表姓名，职务）以本公司的名义提交竞争性磋商响应文件。</w:t>
      </w:r>
    </w:p>
    <w:p>
      <w:pPr>
        <w:spacing w:line="240" w:lineRule="auto"/>
        <w:ind w:firstLine="480"/>
        <w:rPr>
          <w:kern w:val="2"/>
        </w:rPr>
      </w:pPr>
      <w:r>
        <w:rPr>
          <w:rFonts w:hint="eastAsia"/>
          <w:kern w:val="2"/>
        </w:rPr>
        <w:t>并进行如下承诺：</w:t>
      </w:r>
    </w:p>
    <w:p>
      <w:pPr>
        <w:spacing w:line="240" w:lineRule="auto"/>
        <w:ind w:firstLine="480"/>
        <w:rPr>
          <w:kern w:val="2"/>
        </w:rPr>
      </w:pPr>
      <w:r>
        <w:rPr>
          <w:rFonts w:hint="eastAsia"/>
          <w:kern w:val="2"/>
        </w:rPr>
        <w:t>1、我公司在本响应文件中所提供的全部证明文件均真实有效，我方承诺对其真实性负责并承担相应后果；</w:t>
      </w:r>
    </w:p>
    <w:p>
      <w:pPr>
        <w:spacing w:line="240" w:lineRule="auto"/>
        <w:ind w:firstLine="480"/>
        <w:rPr>
          <w:kern w:val="2"/>
        </w:rPr>
      </w:pPr>
      <w:r>
        <w:rPr>
          <w:rFonts w:hint="eastAsia"/>
          <w:kern w:val="2"/>
        </w:rPr>
        <w:t>2、我公司在本响应文件中所响应的内容均将成为签订合同的依据，并承诺按响应内容提供相应服务；</w:t>
      </w:r>
    </w:p>
    <w:p>
      <w:pPr>
        <w:spacing w:line="240" w:lineRule="auto"/>
        <w:ind w:firstLine="480"/>
        <w:rPr>
          <w:kern w:val="2"/>
        </w:rPr>
      </w:pPr>
      <w:r>
        <w:rPr>
          <w:rFonts w:hint="eastAsia"/>
          <w:kern w:val="2"/>
        </w:rPr>
        <w:t>3、我公司不是为本项目提供整体设计、规范编制的供应商；</w:t>
      </w:r>
    </w:p>
    <w:p>
      <w:pPr>
        <w:spacing w:line="240" w:lineRule="auto"/>
        <w:ind w:firstLine="480"/>
        <w:rPr>
          <w:kern w:val="2"/>
        </w:rPr>
      </w:pPr>
      <w:r>
        <w:rPr>
          <w:rFonts w:hint="eastAsia"/>
          <w:kern w:val="2"/>
        </w:rPr>
        <w:t>4、我公司单位负责人与其他参加本项目的供应商非同一人或者不存在直接控股、管理关系；</w:t>
      </w:r>
    </w:p>
    <w:p>
      <w:pPr>
        <w:spacing w:line="240" w:lineRule="auto"/>
        <w:ind w:firstLine="480"/>
        <w:rPr>
          <w:kern w:val="2"/>
        </w:rPr>
      </w:pPr>
      <w:r>
        <w:rPr>
          <w:rFonts w:hint="eastAsia"/>
          <w:kern w:val="2"/>
        </w:rPr>
        <w:t>5</w:t>
      </w:r>
      <w:r>
        <w:rPr>
          <w:kern w:val="2"/>
        </w:rPr>
        <w:t>、</w:t>
      </w:r>
      <w:r>
        <w:rPr>
          <w:rFonts w:hint="eastAsia"/>
          <w:kern w:val="2"/>
        </w:rPr>
        <w:t>我公司</w:t>
      </w:r>
      <w:r>
        <w:rPr>
          <w:kern w:val="2"/>
        </w:rPr>
        <w:t>满足《中华人民共和国政府采购法》第二十二条</w:t>
      </w:r>
      <w:r>
        <w:rPr>
          <w:rFonts w:hint="eastAsia"/>
          <w:kern w:val="2"/>
        </w:rPr>
        <w:t>相关</w:t>
      </w:r>
      <w:r>
        <w:rPr>
          <w:kern w:val="2"/>
        </w:rPr>
        <w:t>规定</w:t>
      </w:r>
      <w:r>
        <w:rPr>
          <w:rFonts w:hint="eastAsia"/>
          <w:kern w:val="2"/>
        </w:rPr>
        <w:t>；</w:t>
      </w:r>
    </w:p>
    <w:p>
      <w:pPr>
        <w:spacing w:line="240" w:lineRule="auto"/>
        <w:ind w:firstLine="480"/>
        <w:rPr>
          <w:kern w:val="2"/>
        </w:rPr>
      </w:pPr>
      <w:r>
        <w:rPr>
          <w:rFonts w:hint="eastAsia"/>
          <w:kern w:val="2"/>
        </w:rPr>
        <w:t>6</w:t>
      </w:r>
      <w:r>
        <w:rPr>
          <w:kern w:val="2"/>
        </w:rPr>
        <w:t>、</w:t>
      </w:r>
      <w:r>
        <w:rPr>
          <w:rFonts w:hint="eastAsia"/>
          <w:kern w:val="2"/>
        </w:rPr>
        <w:t>我公司</w:t>
      </w:r>
      <w:r>
        <w:rPr>
          <w:kern w:val="2"/>
        </w:rPr>
        <w:t>未被列入失信被执行人、重大税收违法失信主体，未被列入政府采购严重违法失信行为记录名单</w:t>
      </w:r>
      <w:r>
        <w:rPr>
          <w:rFonts w:hint="eastAsia"/>
          <w:kern w:val="2"/>
        </w:rPr>
        <w:t>；</w:t>
      </w:r>
    </w:p>
    <w:p>
      <w:pPr>
        <w:spacing w:line="240" w:lineRule="auto"/>
        <w:ind w:firstLine="480"/>
        <w:rPr>
          <w:kern w:val="2"/>
        </w:rPr>
      </w:pPr>
      <w:r>
        <w:rPr>
          <w:rFonts w:hint="eastAsia"/>
          <w:kern w:val="2"/>
        </w:rPr>
        <w:t>7、其它承诺(如有的话可自行填写)。</w:t>
      </w:r>
    </w:p>
    <w:p>
      <w:pPr>
        <w:spacing w:line="240" w:lineRule="auto"/>
        <w:ind w:firstLine="480"/>
        <w:rPr>
          <w:kern w:val="2"/>
        </w:rPr>
      </w:pPr>
    </w:p>
    <w:p>
      <w:pPr>
        <w:spacing w:line="240" w:lineRule="auto"/>
        <w:ind w:firstLine="480"/>
        <w:rPr>
          <w:kern w:val="2"/>
        </w:rPr>
      </w:pPr>
      <w:r>
        <w:rPr>
          <w:rFonts w:hint="eastAsia"/>
          <w:kern w:val="2"/>
        </w:rPr>
        <w:t>在此，我方宣布同意如下：</w:t>
      </w:r>
    </w:p>
    <w:p>
      <w:pPr>
        <w:spacing w:line="240" w:lineRule="auto"/>
        <w:ind w:firstLine="480"/>
        <w:rPr>
          <w:kern w:val="2"/>
        </w:rPr>
      </w:pPr>
      <w:r>
        <w:rPr>
          <w:kern w:val="2"/>
        </w:rPr>
        <w:t>1</w:t>
      </w:r>
      <w:r>
        <w:rPr>
          <w:rFonts w:hint="eastAsia"/>
          <w:kern w:val="2"/>
        </w:rPr>
        <w:t>、将按采购文件的规定履行合同责任和义务；</w:t>
      </w:r>
    </w:p>
    <w:p>
      <w:pPr>
        <w:spacing w:line="240" w:lineRule="auto"/>
        <w:ind w:firstLine="480"/>
        <w:rPr>
          <w:kern w:val="2"/>
        </w:rPr>
      </w:pPr>
      <w:r>
        <w:rPr>
          <w:kern w:val="2"/>
        </w:rPr>
        <w:t>2</w:t>
      </w:r>
      <w:r>
        <w:rPr>
          <w:rFonts w:hint="eastAsia"/>
          <w:kern w:val="2"/>
        </w:rPr>
        <w:t>、已详细审查全部采购文件，包括补充文件等（如有），我们完全理解并同意放弃对这方面有不明、误解及异议的权力；</w:t>
      </w:r>
    </w:p>
    <w:p>
      <w:pPr>
        <w:spacing w:line="240" w:lineRule="auto"/>
        <w:ind w:firstLine="480"/>
        <w:rPr>
          <w:kern w:val="2"/>
        </w:rPr>
      </w:pPr>
      <w:r>
        <w:rPr>
          <w:kern w:val="2"/>
        </w:rPr>
        <w:t>3</w:t>
      </w:r>
      <w:r>
        <w:rPr>
          <w:rFonts w:hint="eastAsia"/>
          <w:kern w:val="2"/>
        </w:rPr>
        <w:t>、本响应文件有效期为提交响应文件截止之日起</w:t>
      </w:r>
      <w:r>
        <w:rPr>
          <w:rFonts w:hint="eastAsia"/>
          <w:kern w:val="2"/>
          <w:u w:val="single"/>
        </w:rPr>
        <w:t xml:space="preserve"> 60 </w:t>
      </w:r>
      <w:r>
        <w:rPr>
          <w:rFonts w:hint="eastAsia"/>
          <w:kern w:val="2"/>
        </w:rPr>
        <w:t>个日历天；</w:t>
      </w:r>
    </w:p>
    <w:p>
      <w:pPr>
        <w:spacing w:line="240" w:lineRule="auto"/>
        <w:ind w:firstLine="480"/>
        <w:rPr>
          <w:kern w:val="2"/>
        </w:rPr>
      </w:pPr>
      <w:r>
        <w:rPr>
          <w:kern w:val="2"/>
        </w:rPr>
        <w:t>4</w:t>
      </w:r>
      <w:r>
        <w:rPr>
          <w:rFonts w:hint="eastAsia"/>
          <w:kern w:val="2"/>
        </w:rPr>
        <w:t>、同意提供按照贵方可能要求的与本磋商项目有关的一切数据或资料；</w:t>
      </w:r>
    </w:p>
    <w:p>
      <w:pPr>
        <w:spacing w:line="240" w:lineRule="auto"/>
        <w:ind w:firstLine="480"/>
        <w:rPr>
          <w:kern w:val="2"/>
        </w:rPr>
      </w:pPr>
      <w:r>
        <w:rPr>
          <w:kern w:val="2"/>
        </w:rPr>
        <w:t>5</w:t>
      </w:r>
      <w:r>
        <w:rPr>
          <w:rFonts w:hint="eastAsia"/>
          <w:kern w:val="2"/>
        </w:rPr>
        <w:t>、与本磋商项目有关的一切正式往来信函请寄：</w:t>
      </w:r>
    </w:p>
    <w:p>
      <w:pPr>
        <w:spacing w:line="240" w:lineRule="auto"/>
        <w:ind w:firstLine="480"/>
        <w:rPr>
          <w:kern w:val="2"/>
        </w:rPr>
      </w:pPr>
      <w:r>
        <w:rPr>
          <w:rFonts w:hint="eastAsia"/>
          <w:kern w:val="2"/>
        </w:rPr>
        <w:t>通讯地址：</w:t>
      </w:r>
      <w:r>
        <w:rPr>
          <w:rFonts w:hint="eastAsia"/>
          <w:u w:val="single"/>
        </w:rPr>
        <w:t xml:space="preserve">                                                           </w:t>
      </w:r>
    </w:p>
    <w:p>
      <w:pPr>
        <w:spacing w:line="240" w:lineRule="auto"/>
        <w:ind w:firstLine="480"/>
        <w:rPr>
          <w:kern w:val="2"/>
        </w:rPr>
      </w:pPr>
      <w:r>
        <w:rPr>
          <w:rFonts w:hint="eastAsia"/>
          <w:kern w:val="2"/>
        </w:rPr>
        <w:t>电话</w:t>
      </w:r>
      <w:r>
        <w:rPr>
          <w:kern w:val="2"/>
        </w:rPr>
        <w:t>/</w:t>
      </w:r>
      <w:r>
        <w:rPr>
          <w:rFonts w:hint="eastAsia"/>
          <w:kern w:val="2"/>
        </w:rPr>
        <w:t>传真：</w:t>
      </w:r>
      <w:r>
        <w:rPr>
          <w:rFonts w:hint="eastAsia"/>
          <w:u w:val="single"/>
        </w:rPr>
        <w:t xml:space="preserve">                                                          </w:t>
      </w:r>
    </w:p>
    <w:p>
      <w:pPr>
        <w:spacing w:line="240" w:lineRule="auto"/>
        <w:ind w:firstLine="480"/>
        <w:rPr>
          <w:kern w:val="2"/>
        </w:rPr>
      </w:pPr>
      <w:r>
        <w:rPr>
          <w:rFonts w:hint="eastAsia"/>
          <w:kern w:val="2"/>
        </w:rPr>
        <w:t>电子邮件：</w:t>
      </w:r>
      <w:r>
        <w:rPr>
          <w:rFonts w:hint="eastAsia"/>
          <w:u w:val="single"/>
        </w:rPr>
        <w:t xml:space="preserve">                                                           </w:t>
      </w:r>
    </w:p>
    <w:p>
      <w:pPr>
        <w:spacing w:line="240" w:lineRule="auto"/>
        <w:ind w:firstLine="480"/>
        <w:jc w:val="center"/>
        <w:rPr>
          <w:bCs/>
          <w:kern w:val="2"/>
        </w:rPr>
      </w:pPr>
    </w:p>
    <w:p>
      <w:pPr>
        <w:spacing w:line="240" w:lineRule="auto"/>
        <w:ind w:firstLine="480"/>
        <w:rPr>
          <w:kern w:val="2"/>
          <w:szCs w:val="22"/>
          <w:u w:val="single"/>
        </w:rPr>
      </w:pPr>
      <w:r>
        <w:rPr>
          <w:kern w:val="2"/>
          <w:szCs w:val="22"/>
        </w:rPr>
        <w:t>供应商名称（公章）：</w:t>
      </w:r>
      <w:r>
        <w:rPr>
          <w:rFonts w:hint="eastAsia"/>
          <w:kern w:val="2"/>
          <w:szCs w:val="22"/>
          <w:u w:val="single"/>
        </w:rPr>
        <w:t xml:space="preserve">                                </w:t>
      </w:r>
    </w:p>
    <w:p>
      <w:pPr>
        <w:spacing w:line="240" w:lineRule="auto"/>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spacing w:line="240" w:lineRule="auto"/>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0" w:firstLineChars="0"/>
        <w:jc w:val="center"/>
        <w:rPr>
          <w:rFonts w:cs="宋体"/>
          <w:b/>
          <w:kern w:val="2"/>
        </w:rPr>
      </w:pPr>
      <w:r>
        <w:rPr>
          <w:bCs/>
          <w:kern w:val="2"/>
        </w:rPr>
        <w:br w:type="page"/>
      </w:r>
      <w:r>
        <w:rPr>
          <w:rFonts w:hint="eastAsia"/>
          <w:b/>
          <w:bCs/>
          <w:kern w:val="2"/>
        </w:rPr>
        <w:t>四</w:t>
      </w:r>
      <w:r>
        <w:rPr>
          <w:rFonts w:hint="eastAsia" w:cs="宋体"/>
          <w:b/>
          <w:kern w:val="2"/>
        </w:rPr>
        <w:t>、报价表</w:t>
      </w:r>
    </w:p>
    <w:p>
      <w:pPr>
        <w:ind w:firstLine="0" w:firstLineChars="0"/>
        <w:jc w:val="center"/>
        <w:rPr>
          <w:rFonts w:cs="宋体"/>
          <w:b/>
          <w:kern w:val="2"/>
        </w:rPr>
      </w:pPr>
      <w:r>
        <w:rPr>
          <w:rFonts w:hint="eastAsia" w:cs="宋体"/>
          <w:b/>
          <w:kern w:val="2"/>
        </w:rPr>
        <w:t>（一）报价一览表（首次报价表）</w:t>
      </w:r>
    </w:p>
    <w:p>
      <w:pPr>
        <w:ind w:firstLine="0" w:firstLineChars="0"/>
        <w:jc w:val="center"/>
        <w:rPr>
          <w:rFonts w:cs="宋体"/>
          <w:b/>
          <w:kern w:val="2"/>
        </w:rPr>
      </w:pPr>
    </w:p>
    <w:tbl>
      <w:tblPr>
        <w:tblStyle w:val="8"/>
        <w:tblW w:w="481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5"/>
        <w:gridCol w:w="1337"/>
        <w:gridCol w:w="897"/>
        <w:gridCol w:w="897"/>
        <w:gridCol w:w="897"/>
        <w:gridCol w:w="984"/>
        <w:gridCol w:w="1156"/>
        <w:gridCol w:w="12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497" w:type="pct"/>
            <w:shd w:val="clear" w:color="auto" w:fill="D7D7D7" w:themeFill="background1" w:themeFillShade="D8"/>
            <w:vAlign w:val="center"/>
          </w:tcPr>
          <w:p>
            <w:pPr>
              <w:ind w:left="0" w:leftChars="0" w:firstLine="0" w:firstLineChars="0"/>
              <w:jc w:val="both"/>
              <w:rPr>
                <w:rFonts w:ascii="宋体" w:hAnsi="宋体" w:cs="宋体"/>
                <w:b/>
                <w:kern w:val="21"/>
                <w:szCs w:val="21"/>
              </w:rPr>
            </w:pPr>
            <w:r>
              <w:rPr>
                <w:rFonts w:hint="eastAsia" w:ascii="宋体" w:hAnsi="宋体" w:cs="宋体"/>
                <w:b/>
                <w:szCs w:val="21"/>
                <w:lang w:bidi="ar"/>
              </w:rPr>
              <w:t>包号</w:t>
            </w:r>
          </w:p>
        </w:tc>
        <w:tc>
          <w:tcPr>
            <w:tcW w:w="815"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项目包名称</w:t>
            </w:r>
          </w:p>
        </w:tc>
        <w:tc>
          <w:tcPr>
            <w:tcW w:w="547" w:type="pct"/>
            <w:shd w:val="clear" w:color="auto" w:fill="D7D7D7" w:themeFill="background1" w:themeFillShade="D8"/>
            <w:vAlign w:val="center"/>
          </w:tcPr>
          <w:p>
            <w:pPr>
              <w:ind w:left="0" w:leftChars="0" w:firstLine="0" w:firstLineChars="0"/>
              <w:jc w:val="both"/>
              <w:rPr>
                <w:rFonts w:hint="default" w:ascii="宋体" w:hAnsi="宋体" w:eastAsia="仿宋" w:cs="宋体"/>
                <w:b/>
                <w:szCs w:val="21"/>
                <w:lang w:val="en-US" w:eastAsia="zh-CN" w:bidi="ar"/>
              </w:rPr>
            </w:pPr>
            <w:r>
              <w:rPr>
                <w:rFonts w:hint="eastAsia" w:ascii="宋体" w:hAnsi="宋体" w:cs="宋体"/>
                <w:b/>
                <w:szCs w:val="21"/>
                <w:lang w:val="en-US" w:eastAsia="zh-CN" w:bidi="ar"/>
              </w:rPr>
              <w:t>品牌</w:t>
            </w:r>
          </w:p>
        </w:tc>
        <w:tc>
          <w:tcPr>
            <w:tcW w:w="547" w:type="pct"/>
            <w:shd w:val="clear" w:color="auto" w:fill="D7D7D7" w:themeFill="background1" w:themeFillShade="D8"/>
            <w:vAlign w:val="center"/>
          </w:tcPr>
          <w:p>
            <w:pPr>
              <w:ind w:left="0" w:leftChars="0" w:firstLine="0" w:firstLineChars="0"/>
              <w:jc w:val="both"/>
              <w:rPr>
                <w:rFonts w:hint="default" w:ascii="宋体" w:hAnsi="宋体" w:cs="宋体"/>
                <w:b/>
                <w:szCs w:val="21"/>
                <w:lang w:val="en-US" w:eastAsia="zh-CN" w:bidi="ar"/>
              </w:rPr>
            </w:pPr>
            <w:r>
              <w:rPr>
                <w:rFonts w:hint="eastAsia" w:ascii="宋体" w:hAnsi="宋体" w:cs="宋体"/>
                <w:b/>
                <w:szCs w:val="21"/>
                <w:lang w:val="en-US" w:eastAsia="zh-CN" w:bidi="ar"/>
              </w:rPr>
              <w:t>规</w:t>
            </w:r>
            <w:bookmarkStart w:id="140" w:name="_GoBack"/>
            <w:bookmarkEnd w:id="140"/>
            <w:r>
              <w:rPr>
                <w:rFonts w:hint="eastAsia" w:ascii="宋体" w:hAnsi="宋体" w:cs="宋体"/>
                <w:b/>
                <w:szCs w:val="21"/>
                <w:lang w:val="en-US" w:eastAsia="zh-CN" w:bidi="ar"/>
              </w:rPr>
              <w:t>格型号</w:t>
            </w:r>
          </w:p>
        </w:tc>
        <w:tc>
          <w:tcPr>
            <w:tcW w:w="547" w:type="pct"/>
            <w:shd w:val="clear" w:color="auto" w:fill="D7D7D7" w:themeFill="background1" w:themeFillShade="D8"/>
            <w:vAlign w:val="center"/>
          </w:tcPr>
          <w:p>
            <w:pPr>
              <w:ind w:left="0" w:leftChars="0" w:firstLine="0" w:firstLineChars="0"/>
              <w:jc w:val="both"/>
              <w:rPr>
                <w:rFonts w:hint="eastAsia" w:ascii="宋体" w:hAnsi="宋体" w:eastAsia="仿宋" w:cs="宋体"/>
                <w:b/>
                <w:szCs w:val="21"/>
                <w:lang w:val="en-US" w:eastAsia="zh-CN" w:bidi="ar"/>
              </w:rPr>
            </w:pPr>
            <w:r>
              <w:rPr>
                <w:rFonts w:hint="eastAsia" w:ascii="宋体" w:hAnsi="宋体" w:cs="宋体"/>
                <w:b/>
                <w:szCs w:val="21"/>
                <w:lang w:val="en-US" w:eastAsia="zh-CN" w:bidi="ar"/>
              </w:rPr>
              <w:t>数量</w:t>
            </w:r>
          </w:p>
        </w:tc>
        <w:tc>
          <w:tcPr>
            <w:tcW w:w="600"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单价</w:t>
            </w:r>
          </w:p>
        </w:tc>
        <w:tc>
          <w:tcPr>
            <w:tcW w:w="704" w:type="pct"/>
            <w:shd w:val="clear" w:color="auto" w:fill="D7D7D7" w:themeFill="background1" w:themeFillShade="D8"/>
            <w:vAlign w:val="center"/>
          </w:tcPr>
          <w:p>
            <w:pPr>
              <w:ind w:left="0" w:leftChars="0" w:firstLine="0" w:firstLineChars="0"/>
              <w:jc w:val="both"/>
              <w:rPr>
                <w:rFonts w:ascii="宋体" w:hAnsi="宋体" w:cs="宋体"/>
                <w:b/>
                <w:szCs w:val="21"/>
              </w:rPr>
            </w:pPr>
            <w:r>
              <w:rPr>
                <w:rFonts w:hint="eastAsia" w:ascii="宋体" w:hAnsi="宋体" w:cs="宋体"/>
                <w:b/>
                <w:szCs w:val="21"/>
                <w:lang w:val="en-US" w:eastAsia="zh-CN" w:bidi="ar"/>
              </w:rPr>
              <w:t>总价</w:t>
            </w:r>
            <w:r>
              <w:rPr>
                <w:rFonts w:hint="eastAsia" w:ascii="宋体" w:hAnsi="宋体" w:cs="宋体"/>
                <w:b/>
                <w:szCs w:val="21"/>
                <w:lang w:bidi="ar"/>
              </w:rPr>
              <w:t>（万元）</w:t>
            </w:r>
          </w:p>
        </w:tc>
        <w:tc>
          <w:tcPr>
            <w:tcW w:w="740" w:type="pct"/>
            <w:shd w:val="clear" w:color="auto" w:fill="D7D7D7" w:themeFill="background1" w:themeFillShade="D8"/>
            <w:vAlign w:val="center"/>
          </w:tcPr>
          <w:p>
            <w:pPr>
              <w:ind w:left="0" w:leftChars="0" w:firstLine="0" w:firstLineChars="0"/>
              <w:jc w:val="both"/>
              <w:rPr>
                <w:rFonts w:ascii="宋体" w:hAnsi="宋体" w:cs="宋体"/>
                <w:b/>
                <w:szCs w:val="21"/>
                <w:lang w:bidi="ar"/>
              </w:rPr>
            </w:pPr>
            <w:r>
              <w:rPr>
                <w:rFonts w:hint="eastAsia" w:ascii="宋体" w:hAnsi="宋体" w:cs="宋体"/>
                <w:b/>
                <w:szCs w:val="21"/>
                <w:lang w:bidi="ar"/>
              </w:rPr>
              <w:t>交货期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6" w:hRule="atLeast"/>
          <w:jc w:val="center"/>
        </w:trPr>
        <w:tc>
          <w:tcPr>
            <w:tcW w:w="497" w:type="pct"/>
            <w:vAlign w:val="center"/>
          </w:tcPr>
          <w:p>
            <w:pPr>
              <w:widowControl/>
              <w:jc w:val="center"/>
              <w:textAlignment w:val="center"/>
              <w:rPr>
                <w:rFonts w:ascii="宋体" w:hAnsi="宋体" w:cs="宋体"/>
                <w:kern w:val="0"/>
                <w:szCs w:val="21"/>
                <w:lang w:bidi="ar"/>
              </w:rPr>
            </w:pPr>
          </w:p>
        </w:tc>
        <w:tc>
          <w:tcPr>
            <w:tcW w:w="815" w:type="pct"/>
            <w:vAlign w:val="center"/>
          </w:tcPr>
          <w:p>
            <w:pPr>
              <w:widowControl/>
              <w:jc w:val="center"/>
              <w:textAlignment w:val="center"/>
              <w:rPr>
                <w:rFonts w:hint="eastAsia" w:ascii="宋体" w:hAnsi="宋体" w:eastAsia="仿宋" w:cs="宋体"/>
                <w:szCs w:val="21"/>
                <w:lang w:eastAsia="zh-CN"/>
              </w:rPr>
            </w:pPr>
          </w:p>
        </w:tc>
        <w:tc>
          <w:tcPr>
            <w:tcW w:w="547" w:type="pct"/>
            <w:vAlign w:val="center"/>
          </w:tcPr>
          <w:p>
            <w:pPr>
              <w:widowControl/>
              <w:ind w:left="0" w:leftChars="0" w:firstLine="0" w:firstLineChars="0"/>
              <w:jc w:val="both"/>
              <w:textAlignment w:val="center"/>
              <w:rPr>
                <w:rFonts w:hint="default"/>
                <w:lang w:val="en-US" w:eastAsia="zh-CN"/>
              </w:rPr>
            </w:pPr>
          </w:p>
        </w:tc>
        <w:tc>
          <w:tcPr>
            <w:tcW w:w="547" w:type="pct"/>
            <w:vAlign w:val="center"/>
          </w:tcPr>
          <w:p>
            <w:pPr>
              <w:widowControl/>
              <w:ind w:left="0" w:leftChars="0" w:firstLine="0" w:firstLineChars="0"/>
              <w:jc w:val="both"/>
              <w:textAlignment w:val="center"/>
              <w:rPr>
                <w:rFonts w:ascii="宋体" w:hAnsi="宋体" w:cs="宋体"/>
                <w:szCs w:val="21"/>
                <w:lang w:bidi="ar"/>
              </w:rPr>
            </w:pPr>
          </w:p>
        </w:tc>
        <w:tc>
          <w:tcPr>
            <w:tcW w:w="547" w:type="pct"/>
            <w:vAlign w:val="center"/>
          </w:tcPr>
          <w:p>
            <w:pPr>
              <w:widowControl/>
              <w:ind w:left="0" w:leftChars="0" w:firstLine="0" w:firstLineChars="0"/>
              <w:jc w:val="both"/>
              <w:textAlignment w:val="center"/>
              <w:rPr>
                <w:rFonts w:ascii="宋体" w:hAnsi="宋体" w:cs="宋体"/>
                <w:szCs w:val="21"/>
                <w:lang w:bidi="ar"/>
              </w:rPr>
            </w:pPr>
          </w:p>
        </w:tc>
        <w:tc>
          <w:tcPr>
            <w:tcW w:w="600" w:type="pct"/>
            <w:vAlign w:val="center"/>
          </w:tcPr>
          <w:p>
            <w:pPr>
              <w:widowControl/>
              <w:ind w:left="0" w:leftChars="0" w:firstLine="0" w:firstLineChars="0"/>
              <w:jc w:val="both"/>
              <w:textAlignment w:val="center"/>
              <w:rPr>
                <w:rFonts w:hint="default"/>
                <w:lang w:val="en-US" w:eastAsia="zh-CN"/>
              </w:rPr>
            </w:pPr>
          </w:p>
        </w:tc>
        <w:tc>
          <w:tcPr>
            <w:tcW w:w="704" w:type="pct"/>
            <w:vAlign w:val="center"/>
          </w:tcPr>
          <w:p>
            <w:pPr>
              <w:widowControl/>
              <w:ind w:left="0" w:leftChars="0" w:firstLine="0" w:firstLineChars="0"/>
              <w:jc w:val="both"/>
              <w:textAlignment w:val="center"/>
              <w:rPr>
                <w:rFonts w:hint="default"/>
                <w:lang w:val="en-US" w:eastAsia="zh-CN"/>
              </w:rPr>
            </w:pPr>
          </w:p>
        </w:tc>
        <w:tc>
          <w:tcPr>
            <w:tcW w:w="740" w:type="pct"/>
            <w:vMerge w:val="restart"/>
            <w:vAlign w:val="center"/>
          </w:tcPr>
          <w:p>
            <w:pPr>
              <w:widowControl/>
              <w:ind w:left="0" w:leftChars="0" w:firstLine="0" w:firstLineChars="0"/>
              <w:jc w:val="both"/>
              <w:textAlignment w:val="center"/>
              <w:rPr>
                <w:rFonts w:ascii="宋体" w:hAnsi="宋体" w:cs="宋体"/>
                <w:kern w:val="21"/>
                <w:szCs w:val="21"/>
              </w:rPr>
            </w:pPr>
            <w:r>
              <w:rPr>
                <w:rFonts w:hint="eastAsia" w:ascii="宋体" w:hAnsi="宋体" w:cs="宋体"/>
                <w:kern w:val="0"/>
                <w:szCs w:val="21"/>
                <w:lang w:bidi="ar"/>
              </w:rPr>
              <w:t>合同签订后3个</w:t>
            </w:r>
            <w:r>
              <w:rPr>
                <w:rFonts w:hint="eastAsia" w:ascii="宋体" w:hAnsi="宋体" w:cs="宋体"/>
                <w:kern w:val="0"/>
                <w:szCs w:val="21"/>
                <w:lang w:val="en-US" w:eastAsia="zh-CN" w:bidi="ar"/>
              </w:rPr>
              <w:t>工作日</w:t>
            </w:r>
            <w:r>
              <w:rPr>
                <w:rFonts w:hint="eastAsia" w:ascii="宋体" w:hAnsi="宋体" w:cs="宋体"/>
                <w:kern w:val="0"/>
                <w:szCs w:val="21"/>
                <w:lang w:bidi="ar"/>
              </w:rPr>
              <w:t>内交货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497" w:type="pct"/>
            <w:vAlign w:val="center"/>
          </w:tcPr>
          <w:p>
            <w:pPr>
              <w:jc w:val="center"/>
              <w:textAlignment w:val="center"/>
              <w:rPr>
                <w:rFonts w:ascii="宋体" w:hAnsi="宋体" w:cs="宋体"/>
                <w:kern w:val="0"/>
                <w:szCs w:val="21"/>
                <w:lang w:bidi="ar"/>
              </w:rPr>
            </w:pPr>
          </w:p>
        </w:tc>
        <w:tc>
          <w:tcPr>
            <w:tcW w:w="815" w:type="pct"/>
            <w:vAlign w:val="center"/>
          </w:tcPr>
          <w:p>
            <w:pPr>
              <w:widowControl/>
              <w:jc w:val="center"/>
              <w:textAlignment w:val="center"/>
              <w:rPr>
                <w:rFonts w:hint="eastAsia" w:ascii="宋体" w:hAnsi="宋体" w:eastAsia="仿宋" w:cs="宋体"/>
                <w:kern w:val="0"/>
                <w:szCs w:val="21"/>
                <w:lang w:eastAsia="zh-CN" w:bidi="ar"/>
              </w:rPr>
            </w:pPr>
          </w:p>
        </w:tc>
        <w:tc>
          <w:tcPr>
            <w:tcW w:w="547" w:type="pct"/>
            <w:vAlign w:val="center"/>
          </w:tcPr>
          <w:p>
            <w:pPr>
              <w:widowControl/>
              <w:ind w:left="0" w:leftChars="0" w:firstLine="0" w:firstLineChars="0"/>
              <w:jc w:val="both"/>
              <w:textAlignment w:val="center"/>
              <w:rPr>
                <w:rFonts w:hint="default"/>
                <w:lang w:val="en-US" w:eastAsia="zh-CN"/>
              </w:rPr>
            </w:pPr>
          </w:p>
        </w:tc>
        <w:tc>
          <w:tcPr>
            <w:tcW w:w="547" w:type="pct"/>
            <w:vAlign w:val="center"/>
          </w:tcPr>
          <w:p>
            <w:pPr>
              <w:widowControl/>
              <w:ind w:left="0" w:leftChars="0" w:firstLine="0" w:firstLineChars="0"/>
              <w:jc w:val="both"/>
              <w:textAlignment w:val="center"/>
              <w:rPr>
                <w:rFonts w:ascii="宋体" w:hAnsi="宋体" w:cs="宋体"/>
                <w:kern w:val="0"/>
                <w:szCs w:val="21"/>
                <w:lang w:bidi="ar"/>
              </w:rPr>
            </w:pPr>
          </w:p>
        </w:tc>
        <w:tc>
          <w:tcPr>
            <w:tcW w:w="547" w:type="pct"/>
            <w:vAlign w:val="center"/>
          </w:tcPr>
          <w:p>
            <w:pPr>
              <w:widowControl/>
              <w:ind w:left="0" w:leftChars="0" w:firstLine="0" w:firstLineChars="0"/>
              <w:jc w:val="both"/>
              <w:textAlignment w:val="center"/>
              <w:rPr>
                <w:rFonts w:ascii="宋体" w:hAnsi="宋体" w:cs="宋体"/>
                <w:kern w:val="0"/>
                <w:szCs w:val="21"/>
                <w:lang w:bidi="ar"/>
              </w:rPr>
            </w:pPr>
          </w:p>
        </w:tc>
        <w:tc>
          <w:tcPr>
            <w:tcW w:w="600" w:type="pc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p>
        </w:tc>
        <w:tc>
          <w:tcPr>
            <w:tcW w:w="704" w:type="pct"/>
            <w:vAlign w:val="center"/>
          </w:tcPr>
          <w:p>
            <w:pPr>
              <w:widowControl/>
              <w:ind w:left="0" w:leftChars="0" w:firstLine="0" w:firstLineChars="0"/>
              <w:jc w:val="both"/>
              <w:textAlignment w:val="center"/>
              <w:rPr>
                <w:rFonts w:hint="default" w:ascii="宋体" w:hAnsi="宋体" w:eastAsia="仿宋" w:cs="宋体"/>
                <w:szCs w:val="21"/>
                <w:lang w:val="en-US" w:eastAsia="zh-CN" w:bidi="ar"/>
              </w:rPr>
            </w:pPr>
          </w:p>
        </w:tc>
        <w:tc>
          <w:tcPr>
            <w:tcW w:w="740" w:type="pct"/>
            <w:vMerge w:val="continue"/>
            <w:vAlign w:val="center"/>
          </w:tcPr>
          <w:p>
            <w:pPr>
              <w:widowControl/>
              <w:jc w:val="center"/>
              <w:textAlignment w:val="center"/>
              <w:rPr>
                <w:rFonts w:ascii="宋体" w:hAnsi="宋体" w:cs="宋体"/>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497" w:type="pct"/>
            <w:vAlign w:val="center"/>
          </w:tcPr>
          <w:p>
            <w:pPr>
              <w:jc w:val="center"/>
              <w:textAlignment w:val="center"/>
              <w:rPr>
                <w:rFonts w:ascii="宋体" w:hAnsi="宋体" w:cs="宋体"/>
                <w:kern w:val="0"/>
                <w:szCs w:val="21"/>
                <w:lang w:bidi="ar"/>
              </w:rPr>
            </w:pPr>
          </w:p>
        </w:tc>
        <w:tc>
          <w:tcPr>
            <w:tcW w:w="815" w:type="pct"/>
            <w:vAlign w:val="center"/>
          </w:tcPr>
          <w:p>
            <w:pPr>
              <w:widowControl/>
              <w:jc w:val="center"/>
              <w:textAlignment w:val="center"/>
              <w:rPr>
                <w:rFonts w:hint="eastAsia" w:ascii="宋体" w:hAnsi="宋体" w:eastAsia="仿宋" w:cs="宋体"/>
                <w:kern w:val="0"/>
                <w:szCs w:val="21"/>
                <w:lang w:eastAsia="zh-CN" w:bidi="ar"/>
              </w:rPr>
            </w:pPr>
          </w:p>
        </w:tc>
        <w:tc>
          <w:tcPr>
            <w:tcW w:w="547" w:type="pct"/>
            <w:vAlign w:val="center"/>
          </w:tcPr>
          <w:p>
            <w:pPr>
              <w:widowControl/>
              <w:ind w:left="0" w:leftChars="0" w:firstLine="0" w:firstLineChars="0"/>
              <w:jc w:val="both"/>
              <w:textAlignment w:val="center"/>
              <w:rPr>
                <w:rFonts w:hint="eastAsia"/>
                <w:lang w:val="en-US" w:eastAsia="zh-CN"/>
              </w:rPr>
            </w:pPr>
          </w:p>
        </w:tc>
        <w:tc>
          <w:tcPr>
            <w:tcW w:w="547" w:type="pct"/>
            <w:vAlign w:val="center"/>
          </w:tcPr>
          <w:p>
            <w:pPr>
              <w:widowControl/>
              <w:ind w:left="0" w:leftChars="0" w:firstLine="0" w:firstLineChars="0"/>
              <w:jc w:val="both"/>
              <w:textAlignment w:val="center"/>
              <w:rPr>
                <w:rFonts w:ascii="宋体" w:hAnsi="宋体" w:cs="宋体"/>
                <w:kern w:val="0"/>
                <w:szCs w:val="21"/>
                <w:lang w:bidi="ar"/>
              </w:rPr>
            </w:pPr>
          </w:p>
        </w:tc>
        <w:tc>
          <w:tcPr>
            <w:tcW w:w="547" w:type="pct"/>
            <w:vAlign w:val="center"/>
          </w:tcPr>
          <w:p>
            <w:pPr>
              <w:widowControl/>
              <w:ind w:left="0" w:leftChars="0" w:firstLine="0" w:firstLineChars="0"/>
              <w:jc w:val="both"/>
              <w:textAlignment w:val="center"/>
              <w:rPr>
                <w:rFonts w:ascii="宋体" w:hAnsi="宋体" w:cs="宋体"/>
                <w:kern w:val="0"/>
                <w:szCs w:val="21"/>
                <w:lang w:bidi="ar"/>
              </w:rPr>
            </w:pPr>
          </w:p>
        </w:tc>
        <w:tc>
          <w:tcPr>
            <w:tcW w:w="600" w:type="pct"/>
            <w:vAlign w:val="center"/>
          </w:tcPr>
          <w:p>
            <w:pPr>
              <w:widowControl/>
              <w:ind w:left="0" w:leftChars="0" w:firstLine="0" w:firstLineChars="0"/>
              <w:jc w:val="both"/>
              <w:textAlignment w:val="center"/>
              <w:rPr>
                <w:rFonts w:hint="default" w:ascii="宋体" w:hAnsi="宋体" w:eastAsia="仿宋" w:cs="宋体"/>
                <w:kern w:val="0"/>
                <w:szCs w:val="21"/>
                <w:lang w:val="en-US" w:eastAsia="zh-CN" w:bidi="ar"/>
              </w:rPr>
            </w:pPr>
          </w:p>
        </w:tc>
        <w:tc>
          <w:tcPr>
            <w:tcW w:w="704" w:type="pct"/>
            <w:vAlign w:val="center"/>
          </w:tcPr>
          <w:p>
            <w:pPr>
              <w:widowControl/>
              <w:ind w:left="0" w:leftChars="0" w:firstLine="0" w:firstLineChars="0"/>
              <w:jc w:val="both"/>
              <w:textAlignment w:val="center"/>
              <w:rPr>
                <w:rFonts w:hint="default" w:ascii="宋体" w:hAnsi="宋体" w:eastAsia="仿宋" w:cs="宋体"/>
                <w:sz w:val="24"/>
                <w:szCs w:val="21"/>
                <w:lang w:val="en-US" w:eastAsia="zh-CN" w:bidi="ar"/>
              </w:rPr>
            </w:pPr>
          </w:p>
        </w:tc>
        <w:tc>
          <w:tcPr>
            <w:tcW w:w="740" w:type="pct"/>
            <w:vMerge w:val="continue"/>
            <w:vAlign w:val="center"/>
          </w:tcPr>
          <w:p>
            <w:pPr>
              <w:widowControl/>
              <w:jc w:val="center"/>
              <w:textAlignment w:val="center"/>
              <w:rPr>
                <w:rFonts w:ascii="宋体" w:hAnsi="宋体" w:cs="宋体"/>
                <w:kern w:val="0"/>
                <w:szCs w:val="21"/>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2" w:hRule="atLeast"/>
          <w:jc w:val="center"/>
        </w:trPr>
        <w:tc>
          <w:tcPr>
            <w:tcW w:w="497" w:type="pct"/>
            <w:vAlign w:val="center"/>
          </w:tcPr>
          <w:p>
            <w:pPr>
              <w:ind w:left="0" w:leftChars="0" w:firstLine="0" w:firstLineChars="0"/>
              <w:jc w:val="both"/>
              <w:textAlignment w:val="center"/>
              <w:rPr>
                <w:rFonts w:hint="eastAsia" w:ascii="宋体" w:hAnsi="宋体" w:eastAsia="仿宋" w:cs="宋体"/>
                <w:kern w:val="0"/>
                <w:szCs w:val="21"/>
                <w:lang w:val="en-US" w:eastAsia="zh-CN" w:bidi="ar"/>
              </w:rPr>
            </w:pPr>
            <w:r>
              <w:rPr>
                <w:rFonts w:hint="eastAsia" w:ascii="宋体" w:hAnsi="宋体" w:cs="宋体"/>
                <w:kern w:val="0"/>
                <w:szCs w:val="21"/>
                <w:lang w:val="en-US" w:eastAsia="zh-CN" w:bidi="ar"/>
              </w:rPr>
              <w:t>合计</w:t>
            </w:r>
          </w:p>
        </w:tc>
        <w:tc>
          <w:tcPr>
            <w:tcW w:w="815" w:type="pct"/>
            <w:vAlign w:val="center"/>
          </w:tcPr>
          <w:p>
            <w:pPr>
              <w:widowControl/>
              <w:jc w:val="center"/>
              <w:textAlignment w:val="center"/>
              <w:rPr>
                <w:rFonts w:hint="eastAsia" w:ascii="宋体" w:hAnsi="宋体" w:cs="宋体"/>
                <w:color w:val="000000"/>
                <w:kern w:val="0"/>
                <w:sz w:val="18"/>
                <w:szCs w:val="18"/>
                <w:lang w:val="en-US" w:eastAsia="zh-CN" w:bidi="ar"/>
              </w:rPr>
            </w:pPr>
          </w:p>
        </w:tc>
        <w:tc>
          <w:tcPr>
            <w:tcW w:w="547" w:type="pct"/>
            <w:vAlign w:val="center"/>
          </w:tcPr>
          <w:p>
            <w:pPr>
              <w:widowControl/>
              <w:ind w:left="0" w:leftChars="0" w:firstLine="0" w:firstLineChars="0"/>
              <w:jc w:val="both"/>
              <w:textAlignment w:val="center"/>
              <w:rPr>
                <w:rFonts w:hint="eastAsia"/>
                <w:lang w:val="en-US" w:eastAsia="zh-CN"/>
              </w:rPr>
            </w:pPr>
          </w:p>
        </w:tc>
        <w:tc>
          <w:tcPr>
            <w:tcW w:w="547" w:type="pct"/>
            <w:vAlign w:val="center"/>
          </w:tcPr>
          <w:p>
            <w:pPr>
              <w:widowControl/>
              <w:ind w:left="0" w:leftChars="0" w:firstLine="0" w:firstLineChars="0"/>
              <w:jc w:val="both"/>
              <w:textAlignment w:val="center"/>
              <w:rPr>
                <w:rFonts w:hint="eastAsia"/>
                <w:lang w:val="en-US" w:eastAsia="zh-CN"/>
              </w:rPr>
            </w:pPr>
          </w:p>
        </w:tc>
        <w:tc>
          <w:tcPr>
            <w:tcW w:w="547" w:type="pct"/>
            <w:vAlign w:val="center"/>
          </w:tcPr>
          <w:p>
            <w:pPr>
              <w:widowControl/>
              <w:ind w:left="0" w:leftChars="0" w:firstLine="0" w:firstLineChars="0"/>
              <w:jc w:val="both"/>
              <w:textAlignment w:val="center"/>
              <w:rPr>
                <w:rFonts w:hint="eastAsia"/>
                <w:lang w:val="en-US" w:eastAsia="zh-CN"/>
              </w:rPr>
            </w:pPr>
          </w:p>
        </w:tc>
        <w:tc>
          <w:tcPr>
            <w:tcW w:w="600" w:type="pct"/>
            <w:vAlign w:val="center"/>
          </w:tcPr>
          <w:p>
            <w:pPr>
              <w:widowControl/>
              <w:ind w:left="0" w:leftChars="0" w:firstLine="0" w:firstLineChars="0"/>
              <w:jc w:val="both"/>
              <w:textAlignment w:val="center"/>
              <w:rPr>
                <w:rFonts w:hint="eastAsia" w:ascii="宋体" w:hAnsi="宋体" w:cs="宋体"/>
                <w:kern w:val="0"/>
                <w:szCs w:val="21"/>
                <w:lang w:val="en-US" w:eastAsia="zh-CN" w:bidi="ar"/>
              </w:rPr>
            </w:pPr>
          </w:p>
        </w:tc>
        <w:tc>
          <w:tcPr>
            <w:tcW w:w="704" w:type="pct"/>
            <w:vAlign w:val="center"/>
          </w:tcPr>
          <w:p>
            <w:pPr>
              <w:widowControl/>
              <w:ind w:left="0" w:leftChars="0" w:firstLine="0" w:firstLineChars="0"/>
              <w:jc w:val="both"/>
              <w:textAlignment w:val="center"/>
              <w:rPr>
                <w:rFonts w:hint="eastAsia" w:ascii="宋体" w:hAnsi="宋体" w:cs="宋体"/>
                <w:szCs w:val="21"/>
                <w:lang w:val="en-US" w:eastAsia="zh-CN" w:bidi="ar"/>
              </w:rPr>
            </w:pPr>
          </w:p>
        </w:tc>
        <w:tc>
          <w:tcPr>
            <w:tcW w:w="740" w:type="pct"/>
            <w:vAlign w:val="center"/>
          </w:tcPr>
          <w:p>
            <w:pPr>
              <w:widowControl/>
              <w:jc w:val="center"/>
              <w:textAlignment w:val="center"/>
              <w:rPr>
                <w:rFonts w:ascii="宋体" w:hAnsi="宋体" w:cs="宋体"/>
                <w:kern w:val="0"/>
                <w:szCs w:val="21"/>
                <w:lang w:bidi="ar"/>
              </w:rPr>
            </w:pPr>
          </w:p>
        </w:tc>
      </w:tr>
    </w:tbl>
    <w:p>
      <w:pPr>
        <w:ind w:firstLine="480"/>
        <w:rPr>
          <w:kern w:val="2"/>
          <w:szCs w:val="22"/>
        </w:rPr>
      </w:pPr>
    </w:p>
    <w:p>
      <w:pPr>
        <w:ind w:firstLine="482"/>
        <w:rPr>
          <w:b/>
        </w:rPr>
      </w:pPr>
      <w:r>
        <w:rPr>
          <w:rFonts w:hint="eastAsia"/>
          <w:b/>
        </w:rPr>
        <w:t>注：</w:t>
      </w:r>
      <w:r>
        <w:rPr>
          <w:b/>
        </w:rPr>
        <w:t>首次报价表还须单独密封一份，与响应文件一起递交。</w:t>
      </w:r>
    </w:p>
    <w:p>
      <w:pPr>
        <w:ind w:firstLine="480"/>
        <w:rPr>
          <w:kern w:val="2"/>
          <w:szCs w:val="2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ind w:firstLine="480"/>
        <w:rPr>
          <w:bCs/>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0" w:firstLineChars="0"/>
        <w:jc w:val="center"/>
        <w:rPr>
          <w:rFonts w:cs="宋体"/>
          <w:b/>
          <w:kern w:val="2"/>
        </w:rPr>
      </w:pPr>
      <w:r>
        <w:rPr>
          <w:kern w:val="2"/>
          <w:szCs w:val="22"/>
        </w:rPr>
        <w:br w:type="page"/>
      </w:r>
      <w:bookmarkStart w:id="132" w:name="_Toc477008294"/>
      <w:bookmarkStart w:id="133" w:name="_Toc494745323"/>
      <w:bookmarkStart w:id="134" w:name="_Toc494665559"/>
      <w:bookmarkStart w:id="135" w:name="_Toc494702276"/>
      <w:bookmarkStart w:id="136" w:name="_Toc494577411"/>
      <w:bookmarkStart w:id="137" w:name="_Toc494665006"/>
      <w:bookmarkStart w:id="138" w:name="_Toc494665956"/>
      <w:bookmarkStart w:id="139" w:name="_Toc494721106"/>
      <w:r>
        <w:rPr>
          <w:rFonts w:hint="eastAsia" w:cs="宋体"/>
          <w:b/>
          <w:kern w:val="2"/>
        </w:rPr>
        <w:t>（二）报价明细表</w:t>
      </w:r>
      <w:bookmarkEnd w:id="132"/>
      <w:bookmarkEnd w:id="133"/>
      <w:bookmarkEnd w:id="134"/>
      <w:bookmarkEnd w:id="135"/>
      <w:bookmarkEnd w:id="136"/>
      <w:bookmarkEnd w:id="137"/>
      <w:bookmarkEnd w:id="138"/>
      <w:bookmarkEnd w:id="139"/>
      <w:r>
        <w:rPr>
          <w:rFonts w:hint="eastAsia" w:cs="宋体"/>
          <w:b/>
          <w:kern w:val="2"/>
        </w:rPr>
        <w:t>（首次报价）</w:t>
      </w:r>
    </w:p>
    <w:p>
      <w:pPr>
        <w:ind w:firstLine="0" w:firstLineChars="0"/>
        <w:rPr>
          <w:b/>
          <w:bCs/>
          <w:kern w:val="2"/>
          <w:lang w:val="zh-CN"/>
        </w:rPr>
      </w:pPr>
      <w:r>
        <w:rPr>
          <w:rFonts w:hint="eastAsia"/>
          <w:kern w:val="2"/>
        </w:rPr>
        <w:t>项目编号：</w:t>
      </w:r>
      <w:r>
        <w:rPr>
          <w:rFonts w:hint="eastAsia"/>
          <w:b/>
          <w:kern w:val="2"/>
          <w:lang w:val="zh-CN"/>
        </w:rPr>
        <w:t xml:space="preserve">    </w:t>
      </w:r>
      <w:r>
        <w:rPr>
          <w:rFonts w:hint="eastAsia"/>
          <w:b/>
          <w:bCs/>
          <w:kern w:val="2"/>
          <w:lang w:val="zh-CN"/>
        </w:rPr>
        <w:t xml:space="preserve">                                            </w:t>
      </w:r>
    </w:p>
    <w:p>
      <w:pPr>
        <w:ind w:firstLine="0" w:firstLineChars="0"/>
        <w:rPr>
          <w:kern w:val="2"/>
        </w:rPr>
      </w:pPr>
      <w:r>
        <w:rPr>
          <w:rFonts w:hint="eastAsia"/>
          <w:kern w:val="2"/>
        </w:rPr>
        <w:t>项目名称：</w:t>
      </w:r>
    </w:p>
    <w:p>
      <w:pPr>
        <w:ind w:firstLine="0" w:firstLineChars="0"/>
        <w:rPr>
          <w:b/>
          <w:kern w:val="2"/>
          <w:u w:val="single"/>
          <w:lang w:val="zh-CN"/>
        </w:rPr>
      </w:pPr>
    </w:p>
    <w:tbl>
      <w:tblPr>
        <w:tblStyle w:val="8"/>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12"/>
        <w:gridCol w:w="1253"/>
        <w:gridCol w:w="1584"/>
        <w:gridCol w:w="1414"/>
        <w:gridCol w:w="854"/>
        <w:gridCol w:w="851"/>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693" w:type="dxa"/>
            <w:shd w:val="clear" w:color="auto" w:fill="D9D9D9"/>
            <w:vAlign w:val="center"/>
          </w:tcPr>
          <w:p>
            <w:pPr>
              <w:ind w:firstLine="0" w:firstLineChars="0"/>
              <w:jc w:val="center"/>
              <w:rPr>
                <w:b/>
                <w:kern w:val="2"/>
              </w:rPr>
            </w:pPr>
            <w:r>
              <w:rPr>
                <w:rFonts w:hint="eastAsia"/>
                <w:b/>
                <w:kern w:val="2"/>
              </w:rPr>
              <w:t>序号</w:t>
            </w:r>
          </w:p>
        </w:tc>
        <w:tc>
          <w:tcPr>
            <w:tcW w:w="1912" w:type="dxa"/>
            <w:shd w:val="clear" w:color="auto" w:fill="D9D9D9"/>
            <w:vAlign w:val="center"/>
          </w:tcPr>
          <w:p>
            <w:pPr>
              <w:ind w:firstLine="0" w:firstLineChars="0"/>
              <w:jc w:val="center"/>
              <w:rPr>
                <w:b/>
                <w:kern w:val="2"/>
              </w:rPr>
            </w:pPr>
            <w:r>
              <w:rPr>
                <w:rFonts w:hint="eastAsia"/>
                <w:b/>
                <w:kern w:val="2"/>
              </w:rPr>
              <w:t>名称</w:t>
            </w:r>
          </w:p>
        </w:tc>
        <w:tc>
          <w:tcPr>
            <w:tcW w:w="1253" w:type="dxa"/>
            <w:shd w:val="clear" w:color="auto" w:fill="D9D9D9"/>
            <w:vAlign w:val="center"/>
          </w:tcPr>
          <w:p>
            <w:pPr>
              <w:ind w:firstLine="0" w:firstLineChars="0"/>
              <w:jc w:val="center"/>
              <w:rPr>
                <w:b/>
                <w:kern w:val="2"/>
              </w:rPr>
            </w:pPr>
            <w:r>
              <w:rPr>
                <w:rFonts w:hint="eastAsia"/>
                <w:b/>
                <w:kern w:val="2"/>
              </w:rPr>
              <w:t>制造商名称</w:t>
            </w:r>
          </w:p>
        </w:tc>
        <w:tc>
          <w:tcPr>
            <w:tcW w:w="1584" w:type="dxa"/>
            <w:shd w:val="clear" w:color="auto" w:fill="D9D9D9"/>
            <w:vAlign w:val="center"/>
          </w:tcPr>
          <w:p>
            <w:pPr>
              <w:ind w:firstLine="0" w:firstLineChars="0"/>
              <w:jc w:val="center"/>
              <w:rPr>
                <w:b/>
                <w:kern w:val="2"/>
              </w:rPr>
            </w:pPr>
            <w:r>
              <w:rPr>
                <w:rFonts w:hint="eastAsia"/>
                <w:b/>
                <w:kern w:val="2"/>
              </w:rPr>
              <w:t>规格/材质</w:t>
            </w:r>
          </w:p>
        </w:tc>
        <w:tc>
          <w:tcPr>
            <w:tcW w:w="1414" w:type="dxa"/>
            <w:shd w:val="clear" w:color="auto" w:fill="D9D9D9"/>
            <w:vAlign w:val="center"/>
          </w:tcPr>
          <w:p>
            <w:pPr>
              <w:ind w:firstLine="0" w:firstLineChars="0"/>
              <w:jc w:val="center"/>
              <w:rPr>
                <w:b/>
                <w:kern w:val="2"/>
              </w:rPr>
            </w:pPr>
            <w:r>
              <w:rPr>
                <w:rFonts w:hint="eastAsia"/>
                <w:b/>
                <w:kern w:val="2"/>
              </w:rPr>
              <w:t>单价（元）</w:t>
            </w:r>
          </w:p>
        </w:tc>
        <w:tc>
          <w:tcPr>
            <w:tcW w:w="854" w:type="dxa"/>
            <w:shd w:val="clear" w:color="auto" w:fill="D9D9D9"/>
            <w:vAlign w:val="center"/>
          </w:tcPr>
          <w:p>
            <w:pPr>
              <w:ind w:firstLine="0" w:firstLineChars="0"/>
              <w:jc w:val="center"/>
              <w:rPr>
                <w:b/>
                <w:kern w:val="2"/>
              </w:rPr>
            </w:pPr>
            <w:r>
              <w:rPr>
                <w:rFonts w:hint="eastAsia"/>
                <w:b/>
                <w:kern w:val="2"/>
              </w:rPr>
              <w:t>数量</w:t>
            </w:r>
          </w:p>
        </w:tc>
        <w:tc>
          <w:tcPr>
            <w:tcW w:w="851" w:type="dxa"/>
            <w:shd w:val="clear" w:color="auto" w:fill="D9D9D9"/>
            <w:vAlign w:val="center"/>
          </w:tcPr>
          <w:p>
            <w:pPr>
              <w:ind w:firstLine="0" w:firstLineChars="0"/>
              <w:jc w:val="center"/>
              <w:rPr>
                <w:b/>
                <w:kern w:val="2"/>
              </w:rPr>
            </w:pPr>
            <w:r>
              <w:rPr>
                <w:rFonts w:hint="eastAsia"/>
                <w:b/>
                <w:kern w:val="2"/>
              </w:rPr>
              <w:t>单位</w:t>
            </w:r>
          </w:p>
        </w:tc>
        <w:tc>
          <w:tcPr>
            <w:tcW w:w="1548" w:type="dxa"/>
            <w:shd w:val="clear" w:color="auto" w:fill="D9D9D9"/>
            <w:vAlign w:val="center"/>
          </w:tcPr>
          <w:p>
            <w:pPr>
              <w:ind w:firstLine="0" w:firstLineChars="0"/>
              <w:jc w:val="center"/>
              <w:rPr>
                <w:b/>
                <w:kern w:val="2"/>
              </w:rPr>
            </w:pPr>
            <w:r>
              <w:rPr>
                <w:rFonts w:hint="eastAsia"/>
                <w:b/>
                <w:kern w:val="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1</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2</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3</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4</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5</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vAlign w:val="center"/>
          </w:tcPr>
          <w:p>
            <w:pPr>
              <w:ind w:firstLine="0" w:firstLineChars="0"/>
              <w:jc w:val="center"/>
              <w:rPr>
                <w:kern w:val="2"/>
              </w:rPr>
            </w:pPr>
            <w:r>
              <w:rPr>
                <w:rFonts w:hint="eastAsia"/>
                <w:kern w:val="2"/>
              </w:rPr>
              <w:t>…</w:t>
            </w:r>
          </w:p>
        </w:tc>
        <w:tc>
          <w:tcPr>
            <w:tcW w:w="1912" w:type="dxa"/>
            <w:vAlign w:val="center"/>
          </w:tcPr>
          <w:p>
            <w:pPr>
              <w:ind w:firstLine="0" w:firstLineChars="0"/>
              <w:jc w:val="center"/>
              <w:rPr>
                <w:kern w:val="2"/>
              </w:rPr>
            </w:pPr>
          </w:p>
        </w:tc>
        <w:tc>
          <w:tcPr>
            <w:tcW w:w="1253" w:type="dxa"/>
            <w:vAlign w:val="center"/>
          </w:tcPr>
          <w:p>
            <w:pPr>
              <w:ind w:firstLine="0" w:firstLineChars="0"/>
              <w:jc w:val="center"/>
              <w:rPr>
                <w:kern w:val="2"/>
              </w:rPr>
            </w:pPr>
          </w:p>
        </w:tc>
        <w:tc>
          <w:tcPr>
            <w:tcW w:w="1584" w:type="dxa"/>
            <w:vAlign w:val="center"/>
          </w:tcPr>
          <w:p>
            <w:pPr>
              <w:ind w:firstLine="0" w:firstLineChars="0"/>
              <w:jc w:val="center"/>
              <w:rPr>
                <w:kern w:val="2"/>
              </w:rPr>
            </w:pPr>
          </w:p>
        </w:tc>
        <w:tc>
          <w:tcPr>
            <w:tcW w:w="1414" w:type="dxa"/>
            <w:vAlign w:val="center"/>
          </w:tcPr>
          <w:p>
            <w:pPr>
              <w:ind w:firstLine="0" w:firstLineChars="0"/>
              <w:jc w:val="center"/>
              <w:rPr>
                <w:kern w:val="2"/>
              </w:rPr>
            </w:pPr>
          </w:p>
        </w:tc>
        <w:tc>
          <w:tcPr>
            <w:tcW w:w="854" w:type="dxa"/>
            <w:vAlign w:val="center"/>
          </w:tcPr>
          <w:p>
            <w:pPr>
              <w:ind w:firstLine="0" w:firstLineChars="0"/>
              <w:jc w:val="center"/>
              <w:rPr>
                <w:kern w:val="2"/>
              </w:rPr>
            </w:pPr>
          </w:p>
        </w:tc>
        <w:tc>
          <w:tcPr>
            <w:tcW w:w="851" w:type="dxa"/>
            <w:vAlign w:val="center"/>
          </w:tcPr>
          <w:p>
            <w:pPr>
              <w:ind w:firstLine="0" w:firstLineChars="0"/>
              <w:jc w:val="center"/>
              <w:rPr>
                <w:kern w:val="2"/>
              </w:rPr>
            </w:pPr>
          </w:p>
        </w:tc>
        <w:tc>
          <w:tcPr>
            <w:tcW w:w="1548" w:type="dxa"/>
            <w:vAlign w:val="center"/>
          </w:tcPr>
          <w:p>
            <w:pPr>
              <w:ind w:firstLine="0" w:firstLineChars="0"/>
              <w:jc w:val="cente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42" w:type="dxa"/>
            <w:gridSpan w:val="4"/>
            <w:vAlign w:val="center"/>
          </w:tcPr>
          <w:p>
            <w:pPr>
              <w:ind w:firstLine="0" w:firstLineChars="0"/>
              <w:jc w:val="center"/>
              <w:rPr>
                <w:kern w:val="2"/>
              </w:rPr>
            </w:pPr>
            <w:r>
              <w:rPr>
                <w:rFonts w:hint="eastAsia"/>
                <w:kern w:val="2"/>
              </w:rPr>
              <w:t>合计（元）</w:t>
            </w:r>
          </w:p>
        </w:tc>
        <w:tc>
          <w:tcPr>
            <w:tcW w:w="4667" w:type="dxa"/>
            <w:gridSpan w:val="4"/>
            <w:vAlign w:val="center"/>
          </w:tcPr>
          <w:p>
            <w:pPr>
              <w:ind w:firstLine="0" w:firstLineChars="0"/>
              <w:jc w:val="center"/>
              <w:rPr>
                <w:kern w:val="2"/>
              </w:rPr>
            </w:pPr>
          </w:p>
        </w:tc>
      </w:tr>
    </w:tbl>
    <w:p>
      <w:pPr>
        <w:ind w:left="1049" w:hanging="1048" w:hangingChars="437"/>
        <w:rPr>
          <w:kern w:val="2"/>
        </w:rPr>
      </w:pPr>
      <w:r>
        <w:rPr>
          <w:rFonts w:hint="eastAsia"/>
          <w:kern w:val="2"/>
        </w:rPr>
        <w:t>说明：1.《报价明细表》合计应与《报价一览表》中的总报价一致。</w:t>
      </w:r>
    </w:p>
    <w:p>
      <w:pPr>
        <w:ind w:left="1048" w:leftChars="300" w:hanging="328" w:hangingChars="137"/>
        <w:rPr>
          <w:kern w:val="2"/>
        </w:rPr>
      </w:pPr>
      <w:r>
        <w:rPr>
          <w:rFonts w:hint="eastAsia"/>
          <w:kern w:val="2"/>
        </w:rPr>
        <w:t>2.名称中还应填写采购需求中要求的各设备相关配置、配件等（如有）。</w:t>
      </w:r>
    </w:p>
    <w:p>
      <w:pPr>
        <w:ind w:left="1048" w:leftChars="300" w:hanging="328" w:hangingChars="137"/>
        <w:rPr>
          <w:kern w:val="2"/>
        </w:rPr>
      </w:pPr>
      <w:r>
        <w:rPr>
          <w:rFonts w:hint="eastAsia"/>
          <w:kern w:val="2"/>
        </w:rPr>
        <w:t>3.未提供详细的货物报价明细导致的后果由供应商自行承担。</w:t>
      </w:r>
    </w:p>
    <w:p>
      <w:pPr>
        <w:ind w:left="950" w:hanging="950" w:hangingChars="396"/>
        <w:rPr>
          <w:kern w:val="2"/>
        </w:rPr>
      </w:pPr>
    </w:p>
    <w:p>
      <w:pPr>
        <w:ind w:left="950" w:hanging="950" w:hangingChars="396"/>
        <w:rPr>
          <w:kern w:val="2"/>
        </w:rPr>
      </w:pPr>
    </w:p>
    <w:p>
      <w:pPr>
        <w:ind w:left="950" w:hanging="950" w:hangingChars="396"/>
        <w:rPr>
          <w:kern w:val="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法定代表人或授权代表（签字或盖章）：</w:t>
      </w:r>
      <w:r>
        <w:rPr>
          <w:rFonts w:hint="eastAsia"/>
          <w:kern w:val="2"/>
          <w:szCs w:val="22"/>
          <w:u w:val="single"/>
        </w:rPr>
        <w:t xml:space="preserve">                </w:t>
      </w:r>
    </w:p>
    <w:p>
      <w:pPr>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ind w:firstLine="480"/>
        <w:rPr>
          <w:kern w:val="2"/>
          <w:szCs w:val="22"/>
        </w:rPr>
      </w:pPr>
    </w:p>
    <w:p>
      <w:pPr>
        <w:ind w:firstLine="0" w:firstLineChars="0"/>
        <w:jc w:val="center"/>
        <w:rPr>
          <w:rFonts w:cs="宋体"/>
          <w:b/>
          <w:kern w:val="2"/>
        </w:rPr>
      </w:pPr>
      <w:r>
        <w:br w:type="page"/>
      </w:r>
      <w:r>
        <w:rPr>
          <w:rFonts w:hint="eastAsia"/>
          <w:b/>
        </w:rPr>
        <w:t>（三）</w:t>
      </w:r>
      <w:r>
        <w:rPr>
          <w:rFonts w:hint="eastAsia" w:cs="宋体"/>
          <w:b/>
          <w:kern w:val="2"/>
        </w:rPr>
        <w:t>报价一览表（最终报价）</w:t>
      </w:r>
    </w:p>
    <w:p>
      <w:pPr>
        <w:ind w:firstLine="480"/>
        <w:rPr>
          <w:kern w:val="2"/>
        </w:rPr>
      </w:pPr>
    </w:p>
    <w:tbl>
      <w:tblPr>
        <w:tblStyle w:val="8"/>
        <w:tblW w:w="8109" w:type="dxa"/>
        <w:jc w:val="center"/>
        <w:tblLayout w:type="fixed"/>
        <w:tblCellMar>
          <w:top w:w="0" w:type="dxa"/>
          <w:left w:w="0" w:type="dxa"/>
          <w:bottom w:w="0" w:type="dxa"/>
          <w:right w:w="0" w:type="dxa"/>
        </w:tblCellMar>
      </w:tblPr>
      <w:tblGrid>
        <w:gridCol w:w="1837"/>
        <w:gridCol w:w="6272"/>
      </w:tblGrid>
      <w:tr>
        <w:tblPrEx>
          <w:tblCellMar>
            <w:top w:w="0" w:type="dxa"/>
            <w:left w:w="0" w:type="dxa"/>
            <w:bottom w:w="0" w:type="dxa"/>
            <w:right w:w="0" w:type="dxa"/>
          </w:tblCellMar>
        </w:tblPrEx>
        <w:trPr>
          <w:trHeight w:val="793"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项目名称</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691"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项目编号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844"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磋商报价</w:t>
            </w:r>
          </w:p>
          <w:p>
            <w:pPr>
              <w:spacing w:line="240" w:lineRule="auto"/>
              <w:ind w:firstLine="0" w:firstLineChars="0"/>
              <w:jc w:val="center"/>
              <w:rPr>
                <w:b/>
              </w:rPr>
            </w:pPr>
            <w:r>
              <w:rPr>
                <w:rFonts w:hint="eastAsia"/>
                <w:b/>
              </w:rPr>
              <w:t>（单价报价）</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pPr>
            <w:r>
              <w:rPr>
                <w:rFonts w:hint="eastAsia"/>
              </w:rPr>
              <w:t>物资包每份</w:t>
            </w:r>
            <w:r>
              <w:rPr>
                <w:rFonts w:hint="eastAsia"/>
                <w:u w:val="single"/>
              </w:rPr>
              <w:t xml:space="preserve">                      </w:t>
            </w:r>
            <w:r>
              <w:rPr>
                <w:rFonts w:hint="eastAsia"/>
              </w:rPr>
              <w:t xml:space="preserve"> （人民币小写）</w:t>
            </w:r>
          </w:p>
          <w:p>
            <w:pPr>
              <w:spacing w:line="240" w:lineRule="auto"/>
              <w:ind w:firstLine="0" w:firstLineChars="0"/>
            </w:pPr>
          </w:p>
          <w:p>
            <w:pPr>
              <w:spacing w:line="240" w:lineRule="auto"/>
              <w:ind w:firstLine="0" w:firstLineChars="0"/>
              <w:rPr>
                <w:u w:val="single"/>
              </w:rPr>
            </w:pPr>
            <w:r>
              <w:rPr>
                <w:rFonts w:hint="eastAsia"/>
              </w:rPr>
              <w:t>物资包每份</w:t>
            </w:r>
            <w:r>
              <w:rPr>
                <w:rFonts w:hint="eastAsia"/>
                <w:u w:val="single"/>
              </w:rPr>
              <w:t xml:space="preserve">                      </w:t>
            </w:r>
            <w:r>
              <w:rPr>
                <w:rFonts w:hint="eastAsia"/>
              </w:rPr>
              <w:t xml:space="preserve"> （人民币大写）</w:t>
            </w:r>
          </w:p>
        </w:tc>
      </w:tr>
      <w:tr>
        <w:tblPrEx>
          <w:tblCellMar>
            <w:top w:w="0" w:type="dxa"/>
            <w:left w:w="0" w:type="dxa"/>
            <w:bottom w:w="0" w:type="dxa"/>
            <w:right w:w="0" w:type="dxa"/>
          </w:tblCellMar>
        </w:tblPrEx>
        <w:trPr>
          <w:trHeight w:val="1178"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项目负责人</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pPr>
            <w:r>
              <w:rPr>
                <w:rFonts w:hint="eastAsia"/>
              </w:rPr>
              <w:t>姓    名：</w:t>
            </w:r>
          </w:p>
          <w:p>
            <w:pPr>
              <w:spacing w:line="240" w:lineRule="auto"/>
              <w:ind w:firstLine="0" w:firstLineChars="0"/>
            </w:pPr>
          </w:p>
          <w:p>
            <w:pPr>
              <w:spacing w:line="240" w:lineRule="auto"/>
              <w:ind w:firstLine="0" w:firstLineChars="0"/>
            </w:pPr>
            <w:r>
              <w:rPr>
                <w:rFonts w:hint="eastAsia"/>
              </w:rPr>
              <w:t>联系电话：</w:t>
            </w:r>
          </w:p>
        </w:tc>
      </w:tr>
      <w:tr>
        <w:tblPrEx>
          <w:tblCellMar>
            <w:top w:w="0" w:type="dxa"/>
            <w:left w:w="0" w:type="dxa"/>
            <w:bottom w:w="0" w:type="dxa"/>
            <w:right w:w="0" w:type="dxa"/>
          </w:tblCellMar>
        </w:tblPrEx>
        <w:trPr>
          <w:trHeight w:val="710"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合同履行期限</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r>
        <w:tblPrEx>
          <w:tblCellMar>
            <w:top w:w="0" w:type="dxa"/>
            <w:left w:w="0" w:type="dxa"/>
            <w:bottom w:w="0" w:type="dxa"/>
            <w:right w:w="0" w:type="dxa"/>
          </w:tblCellMar>
        </w:tblPrEx>
        <w:trPr>
          <w:trHeight w:val="1797" w:hRule="exact"/>
          <w:jc w:val="center"/>
        </w:trPr>
        <w:tc>
          <w:tcPr>
            <w:tcW w:w="1837"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vAlign w:val="center"/>
          </w:tcPr>
          <w:p>
            <w:pPr>
              <w:spacing w:line="240" w:lineRule="auto"/>
              <w:ind w:firstLine="0" w:firstLineChars="0"/>
              <w:jc w:val="center"/>
              <w:rPr>
                <w:b/>
              </w:rPr>
            </w:pPr>
            <w:r>
              <w:rPr>
                <w:rFonts w:hint="eastAsia"/>
                <w:b/>
              </w:rPr>
              <w:t>其他履约承诺</w:t>
            </w:r>
          </w:p>
          <w:p>
            <w:pPr>
              <w:spacing w:line="240" w:lineRule="auto"/>
              <w:ind w:firstLine="0" w:firstLineChars="0"/>
              <w:jc w:val="center"/>
              <w:rPr>
                <w:b/>
              </w:rPr>
            </w:pPr>
            <w:r>
              <w:rPr>
                <w:rFonts w:hint="eastAsia"/>
                <w:b/>
              </w:rPr>
              <w:t>（如有）</w:t>
            </w:r>
          </w:p>
        </w:tc>
        <w:tc>
          <w:tcPr>
            <w:tcW w:w="62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ind w:firstLine="0" w:firstLineChars="0"/>
              <w:jc w:val="center"/>
            </w:pPr>
          </w:p>
        </w:tc>
      </w:tr>
    </w:tbl>
    <w:p>
      <w:pPr>
        <w:ind w:firstLine="480"/>
        <w:rPr>
          <w:kern w:val="2"/>
          <w:szCs w:val="22"/>
        </w:rPr>
      </w:pPr>
    </w:p>
    <w:p>
      <w:pPr>
        <w:ind w:firstLine="482"/>
        <w:rPr>
          <w:b/>
        </w:rPr>
      </w:pPr>
      <w:r>
        <w:rPr>
          <w:rFonts w:hint="eastAsia"/>
          <w:b/>
        </w:rPr>
        <w:t>注：</w:t>
      </w:r>
      <w:r>
        <w:rPr>
          <w:b/>
        </w:rPr>
        <w:t>最终报价表盖章后手持供磋商现场填写，不得制作在响应文件中。</w:t>
      </w:r>
      <w:r>
        <w:rPr>
          <w:rFonts w:hint="eastAsia"/>
          <w:b/>
        </w:rPr>
        <w:t>磋商时在未改变采购需求的前提下，最终报价不得低于首次报价，具体以磋商内容为准。</w:t>
      </w:r>
    </w:p>
    <w:p>
      <w:pPr>
        <w:ind w:firstLine="480"/>
        <w:rPr>
          <w:kern w:val="2"/>
          <w:szCs w:val="22"/>
        </w:rPr>
      </w:pPr>
    </w:p>
    <w:p>
      <w:pPr>
        <w:ind w:firstLine="480"/>
        <w:rPr>
          <w:kern w:val="2"/>
          <w:szCs w:val="22"/>
          <w:u w:val="single"/>
        </w:rPr>
      </w:pPr>
      <w:r>
        <w:rPr>
          <w:kern w:val="2"/>
          <w:szCs w:val="22"/>
        </w:rPr>
        <w:t>供应商名称（公章）：</w:t>
      </w:r>
      <w:r>
        <w:rPr>
          <w:rFonts w:hint="eastAsia"/>
          <w:kern w:val="2"/>
          <w:szCs w:val="22"/>
          <w:u w:val="single"/>
        </w:rPr>
        <w:t xml:space="preserve">                                </w:t>
      </w:r>
    </w:p>
    <w:p>
      <w:pPr>
        <w:ind w:firstLine="480"/>
        <w:rPr>
          <w:kern w:val="2"/>
          <w:szCs w:val="22"/>
          <w:u w:val="single"/>
        </w:rPr>
      </w:pPr>
      <w:r>
        <w:rPr>
          <w:kern w:val="2"/>
          <w:szCs w:val="22"/>
        </w:rPr>
        <w:t>法定代表人</w:t>
      </w:r>
      <w:r>
        <w:rPr>
          <w:rFonts w:hint="eastAsia"/>
          <w:kern w:val="2"/>
          <w:szCs w:val="22"/>
        </w:rPr>
        <w:t>或分公司负责人</w:t>
      </w:r>
      <w:r>
        <w:rPr>
          <w:kern w:val="2"/>
          <w:szCs w:val="22"/>
        </w:rPr>
        <w:t>或授权代表（签字或盖章）：</w:t>
      </w:r>
      <w:r>
        <w:rPr>
          <w:rFonts w:hint="eastAsia"/>
          <w:kern w:val="2"/>
          <w:szCs w:val="22"/>
          <w:u w:val="single"/>
        </w:rPr>
        <w:t xml:space="preserve">                </w:t>
      </w:r>
    </w:p>
    <w:p>
      <w:pPr>
        <w:ind w:firstLine="480"/>
        <w:rPr>
          <w:kern w:val="2"/>
          <w:szCs w:val="22"/>
        </w:rPr>
      </w:pPr>
      <w:r>
        <w:rPr>
          <w:rFonts w:hint="eastAsia"/>
          <w:bCs/>
          <w:kern w:val="2"/>
          <w:szCs w:val="22"/>
        </w:rPr>
        <w:t>日期：</w:t>
      </w:r>
      <w:r>
        <w:rPr>
          <w:rFonts w:hint="eastAsia"/>
          <w:szCs w:val="22"/>
          <w:u w:val="single"/>
        </w:rPr>
        <w:t xml:space="preserve">       </w:t>
      </w:r>
      <w:r>
        <w:rPr>
          <w:rFonts w:hint="eastAsia"/>
          <w:bCs/>
          <w:kern w:val="2"/>
          <w:szCs w:val="22"/>
        </w:rPr>
        <w:t>年</w:t>
      </w:r>
      <w:r>
        <w:rPr>
          <w:rFonts w:hint="eastAsia"/>
          <w:szCs w:val="22"/>
          <w:u w:val="single"/>
        </w:rPr>
        <w:t xml:space="preserve">        </w:t>
      </w:r>
      <w:r>
        <w:rPr>
          <w:rFonts w:hint="eastAsia"/>
          <w:bCs/>
          <w:kern w:val="2"/>
          <w:szCs w:val="22"/>
        </w:rPr>
        <w:t>月</w:t>
      </w:r>
      <w:r>
        <w:rPr>
          <w:rFonts w:hint="eastAsia"/>
          <w:szCs w:val="22"/>
          <w:u w:val="single"/>
        </w:rPr>
        <w:t xml:space="preserve">        </w:t>
      </w:r>
      <w:r>
        <w:rPr>
          <w:rFonts w:hint="eastAsia"/>
          <w:bCs/>
          <w:kern w:val="2"/>
          <w:szCs w:val="22"/>
        </w:rPr>
        <w:t>日</w:t>
      </w:r>
    </w:p>
    <w:p>
      <w:pPr>
        <w:spacing w:line="276" w:lineRule="auto"/>
        <w:ind w:firstLine="0" w:firstLineChars="0"/>
        <w:jc w:val="center"/>
        <w:rPr>
          <w:b/>
          <w:kern w:val="2"/>
          <w:szCs w:val="22"/>
        </w:rPr>
      </w:pPr>
      <w:r>
        <w:rPr>
          <w:b/>
          <w:kern w:val="2"/>
        </w:rPr>
        <w:br w:type="page"/>
      </w:r>
      <w:r>
        <w:rPr>
          <w:rFonts w:hint="eastAsia"/>
          <w:b/>
          <w:bCs/>
          <w:kern w:val="2"/>
        </w:rPr>
        <w:t>五</w:t>
      </w:r>
      <w:r>
        <w:rPr>
          <w:rFonts w:hint="eastAsia" w:cs="宋体"/>
          <w:b/>
          <w:kern w:val="2"/>
        </w:rPr>
        <w:t>、资格证明文件</w:t>
      </w:r>
    </w:p>
    <w:p>
      <w:pPr>
        <w:ind w:firstLine="480"/>
        <w:jc w:val="center"/>
        <w:rPr>
          <w:rFonts w:cs="宋体"/>
          <w:kern w:val="2"/>
        </w:rPr>
      </w:pPr>
    </w:p>
    <w:p>
      <w:pPr>
        <w:ind w:firstLine="0" w:firstLineChars="0"/>
        <w:jc w:val="center"/>
        <w:rPr>
          <w:rFonts w:cs="宋体"/>
          <w:kern w:val="2"/>
        </w:rPr>
      </w:pPr>
      <w:r>
        <w:rPr>
          <w:rFonts w:hint="eastAsia" w:cs="宋体"/>
          <w:kern w:val="2"/>
        </w:rPr>
        <w:t>（内容详见第五章“评审办法及评分标准”中的资格、符合性审查表）</w:t>
      </w:r>
    </w:p>
    <w:p>
      <w:pPr>
        <w:spacing w:line="288" w:lineRule="auto"/>
        <w:ind w:firstLine="4080" w:firstLineChars="1700"/>
        <w:rPr>
          <w:kern w:val="2"/>
        </w:rPr>
      </w:pPr>
    </w:p>
    <w:p>
      <w:pPr>
        <w:ind w:firstLine="0" w:firstLineChars="0"/>
        <w:jc w:val="center"/>
        <w:rPr>
          <w:rFonts w:cs="宋体"/>
          <w:b/>
          <w:kern w:val="2"/>
        </w:rPr>
      </w:pPr>
      <w:r>
        <w:rPr>
          <w:b/>
          <w:kern w:val="2"/>
        </w:rPr>
        <w:br w:type="page"/>
      </w:r>
      <w:r>
        <w:rPr>
          <w:rFonts w:hint="eastAsia"/>
          <w:b/>
          <w:kern w:val="2"/>
          <w:szCs w:val="22"/>
        </w:rPr>
        <w:t>六</w:t>
      </w:r>
      <w:r>
        <w:rPr>
          <w:rFonts w:hint="eastAsia" w:cs="宋体"/>
          <w:b/>
          <w:kern w:val="2"/>
        </w:rPr>
        <w:t>、技术部分</w:t>
      </w: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p>
    <w:p>
      <w:pPr>
        <w:overflowPunct w:val="0"/>
        <w:spacing w:line="600" w:lineRule="exact"/>
        <w:ind w:firstLine="0" w:firstLineChars="0"/>
        <w:jc w:val="center"/>
        <w:rPr>
          <w:b/>
          <w:kern w:val="2"/>
          <w:szCs w:val="22"/>
        </w:rPr>
      </w:pPr>
      <w:r>
        <w:rPr>
          <w:b/>
          <w:kern w:val="2"/>
          <w:szCs w:val="22"/>
        </w:rPr>
        <w:t>其他资料（供应商认为需要提供的其他文件）</w:t>
      </w:r>
    </w:p>
    <w:p>
      <w:pPr>
        <w:overflowPunct w:val="0"/>
        <w:spacing w:line="600" w:lineRule="exact"/>
        <w:ind w:firstLine="0" w:firstLineChars="0"/>
        <w:jc w:val="center"/>
        <w:rPr>
          <w:b/>
          <w:kern w:val="2"/>
          <w:szCs w:val="22"/>
        </w:rPr>
      </w:pPr>
      <w:r>
        <w:rPr>
          <w:kern w:val="2"/>
          <w:szCs w:val="22"/>
        </w:rPr>
        <w:t>（格式供应商自拟）</w:t>
      </w:r>
    </w:p>
    <w:p>
      <w:pPr>
        <w:ind w:firstLine="0" w:firstLineChars="0"/>
        <w:rPr>
          <w:b/>
        </w:rPr>
      </w:pPr>
    </w:p>
    <w:p>
      <w:pPr>
        <w:ind w:firstLine="480"/>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23</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30863C6"/>
    <w:rsid w:val="04F96CD6"/>
    <w:rsid w:val="05C05925"/>
    <w:rsid w:val="0F492922"/>
    <w:rsid w:val="1B5C7C26"/>
    <w:rsid w:val="28612632"/>
    <w:rsid w:val="2BDB094E"/>
    <w:rsid w:val="2F8802DC"/>
    <w:rsid w:val="353D61D5"/>
    <w:rsid w:val="3A661D2A"/>
    <w:rsid w:val="431F2537"/>
    <w:rsid w:val="4D926057"/>
    <w:rsid w:val="592215F9"/>
    <w:rsid w:val="6C496C32"/>
    <w:rsid w:val="6D852AAE"/>
    <w:rsid w:val="74347724"/>
    <w:rsid w:val="7EFE3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3">
    <w:name w:val="heading 1"/>
    <w:basedOn w:val="1"/>
    <w:next w:val="1"/>
    <w:qFormat/>
    <w:uiPriority w:val="0"/>
    <w:pPr>
      <w:ind w:firstLine="0"/>
      <w:jc w:val="center"/>
      <w:outlineLvl w:val="0"/>
    </w:pPr>
    <w:rPr>
      <w:b/>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next w:val="5"/>
    <w:qFormat/>
    <w:uiPriority w:val="99"/>
    <w:rPr>
      <w:rFonts w:ascii="宋体" w:hAnsi="Calibri" w:eastAsia="宋体" w:cs="Times New Roman"/>
      <w:sz w:val="18"/>
    </w:rPr>
  </w:style>
  <w:style w:type="paragraph" w:customStyle="1" w:styleId="5">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6">
    <w:name w:val="header"/>
    <w:basedOn w:val="1"/>
    <w:next w:val="1"/>
    <w:qFormat/>
    <w:uiPriority w:val="0"/>
    <w:pPr>
      <w:jc w:val="center"/>
    </w:pPr>
    <w:rPr>
      <w:rFonts w:ascii="宋体" w:hAnsi="Calibri" w:eastAsia="宋体" w:cs="Times New Roman"/>
      <w:sz w:val="18"/>
    </w:rPr>
  </w:style>
  <w:style w:type="paragraph" w:styleId="7">
    <w:name w:val="toc 1"/>
    <w:basedOn w:val="1"/>
    <w:next w:val="1"/>
    <w:qFormat/>
    <w:uiPriority w:val="0"/>
    <w:rPr>
      <w:rFonts w:ascii="宋体" w:hAnsi="Calibri" w:eastAsia="宋体" w:cs="Times New Roman"/>
    </w:rPr>
  </w:style>
  <w:style w:type="paragraph" w:customStyle="1" w:styleId="10">
    <w:name w:val="目录 92"/>
    <w:next w:val="1"/>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11">
    <w:name w:val="TOC 标题3"/>
    <w:basedOn w:val="3"/>
    <w:next w:val="1"/>
    <w:qFormat/>
    <w:uiPriority w:val="0"/>
    <w:rPr>
      <w:rFonts w:ascii="宋体" w:hAnsi="Calibri" w:eastAsia="宋体" w:cs="Times New Roman"/>
    </w:rPr>
  </w:style>
  <w:style w:type="paragraph" w:customStyle="1" w:styleId="12">
    <w:name w:val="小标题"/>
    <w:basedOn w:val="1"/>
    <w:qFormat/>
    <w:uiPriority w:val="0"/>
    <w:pPr>
      <w:ind w:firstLine="0"/>
      <w:jc w:val="center"/>
    </w:pPr>
    <w:rPr>
      <w:rFonts w:ascii="Calibri" w:hAnsi="Calibri" w:eastAsia="宋体" w:cs="Times New Roman"/>
      <w:kern w:val="2"/>
      <w:szCs w:val="22"/>
    </w:rPr>
  </w:style>
  <w:style w:type="paragraph" w:customStyle="1" w:styleId="13">
    <w:name w:val="表格文字"/>
    <w:basedOn w:val="1"/>
    <w:next w:val="1"/>
    <w:qFormat/>
    <w:uiPriority w:val="0"/>
    <w:pPr>
      <w:spacing w:line="240" w:lineRule="auto"/>
      <w:ind w:firstLine="0" w:firstLineChars="0"/>
    </w:pPr>
  </w:style>
  <w:style w:type="character" w:customStyle="1" w:styleId="14">
    <w:name w:val="表格文字 Char"/>
    <w:qFormat/>
    <w:uiPriority w:val="0"/>
    <w:rPr>
      <w:rFonts w:ascii="Calibri" w:hAnsi="Calibri" w:eastAsia="宋体" w:cs="Times New Roman"/>
      <w:sz w:val="20"/>
    </w:rPr>
  </w:style>
  <w:style w:type="paragraph" w:customStyle="1" w:styleId="15">
    <w:name w:val="表格图文"/>
    <w:basedOn w:val="1"/>
    <w:qFormat/>
    <w:uiPriority w:val="0"/>
    <w:pPr>
      <w:spacing w:line="240" w:lineRule="auto"/>
      <w:ind w:firstLine="0" w:firstLineChars="0"/>
    </w:pPr>
    <w:rPr>
      <w:rFonts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2023-09-14T08:26:00Z</dcterms:created>
  <dc:creator>Administrator</dc:creator>
  <cp:lastModifiedBy>shaoqi</cp:lastModifiedBy>
  <dcterms:modified xsi:type="dcterms:W3CDTF">2023-09-14T10:36:12Z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0D3E5D047DDE4DDB8D49860EDD8BB406_12</vt:lpwstr>
  </property>
</Properties>
</file>