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4"/>
        <w:tabs>
          <w:tab w:val="left" w:pos="2520"/>
        </w:tabs>
        <w:spacing w:line="500" w:lineRule="exact"/>
        <w:rPr>
          <w:rFonts w:hAnsi="宋体" w:cs="宋体"/>
          <w:sz w:val="28"/>
          <w:szCs w:val="28"/>
        </w:rPr>
      </w:pPr>
    </w:p>
    <w:p>
      <w:pPr>
        <w:pStyle w:val="4"/>
        <w:tabs>
          <w:tab w:val="left" w:pos="2520"/>
        </w:tabs>
        <w:spacing w:line="500" w:lineRule="exact"/>
        <w:jc w:val="center"/>
        <w:rPr>
          <w:rFonts w:hAnsi="宋体" w:cs="宋体"/>
          <w:spacing w:val="14"/>
          <w:sz w:val="48"/>
          <w:szCs w:val="48"/>
        </w:rPr>
      </w:pPr>
    </w:p>
    <w:p>
      <w:pPr>
        <w:pStyle w:val="4"/>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4"/>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243" w:leftChars="684" w:hanging="1807" w:hangingChars="500"/>
        <w:rPr>
          <w:rFonts w:hint="default" w:ascii="宋体" w:hAnsi="宋体" w:cs="宋体"/>
          <w:b/>
          <w:sz w:val="36"/>
          <w:szCs w:val="36"/>
          <w:lang w:val="en-US"/>
        </w:rPr>
      </w:pPr>
      <w:r>
        <w:rPr>
          <w:rFonts w:hint="eastAsia" w:ascii="宋体" w:hAnsi="宋体" w:cs="宋体"/>
          <w:b/>
          <w:sz w:val="36"/>
          <w:szCs w:val="36"/>
        </w:rPr>
        <w:t>项目名称：</w:t>
      </w:r>
      <w:r>
        <w:rPr>
          <w:rFonts w:hint="eastAsia" w:ascii="宋体" w:hAnsi="宋体" w:cs="宋体"/>
          <w:b/>
          <w:sz w:val="36"/>
          <w:szCs w:val="36"/>
          <w:lang w:val="en-US" w:eastAsia="zh-CN"/>
        </w:rPr>
        <w:t>黄石中心医院住培教学管理服务平台租赁项目</w:t>
      </w:r>
    </w:p>
    <w:p>
      <w:pPr>
        <w:spacing w:line="480" w:lineRule="auto"/>
        <w:ind w:firstLine="1446" w:firstLineChars="400"/>
        <w:rPr>
          <w:rFonts w:hint="eastAsia" w:ascii="宋体" w:hAnsi="宋体" w:cs="宋体"/>
          <w:b/>
          <w:sz w:val="36"/>
          <w:szCs w:val="36"/>
        </w:rPr>
      </w:pPr>
    </w:p>
    <w:p>
      <w:pPr>
        <w:spacing w:line="480" w:lineRule="auto"/>
        <w:ind w:firstLine="1446" w:firstLineChars="400"/>
        <w:rPr>
          <w:rFonts w:ascii="宋体" w:hAnsi="宋体" w:cs="宋体"/>
          <w:b/>
          <w:sz w:val="36"/>
          <w:szCs w:val="36"/>
          <w:lang w:val="zh-CN"/>
        </w:rPr>
      </w:pP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4"/>
        <w:tabs>
          <w:tab w:val="left" w:pos="2520"/>
        </w:tabs>
        <w:spacing w:line="500" w:lineRule="exact"/>
        <w:jc w:val="center"/>
        <w:rPr>
          <w:rFonts w:hAnsi="宋体" w:cs="宋体"/>
          <w:sz w:val="36"/>
          <w:szCs w:val="36"/>
        </w:rPr>
      </w:pPr>
    </w:p>
    <w:p>
      <w:pPr>
        <w:pStyle w:val="4"/>
        <w:tabs>
          <w:tab w:val="left" w:pos="2520"/>
        </w:tabs>
        <w:spacing w:line="500" w:lineRule="exact"/>
        <w:jc w:val="center"/>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pStyle w:val="4"/>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w:t>
      </w:r>
      <w:r>
        <w:rPr>
          <w:rFonts w:hint="eastAsia" w:ascii="宋体" w:hAnsi="宋体"/>
          <w:b/>
          <w:bCs/>
          <w:sz w:val="36"/>
          <w:szCs w:val="36"/>
          <w:lang w:val="en-US" w:eastAsia="zh-CN"/>
        </w:rPr>
        <w:t>八</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2"/>
        <w:rPr>
          <w:rFonts w:ascii="宋体" w:hAnsi="宋体" w:cs="宋体"/>
        </w:rPr>
      </w:pPr>
      <w:bookmarkStart w:id="0" w:name="_Toc528494262"/>
      <w:bookmarkStart w:id="1" w:name="_Toc528493163"/>
      <w:bookmarkStart w:id="2" w:name="_Toc528493082"/>
      <w:bookmarkStart w:id="3" w:name="_Toc528493130"/>
      <w:bookmarkStart w:id="4" w:name="_Toc528493563"/>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28359080"/>
      <w:bookmarkStart w:id="7" w:name="_Toc35393791"/>
      <w:bookmarkStart w:id="8" w:name="_Toc28359003"/>
      <w:r>
        <w:rPr>
          <w:rFonts w:hint="eastAsia" w:ascii="宋体" w:hAnsi="宋体" w:cs="宋体"/>
          <w:sz w:val="24"/>
          <w:lang w:val="zh-CN"/>
        </w:rPr>
        <w:t>根据黄石市中心医院的需求，就</w:t>
      </w:r>
      <w:r>
        <w:rPr>
          <w:rFonts w:hint="eastAsia" w:ascii="宋体" w:hAnsi="宋体" w:cs="宋体"/>
          <w:sz w:val="24"/>
          <w:lang w:val="en-US" w:eastAsia="zh-CN"/>
        </w:rPr>
        <w:t>黄石</w:t>
      </w:r>
      <w:r>
        <w:rPr>
          <w:rFonts w:hint="eastAsia" w:ascii="宋体" w:hAnsi="宋体" w:eastAsia="宋体" w:cs="宋体"/>
          <w:sz w:val="24"/>
          <w:lang w:val="en-US" w:eastAsia="zh-CN"/>
        </w:rPr>
        <w:t>中心医院</w:t>
      </w:r>
      <w:r>
        <w:rPr>
          <w:rFonts w:hint="eastAsia" w:ascii="宋体" w:hAnsi="宋体" w:cs="宋体"/>
          <w:sz w:val="24"/>
          <w:lang w:val="en-US" w:eastAsia="zh-CN"/>
        </w:rPr>
        <w:t>住培教学管理服务平台租赁项目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bookmarkEnd w:id="5"/>
    <w:bookmarkEnd w:id="6"/>
    <w:bookmarkEnd w:id="7"/>
    <w:bookmarkEnd w:id="8"/>
    <w:p>
      <w:pPr>
        <w:spacing w:line="420" w:lineRule="exact"/>
        <w:rPr>
          <w:rFonts w:ascii="宋体" w:cs="宋体"/>
          <w:sz w:val="18"/>
          <w:szCs w:val="18"/>
        </w:rPr>
      </w:pPr>
      <w:bookmarkStart w:id="9" w:name="_Toc28359004"/>
      <w:bookmarkStart w:id="10" w:name="_Toc28359081"/>
      <w:bookmarkStart w:id="11" w:name="_Toc35393623"/>
      <w:bookmarkStart w:id="12" w:name="_Toc35393792"/>
      <w:r>
        <w:rPr>
          <w:rFonts w:hint="eastAsia" w:ascii="宋体" w:hAnsi="宋体" w:cs="宋体"/>
          <w:b/>
          <w:bCs/>
          <w:sz w:val="24"/>
        </w:rPr>
        <w:t>一、项目内容：</w:t>
      </w:r>
    </w:p>
    <w:p>
      <w:pPr>
        <w:spacing w:line="420" w:lineRule="exact"/>
        <w:ind w:firstLine="480" w:firstLineChars="200"/>
        <w:rPr>
          <w:rFonts w:hint="default" w:ascii="宋体" w:hAnsi="宋体" w:cs="宋体"/>
          <w:sz w:val="24"/>
          <w:lang w:val="en-US"/>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w:t>
      </w:r>
      <w:r>
        <w:rPr>
          <w:rFonts w:hint="eastAsia" w:ascii="宋体" w:hAnsi="宋体" w:eastAsia="宋体" w:cs="宋体"/>
          <w:sz w:val="24"/>
          <w:lang w:val="en-US" w:eastAsia="zh-CN"/>
        </w:rPr>
        <w:t>中心医院</w:t>
      </w:r>
      <w:r>
        <w:rPr>
          <w:rFonts w:hint="eastAsia" w:ascii="宋体" w:hAnsi="宋体" w:cs="宋体"/>
          <w:sz w:val="24"/>
          <w:lang w:val="en-US" w:eastAsia="zh-CN"/>
        </w:rPr>
        <w:t>住培教学管理服务平台租赁项目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3.5</w:t>
      </w:r>
      <w:r>
        <w:rPr>
          <w:rFonts w:hint="eastAsia" w:ascii="宋体" w:hAnsi="宋体" w:cs="宋体"/>
          <w:sz w:val="24"/>
        </w:rPr>
        <w:t>万元</w:t>
      </w:r>
    </w:p>
    <w:p>
      <w:pPr>
        <w:spacing w:line="420" w:lineRule="exact"/>
        <w:ind w:firstLine="480" w:firstLineChars="200"/>
        <w:rPr>
          <w:rFonts w:hint="default" w:ascii="宋体" w:hAnsi="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服务期</w:t>
      </w:r>
      <w:r>
        <w:rPr>
          <w:rFonts w:hint="eastAsia" w:ascii="宋体" w:hAnsi="宋体" w:cs="宋体"/>
          <w:sz w:val="24"/>
        </w:rPr>
        <w:t>：</w:t>
      </w:r>
      <w:r>
        <w:rPr>
          <w:rFonts w:hint="eastAsia" w:ascii="宋体" w:hAnsi="宋体" w:cs="宋体"/>
          <w:sz w:val="24"/>
          <w:lang w:val="en-US" w:eastAsia="zh-CN"/>
        </w:rPr>
        <w:t>1年</w:t>
      </w:r>
    </w:p>
    <w:p>
      <w:pPr>
        <w:spacing w:line="420" w:lineRule="exact"/>
        <w:rPr>
          <w:rFonts w:hint="default" w:ascii="宋体" w:hAnsi="宋体" w:eastAsia="宋体" w:cs="宋体"/>
          <w:b/>
          <w:bCs/>
          <w:sz w:val="24"/>
          <w:lang w:val="en-US" w:eastAsia="zh-CN"/>
        </w:rPr>
      </w:pPr>
      <w:r>
        <w:rPr>
          <w:rFonts w:hint="eastAsia" w:ascii="宋体" w:hAnsi="宋体" w:cs="宋体"/>
          <w:b/>
          <w:bCs/>
          <w:sz w:val="24"/>
          <w:lang w:val="en-US" w:eastAsia="zh-CN"/>
        </w:rPr>
        <w:t xml:space="preserve">  </w:t>
      </w:r>
      <w:r>
        <w:rPr>
          <w:rFonts w:hint="eastAsia" w:ascii="宋体" w:hAnsi="宋体" w:cs="宋体"/>
          <w:sz w:val="24"/>
          <w:lang w:val="en-US" w:eastAsia="zh-CN"/>
        </w:rPr>
        <w:t xml:space="preserve">  5、</w:t>
      </w:r>
      <w:r>
        <w:rPr>
          <w:rFonts w:hint="eastAsia" w:ascii="宋体" w:hAnsi="宋体" w:cs="宋体"/>
          <w:sz w:val="24"/>
        </w:rPr>
        <w:t>本项目</w:t>
      </w:r>
      <w:r>
        <w:rPr>
          <w:rFonts w:hint="eastAsia" w:ascii="宋体" w:hAnsi="宋体"/>
          <w:color w:val="auto"/>
          <w:kern w:val="1"/>
          <w:sz w:val="24"/>
        </w:rPr>
        <w:t xml:space="preserve">（是/否）接受联合体投标：否 </w:t>
      </w:r>
    </w:p>
    <w:p>
      <w:pPr>
        <w:spacing w:line="420" w:lineRule="exact"/>
        <w:rPr>
          <w:rFonts w:ascii="宋体" w:cs="宋体"/>
          <w:b/>
          <w:bCs/>
          <w:sz w:val="24"/>
        </w:rPr>
      </w:pPr>
      <w:r>
        <w:rPr>
          <w:rFonts w:hint="eastAsia" w:ascii="宋体" w:hAnsi="宋体" w:cs="宋体"/>
          <w:b/>
          <w:bCs/>
          <w:sz w:val="24"/>
        </w:rPr>
        <w:t>二、供应商资格要求：</w:t>
      </w:r>
    </w:p>
    <w:bookmarkEnd w:id="9"/>
    <w:bookmarkEnd w:id="10"/>
    <w:bookmarkEnd w:id="11"/>
    <w:bookmarkEnd w:id="12"/>
    <w:p>
      <w:pPr>
        <w:spacing w:line="360" w:lineRule="auto"/>
        <w:ind w:right="420"/>
        <w:rPr>
          <w:rFonts w:ascii="宋体" w:hAnsi="宋体"/>
          <w:color w:val="auto"/>
          <w:kern w:val="1"/>
          <w:sz w:val="24"/>
        </w:rPr>
      </w:pPr>
      <w:bookmarkStart w:id="13" w:name="_Toc28359084"/>
      <w:bookmarkStart w:id="14" w:name="_Toc28359007"/>
      <w:bookmarkStart w:id="15" w:name="_Toc35393625"/>
      <w:bookmarkStart w:id="16" w:name="_Toc35393794"/>
      <w:r>
        <w:rPr>
          <w:rFonts w:hint="eastAsia" w:ascii="宋体" w:hAnsi="宋体"/>
          <w:color w:val="auto"/>
          <w:kern w:val="1"/>
          <w:sz w:val="24"/>
        </w:rPr>
        <w:t>1、满足《中华人民共和国政府采购法》第二十二条规定，即：</w:t>
      </w:r>
    </w:p>
    <w:p>
      <w:pPr>
        <w:spacing w:line="360" w:lineRule="auto"/>
        <w:ind w:right="420"/>
        <w:rPr>
          <w:rFonts w:ascii="宋体" w:hAnsi="宋体"/>
          <w:color w:val="auto"/>
          <w:kern w:val="1"/>
          <w:sz w:val="24"/>
        </w:rPr>
      </w:pPr>
      <w:r>
        <w:rPr>
          <w:rFonts w:hint="eastAsia" w:ascii="宋体" w:hAnsi="宋体"/>
          <w:color w:val="auto"/>
          <w:kern w:val="1"/>
          <w:sz w:val="24"/>
        </w:rPr>
        <w:t>（1）具有独立承担民事责任的能力；</w:t>
      </w:r>
    </w:p>
    <w:p>
      <w:pPr>
        <w:spacing w:line="360" w:lineRule="auto"/>
        <w:ind w:right="420"/>
        <w:rPr>
          <w:rFonts w:ascii="宋体" w:hAnsi="宋体"/>
          <w:color w:val="auto"/>
          <w:kern w:val="1"/>
          <w:sz w:val="24"/>
        </w:rPr>
      </w:pPr>
      <w:r>
        <w:rPr>
          <w:rFonts w:hint="eastAsia" w:ascii="宋体" w:hAnsi="宋体"/>
          <w:color w:val="auto"/>
          <w:kern w:val="1"/>
          <w:sz w:val="24"/>
        </w:rPr>
        <w:t>（2）具有良好的商业信誉和健全的财务会计制度；</w:t>
      </w:r>
    </w:p>
    <w:p>
      <w:pPr>
        <w:spacing w:line="360" w:lineRule="auto"/>
        <w:ind w:right="420"/>
        <w:rPr>
          <w:rFonts w:ascii="宋体" w:hAnsi="宋体"/>
          <w:color w:val="auto"/>
          <w:kern w:val="1"/>
          <w:sz w:val="24"/>
        </w:rPr>
      </w:pPr>
      <w:r>
        <w:rPr>
          <w:rFonts w:hint="eastAsia" w:ascii="宋体" w:hAnsi="宋体"/>
          <w:color w:val="auto"/>
          <w:kern w:val="1"/>
          <w:sz w:val="24"/>
        </w:rPr>
        <w:t>（3）具有履行合同所必需的设备和专业技术能力；</w:t>
      </w:r>
    </w:p>
    <w:p>
      <w:pPr>
        <w:spacing w:line="360" w:lineRule="auto"/>
        <w:ind w:right="420"/>
        <w:rPr>
          <w:rFonts w:ascii="宋体" w:hAnsi="宋体"/>
          <w:color w:val="auto"/>
          <w:kern w:val="1"/>
          <w:sz w:val="24"/>
        </w:rPr>
      </w:pPr>
      <w:r>
        <w:rPr>
          <w:rFonts w:hint="eastAsia" w:ascii="宋体" w:hAnsi="宋体"/>
          <w:color w:val="auto"/>
          <w:kern w:val="1"/>
          <w:sz w:val="24"/>
        </w:rPr>
        <w:t>（4）有依法缴纳税收和社会保障资金的良好记录；</w:t>
      </w:r>
    </w:p>
    <w:p>
      <w:pPr>
        <w:spacing w:line="360" w:lineRule="auto"/>
        <w:ind w:right="420"/>
        <w:rPr>
          <w:rFonts w:ascii="宋体" w:hAnsi="宋体"/>
          <w:color w:val="auto"/>
          <w:kern w:val="1"/>
          <w:sz w:val="24"/>
        </w:rPr>
      </w:pPr>
      <w:r>
        <w:rPr>
          <w:rFonts w:hint="eastAsia" w:ascii="宋体" w:hAnsi="宋体"/>
          <w:color w:val="auto"/>
          <w:kern w:val="1"/>
          <w:sz w:val="24"/>
        </w:rPr>
        <w:t>（5）参加政府采购活动前三年内，在经营活动中没有重大违法记录；</w:t>
      </w:r>
    </w:p>
    <w:p>
      <w:pPr>
        <w:spacing w:line="360" w:lineRule="auto"/>
        <w:rPr>
          <w:rFonts w:ascii="宋体" w:hAnsi="宋体"/>
          <w:color w:val="auto"/>
          <w:kern w:val="1"/>
          <w:sz w:val="24"/>
        </w:rPr>
      </w:pPr>
      <w:r>
        <w:rPr>
          <w:rFonts w:hint="eastAsia" w:ascii="宋体" w:hAnsi="宋体"/>
          <w:color w:val="auto"/>
          <w:kern w:val="1"/>
          <w:sz w:val="24"/>
        </w:rPr>
        <w:t>（6）法律、行政法规规定的其他条件。</w:t>
      </w:r>
    </w:p>
    <w:p>
      <w:pPr>
        <w:spacing w:line="360" w:lineRule="auto"/>
        <w:rPr>
          <w:rFonts w:ascii="宋体" w:hAnsi="宋体"/>
          <w:color w:val="auto"/>
          <w:kern w:val="1"/>
          <w:sz w:val="24"/>
        </w:rPr>
      </w:pPr>
      <w:r>
        <w:rPr>
          <w:rFonts w:hint="eastAsia" w:ascii="宋体" w:hAnsi="宋体"/>
          <w:color w:val="auto"/>
          <w:kern w:val="1"/>
          <w:sz w:val="24"/>
        </w:rPr>
        <w:t>2、单位负责人为同一人或者存在直接控股、管理关系的不同投标人，不得参加本项目同一合同项下的政府采购活动。</w:t>
      </w:r>
    </w:p>
    <w:p>
      <w:pPr>
        <w:spacing w:line="360" w:lineRule="auto"/>
        <w:rPr>
          <w:rFonts w:ascii="宋体" w:hAnsi="宋体"/>
          <w:color w:val="auto"/>
          <w:kern w:val="1"/>
          <w:sz w:val="24"/>
        </w:rPr>
      </w:pPr>
      <w:r>
        <w:rPr>
          <w:rFonts w:hint="eastAsia" w:ascii="宋体" w:hAnsi="宋体"/>
          <w:color w:val="auto"/>
          <w:kern w:val="1"/>
          <w:sz w:val="24"/>
          <w:lang w:val="en-US" w:eastAsia="zh-CN"/>
        </w:rPr>
        <w:t>3</w:t>
      </w:r>
      <w:r>
        <w:rPr>
          <w:rFonts w:hint="eastAsia" w:ascii="宋体" w:hAnsi="宋体"/>
          <w:color w:val="auto"/>
          <w:kern w:val="1"/>
          <w:sz w:val="24"/>
        </w:rPr>
        <w:t>、未被列入失信被执行人、重大税收违法案件当事人名单，未被列入政府采购严重违法失信行为记录名单。</w:t>
      </w:r>
    </w:p>
    <w:p>
      <w:pPr>
        <w:spacing w:line="360" w:lineRule="auto"/>
        <w:ind w:right="420"/>
        <w:rPr>
          <w:rFonts w:ascii="宋体" w:hAnsi="宋体"/>
          <w:color w:val="auto"/>
          <w:kern w:val="1"/>
          <w:sz w:val="24"/>
        </w:rPr>
      </w:pPr>
      <w:r>
        <w:rPr>
          <w:rFonts w:hint="eastAsia" w:ascii="宋体" w:hAnsi="宋体"/>
          <w:color w:val="auto"/>
          <w:kern w:val="1"/>
          <w:sz w:val="24"/>
          <w:lang w:val="en-US" w:eastAsia="zh-CN"/>
        </w:rPr>
        <w:t>4</w:t>
      </w:r>
      <w:r>
        <w:rPr>
          <w:rFonts w:hint="eastAsia" w:ascii="宋体" w:hAnsi="宋体"/>
          <w:color w:val="auto"/>
          <w:kern w:val="1"/>
          <w:sz w:val="24"/>
        </w:rPr>
        <w:t>、本项目的特定资格要求：</w:t>
      </w:r>
    </w:p>
    <w:p>
      <w:pPr>
        <w:spacing w:line="360" w:lineRule="auto"/>
        <w:ind w:right="420"/>
        <w:rPr>
          <w:rFonts w:ascii="宋体" w:hAnsi="宋体"/>
          <w:color w:val="auto"/>
          <w:kern w:val="1"/>
          <w:sz w:val="24"/>
        </w:rPr>
      </w:pPr>
      <w:r>
        <w:rPr>
          <w:rFonts w:hint="eastAsia" w:ascii="宋体" w:hAnsi="宋体"/>
          <w:color w:val="auto"/>
          <w:kern w:val="1"/>
          <w:sz w:val="24"/>
        </w:rPr>
        <w:t>（1）供应商必须具备软件的著作权证书或授权书。</w:t>
      </w:r>
    </w:p>
    <w:p>
      <w:pPr>
        <w:spacing w:line="420" w:lineRule="exact"/>
        <w:rPr>
          <w:rFonts w:ascii="宋体" w:cs="宋体"/>
          <w:b/>
          <w:bCs/>
          <w:sz w:val="24"/>
        </w:rPr>
      </w:pPr>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 xml:space="preserve">8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 xml:space="preserve"> 22</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23年</w:t>
      </w:r>
      <w:r>
        <w:rPr>
          <w:rFonts w:hint="eastAsia" w:ascii="宋体" w:hAnsi="宋体" w:cs="宋体"/>
          <w:sz w:val="24"/>
          <w:lang w:val="en-US" w:eastAsia="zh-CN"/>
        </w:rPr>
        <w:t xml:space="preserve">  8</w:t>
      </w:r>
      <w:r>
        <w:rPr>
          <w:rFonts w:hint="eastAsia" w:ascii="宋体" w:hAnsi="宋体" w:cs="宋体"/>
          <w:sz w:val="24"/>
        </w:rPr>
        <w:t xml:space="preserve"> 月</w:t>
      </w:r>
      <w:r>
        <w:rPr>
          <w:rFonts w:hint="eastAsia" w:ascii="宋体" w:hAnsi="宋体" w:cs="宋体"/>
          <w:sz w:val="24"/>
          <w:lang w:val="en-US" w:eastAsia="zh-CN"/>
        </w:rPr>
        <w:t>30</w:t>
      </w:r>
      <w:bookmarkStart w:id="43" w:name="_GoBack"/>
      <w:bookmarkEnd w:id="43"/>
      <w:r>
        <w:rPr>
          <w:rFonts w:hint="eastAsia" w:ascii="宋体" w:hAnsi="宋体" w:cs="宋体"/>
          <w:sz w:val="24"/>
          <w:lang w:val="en-US" w:eastAsia="zh-CN"/>
        </w:rPr>
        <w:t xml:space="preserve"> </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4275"/>
      <w:bookmarkStart w:id="18" w:name="_Toc528493083"/>
      <w:bookmarkStart w:id="19" w:name="_Toc528493576"/>
      <w:bookmarkStart w:id="20" w:name="_Toc528493131"/>
      <w:bookmarkStart w:id="21" w:name="_Toc528493164"/>
    </w:p>
    <w:p>
      <w:pPr>
        <w:snapToGrid w:val="0"/>
        <w:spacing w:line="420" w:lineRule="exact"/>
        <w:ind w:firstLine="504" w:firstLineChars="210"/>
        <w:rPr>
          <w:rFonts w:ascii="宋体" w:hAnsi="宋体" w:cs="宋体"/>
          <w:sz w:val="24"/>
        </w:rPr>
      </w:pPr>
      <w:r>
        <w:rPr>
          <w:rFonts w:hint="eastAsia" w:ascii="宋体" w:hAnsi="宋体" w:cs="宋体"/>
          <w:sz w:val="24"/>
        </w:rPr>
        <w:t>4、开标时间：另行通知</w:t>
      </w:r>
    </w:p>
    <w:p>
      <w:pPr>
        <w:spacing w:line="420" w:lineRule="exact"/>
        <w:ind w:firstLine="420" w:firstLineChars="200"/>
        <w:rPr>
          <w:rFonts w:ascii="宋体" w:hAnsi="宋体" w:cs="宋体"/>
        </w:rPr>
      </w:pPr>
    </w:p>
    <w:p>
      <w:pPr>
        <w:pStyle w:val="2"/>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4"/>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4"/>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4"/>
          <w:rFonts w:ascii="宋体" w:hAnsi="宋体" w:cs="宋体"/>
          <w:sz w:val="24"/>
          <w:szCs w:val="24"/>
        </w:rPr>
      </w:pPr>
      <w:r>
        <w:rPr>
          <w:rFonts w:hint="eastAsia" w:ascii="宋体" w:hAnsi="宋体" w:cs="宋体"/>
          <w:b/>
          <w:bCs/>
          <w:sz w:val="24"/>
          <w:szCs w:val="24"/>
        </w:rPr>
        <w:t xml:space="preserve">2. </w:t>
      </w:r>
      <w:r>
        <w:rPr>
          <w:rStyle w:val="14"/>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4"/>
          <w:rFonts w:hint="eastAsia" w:ascii="宋体" w:hAnsi="宋体" w:cs="宋体"/>
          <w:sz w:val="24"/>
          <w:szCs w:val="24"/>
        </w:rPr>
        <w:t>磋商费用</w:t>
      </w:r>
    </w:p>
    <w:p>
      <w:pPr>
        <w:pStyle w:val="4"/>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4"/>
        <w:adjustRightInd w:val="0"/>
        <w:snapToGrid w:val="0"/>
        <w:spacing w:line="500" w:lineRule="exact"/>
        <w:rPr>
          <w:rFonts w:ascii="Cambria" w:hAnsi="宋体" w:cs="宋体"/>
          <w:b/>
          <w:bCs/>
          <w:kern w:val="28"/>
          <w:sz w:val="24"/>
          <w:szCs w:val="24"/>
        </w:rPr>
      </w:pPr>
      <w:r>
        <w:rPr>
          <w:rStyle w:val="14"/>
          <w:rFonts w:hint="eastAsia" w:hAnsi="宋体" w:cs="宋体"/>
          <w:sz w:val="24"/>
          <w:szCs w:val="24"/>
        </w:rPr>
        <w:t>二、磋商文件</w:t>
      </w:r>
      <w:bookmarkEnd w:id="23"/>
      <w:r>
        <w:rPr>
          <w:rStyle w:val="14"/>
          <w:rFonts w:hint="eastAsia" w:hAnsi="宋体" w:cs="宋体"/>
          <w:sz w:val="24"/>
          <w:szCs w:val="24"/>
        </w:rPr>
        <w:t>的澄清与修改</w:t>
      </w:r>
    </w:p>
    <w:p>
      <w:pPr>
        <w:pStyle w:val="4"/>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4"/>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4"/>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4"/>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4"/>
          <w:rFonts w:ascii="宋体" w:hAnsi="宋体" w:cs="宋体"/>
          <w:sz w:val="24"/>
          <w:szCs w:val="24"/>
        </w:rPr>
      </w:pPr>
      <w:bookmarkStart w:id="24" w:name="_Toc528494278"/>
      <w:r>
        <w:rPr>
          <w:rStyle w:val="14"/>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4"/>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4"/>
          <w:rFonts w:ascii="宋体" w:hAnsi="宋体" w:cs="宋体"/>
          <w:sz w:val="24"/>
          <w:szCs w:val="24"/>
        </w:rPr>
      </w:pPr>
      <w:bookmarkStart w:id="25" w:name="_Toc528493165"/>
      <w:bookmarkStart w:id="26" w:name="_Toc528493084"/>
      <w:bookmarkStart w:id="27" w:name="_Toc528493577"/>
      <w:bookmarkStart w:id="28" w:name="_Toc528493132"/>
      <w:bookmarkStart w:id="29" w:name="_Toc528494280"/>
      <w:r>
        <w:rPr>
          <w:rStyle w:val="14"/>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4"/>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4"/>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4"/>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4"/>
          <w:rFonts w:ascii="宋体" w:hAnsi="宋体" w:cs="宋体"/>
          <w:sz w:val="24"/>
          <w:szCs w:val="24"/>
        </w:rPr>
      </w:pPr>
      <w:bookmarkStart w:id="30" w:name="_Toc528494284"/>
      <w:r>
        <w:rPr>
          <w:rStyle w:val="14"/>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6"/>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16"/>
        <w:ind w:firstLineChars="0"/>
        <w:jc w:val="left"/>
        <w:rPr>
          <w:rFonts w:hint="eastAsia" w:ascii="宋体" w:hAnsi="宋体" w:eastAsia="宋体" w:cs="宋体"/>
          <w:szCs w:val="21"/>
          <w:lang w:eastAsia="zh-CN"/>
        </w:rPr>
      </w:pPr>
      <w:bookmarkStart w:id="32" w:name="_Toc528493086"/>
      <w:bookmarkStart w:id="33" w:name="_Toc528493167"/>
      <w:bookmarkStart w:id="34" w:name="_Toc528494285"/>
      <w:bookmarkStart w:id="35" w:name="_Toc528493579"/>
      <w:bookmarkStart w:id="36" w:name="_Toc528493134"/>
      <w:r>
        <w:rPr>
          <w:rFonts w:hint="eastAsia" w:ascii="宋体" w:hAnsi="宋体" w:cs="宋体"/>
          <w:bCs/>
          <w:szCs w:val="21"/>
        </w:rPr>
        <w:t>本次评标采取综合评分法，满分100分</w:t>
      </w:r>
      <w:r>
        <w:rPr>
          <w:rFonts w:hint="eastAsia" w:ascii="宋体" w:hAnsi="宋体" w:cs="宋体"/>
          <w:bCs/>
          <w:szCs w:val="21"/>
          <w:lang w:eastAsia="zh-CN"/>
        </w:rPr>
        <w:t>。</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4"/>
        <w:gridCol w:w="2056"/>
        <w:gridCol w:w="4253"/>
        <w:gridCol w:w="75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Align w:val="center"/>
          </w:tcPr>
          <w:p>
            <w:pPr>
              <w:jc w:val="center"/>
            </w:pPr>
            <w:r>
              <w:t>别类</w:t>
            </w:r>
          </w:p>
        </w:tc>
        <w:tc>
          <w:tcPr>
            <w:tcW w:w="2056" w:type="dxa"/>
          </w:tcPr>
          <w:p>
            <w:pPr>
              <w:jc w:val="center"/>
            </w:pPr>
            <w:r>
              <w:t>评分内容</w:t>
            </w:r>
          </w:p>
        </w:tc>
        <w:tc>
          <w:tcPr>
            <w:tcW w:w="4253" w:type="dxa"/>
          </w:tcPr>
          <w:p>
            <w:pPr>
              <w:jc w:val="center"/>
            </w:pPr>
            <w:r>
              <w:t>评分标准</w:t>
            </w:r>
          </w:p>
        </w:tc>
        <w:tc>
          <w:tcPr>
            <w:tcW w:w="759" w:type="dxa"/>
          </w:tcPr>
          <w:p>
            <w:pPr>
              <w:jc w:val="center"/>
            </w:pPr>
            <w:r>
              <w:t>分值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Align w:val="center"/>
          </w:tcPr>
          <w:p>
            <w:pPr>
              <w:jc w:val="center"/>
            </w:pPr>
            <w:r>
              <w:t>价格部分</w:t>
            </w:r>
          </w:p>
          <w:p>
            <w:pPr>
              <w:jc w:val="center"/>
            </w:pPr>
            <w:r>
              <w:rPr>
                <w:rFonts w:hint="eastAsia"/>
              </w:rPr>
              <w:t>（30分）</w:t>
            </w:r>
          </w:p>
        </w:tc>
        <w:tc>
          <w:tcPr>
            <w:tcW w:w="2056" w:type="dxa"/>
            <w:vAlign w:val="center"/>
          </w:tcPr>
          <w:p>
            <w:pPr>
              <w:jc w:val="center"/>
            </w:pPr>
            <w:r>
              <w:rPr>
                <w:rFonts w:hint="eastAsia"/>
              </w:rPr>
              <w:t>投标报价</w:t>
            </w:r>
          </w:p>
        </w:tc>
        <w:tc>
          <w:tcPr>
            <w:tcW w:w="4253" w:type="dxa"/>
          </w:tcPr>
          <w:p>
            <w:pPr>
              <w:widowControl/>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价格分采用低价优先法计算，即满足招标文件要求且最后报价最低的供应商的价格为投标报价基准价，其价格分为满分</w:t>
            </w:r>
            <w:r>
              <w:rPr>
                <w:rFonts w:hint="eastAsia" w:ascii="宋体" w:hAnsi="宋体" w:eastAsia="宋体" w:cs="宋体"/>
                <w:color w:val="000000"/>
                <w:kern w:val="0"/>
                <w:szCs w:val="21"/>
                <w:lang w:eastAsia="zh-CN"/>
              </w:rPr>
              <w:t>；</w:t>
            </w:r>
          </w:p>
          <w:p>
            <w:pP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rPr>
              <w:t>其他供应商的价格分按照下列公式计算：投标报价得分=【投标报价基准价／投标报价】×30%×100（报价得分四舍五入后保留至小数点后2位）</w:t>
            </w:r>
            <w:r>
              <w:rPr>
                <w:rFonts w:hint="eastAsia" w:ascii="宋体" w:hAnsi="宋体" w:eastAsia="宋体" w:cs="宋体"/>
                <w:color w:val="000000"/>
                <w:kern w:val="0"/>
                <w:szCs w:val="21"/>
                <w:lang w:eastAsia="zh-CN"/>
              </w:rPr>
              <w:t>；</w:t>
            </w:r>
          </w:p>
        </w:tc>
        <w:tc>
          <w:tcPr>
            <w:tcW w:w="759" w:type="dxa"/>
            <w:vAlign w:val="center"/>
          </w:tcPr>
          <w:p>
            <w:pPr>
              <w:jc w:val="center"/>
            </w:pPr>
            <w:r>
              <w:rPr>
                <w:rFonts w:hint="eastAsi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restart"/>
            <w:vAlign w:val="center"/>
          </w:tcPr>
          <w:p>
            <w:pPr>
              <w:jc w:val="center"/>
            </w:pPr>
            <w:r>
              <w:t>商务部分</w:t>
            </w:r>
          </w:p>
          <w:p>
            <w:pPr>
              <w:jc w:val="center"/>
            </w:pPr>
            <w:r>
              <w:rPr>
                <w:rFonts w:hint="eastAsia"/>
              </w:rPr>
              <w:t>（20分）</w:t>
            </w:r>
          </w:p>
        </w:tc>
        <w:tc>
          <w:tcPr>
            <w:tcW w:w="2056" w:type="dxa"/>
            <w:vAlign w:val="center"/>
          </w:tcPr>
          <w:p>
            <w:pPr>
              <w:jc w:val="center"/>
              <w:rPr>
                <w:rFonts w:ascii="宋体" w:hAnsi="宋体" w:eastAsia="宋体" w:cs="宋体"/>
                <w:color w:val="000000"/>
                <w:kern w:val="0"/>
                <w:szCs w:val="21"/>
              </w:rPr>
            </w:pPr>
            <w:r>
              <w:rPr>
                <w:rFonts w:hint="eastAsia"/>
              </w:rPr>
              <w:t>业绩要求</w:t>
            </w:r>
          </w:p>
        </w:tc>
        <w:tc>
          <w:tcPr>
            <w:tcW w:w="4253" w:type="dxa"/>
          </w:tcPr>
          <w:p>
            <w:pPr>
              <w:tabs>
                <w:tab w:val="left" w:pos="628"/>
              </w:tabs>
              <w:rPr>
                <w:rFonts w:hint="eastAsia" w:eastAsia="宋体"/>
                <w:lang w:eastAsia="zh-CN"/>
              </w:rPr>
            </w:pPr>
            <w:r>
              <w:rPr>
                <w:rFonts w:hint="eastAsia" w:ascii="宋体" w:hAnsi="宋体" w:eastAsia="宋体" w:cs="宋体"/>
                <w:color w:val="000000"/>
                <w:kern w:val="0"/>
                <w:szCs w:val="21"/>
              </w:rPr>
              <w:t>自 2020 年 0</w:t>
            </w:r>
            <w:r>
              <w:rPr>
                <w:rFonts w:hint="eastAsia" w:ascii="宋体" w:hAnsi="宋体" w:eastAsia="宋体" w:cs="宋体"/>
                <w:color w:val="000000"/>
                <w:kern w:val="0"/>
                <w:szCs w:val="21"/>
                <w:lang w:val="en-US" w:eastAsia="zh-CN"/>
              </w:rPr>
              <w:t>8</w:t>
            </w:r>
            <w:r>
              <w:rPr>
                <w:rFonts w:hint="eastAsia" w:ascii="宋体" w:hAnsi="宋体" w:eastAsia="宋体" w:cs="宋体"/>
                <w:color w:val="000000"/>
                <w:kern w:val="0"/>
                <w:szCs w:val="21"/>
              </w:rPr>
              <w:t>月 01 日以来(以签订合同时间为准)，</w:t>
            </w:r>
            <w:r>
              <w:rPr>
                <w:rFonts w:hint="eastAsia" w:ascii="宋体" w:hAnsi="宋体" w:eastAsia="宋体" w:cs="宋体"/>
                <w:color w:val="000000"/>
                <w:kern w:val="0"/>
                <w:szCs w:val="21"/>
                <w:lang w:eastAsia="zh-CN"/>
              </w:rPr>
              <w:t>提供</w:t>
            </w:r>
            <w:r>
              <w:rPr>
                <w:rFonts w:hint="eastAsia" w:ascii="宋体" w:hAnsi="宋体" w:eastAsia="宋体" w:cs="宋体"/>
                <w:color w:val="000000"/>
                <w:kern w:val="0"/>
                <w:szCs w:val="21"/>
              </w:rPr>
              <w:t>本项目系统</w:t>
            </w:r>
            <w:r>
              <w:rPr>
                <w:rFonts w:hint="eastAsia" w:ascii="宋体" w:hAnsi="宋体" w:eastAsia="宋体" w:cs="宋体"/>
                <w:color w:val="000000"/>
                <w:kern w:val="0"/>
                <w:szCs w:val="21"/>
                <w:lang w:eastAsia="zh-CN"/>
              </w:rPr>
              <w:t>租赁</w:t>
            </w:r>
            <w:r>
              <w:rPr>
                <w:rFonts w:hint="eastAsia" w:ascii="宋体" w:hAnsi="宋体" w:eastAsia="宋体" w:cs="宋体"/>
                <w:color w:val="000000"/>
                <w:kern w:val="0"/>
                <w:szCs w:val="21"/>
              </w:rPr>
              <w:t>同类业绩（复印件加盖公章）；一个得</w:t>
            </w:r>
            <w:r>
              <w:rPr>
                <w:rFonts w:hint="eastAsia" w:ascii="宋体" w:hAnsi="宋体" w:eastAsia="宋体" w:cs="宋体"/>
                <w:color w:val="000000"/>
                <w:kern w:val="0"/>
                <w:szCs w:val="21"/>
                <w:lang w:val="en-US" w:eastAsia="zh-CN"/>
              </w:rPr>
              <w:t>3</w:t>
            </w:r>
            <w:r>
              <w:rPr>
                <w:rFonts w:hint="eastAsia" w:ascii="宋体" w:hAnsi="宋体" w:eastAsia="宋体" w:cs="宋体"/>
                <w:color w:val="000000"/>
                <w:kern w:val="0"/>
                <w:szCs w:val="21"/>
              </w:rPr>
              <w:t>分，最多得</w:t>
            </w:r>
            <w:r>
              <w:rPr>
                <w:rFonts w:hint="eastAsia" w:ascii="宋体" w:hAnsi="宋体" w:eastAsia="宋体" w:cs="宋体"/>
                <w:color w:val="000000"/>
                <w:kern w:val="0"/>
                <w:szCs w:val="21"/>
                <w:lang w:val="en-US" w:eastAsia="zh-CN"/>
              </w:rPr>
              <w:t>9</w:t>
            </w:r>
            <w:r>
              <w:rPr>
                <w:rFonts w:hint="eastAsia" w:ascii="宋体" w:hAnsi="宋体" w:eastAsia="宋体" w:cs="宋体"/>
                <w:color w:val="000000"/>
                <w:kern w:val="0"/>
                <w:szCs w:val="21"/>
              </w:rPr>
              <w:t>分</w:t>
            </w:r>
            <w:r>
              <w:rPr>
                <w:rFonts w:hint="eastAsia" w:ascii="宋体" w:hAnsi="宋体" w:eastAsia="宋体" w:cs="宋体"/>
                <w:color w:val="000000"/>
                <w:kern w:val="0"/>
                <w:szCs w:val="21"/>
                <w:lang w:eastAsia="zh-CN"/>
              </w:rPr>
              <w:t>。</w:t>
            </w:r>
          </w:p>
        </w:tc>
        <w:tc>
          <w:tcPr>
            <w:tcW w:w="759" w:type="dxa"/>
            <w:vAlign w:val="center"/>
          </w:tcPr>
          <w:p>
            <w:pPr>
              <w:jc w:val="center"/>
              <w:rPr>
                <w:rFonts w:hint="eastAsia" w:eastAsiaTheme="minorEastAsia"/>
                <w:lang w:eastAsia="zh-CN"/>
              </w:rPr>
            </w:pPr>
            <w:r>
              <w:rPr>
                <w:rFonts w:hint="eastAsia"/>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jc w:val="center"/>
              <w:rPr>
                <w:rFonts w:hint="eastAsia" w:eastAsiaTheme="minorEastAsia"/>
                <w:lang w:eastAsia="zh-CN"/>
              </w:rPr>
            </w:pPr>
            <w:r>
              <w:rPr>
                <w:rFonts w:hint="eastAsia"/>
                <w:lang w:eastAsia="zh-CN"/>
              </w:rPr>
              <w:t>企业实力</w:t>
            </w:r>
          </w:p>
        </w:tc>
        <w:tc>
          <w:tcPr>
            <w:tcW w:w="4253" w:type="dxa"/>
          </w:tcPr>
          <w:p>
            <w:pPr>
              <w:widowControl/>
              <w:rPr>
                <w:rFonts w:hint="eastAsia" w:eastAsia="宋体"/>
                <w:lang w:eastAsia="zh-CN"/>
              </w:rPr>
            </w:pPr>
            <w:r>
              <w:rPr>
                <w:rFonts w:hint="eastAsia" w:eastAsia="宋体"/>
                <w:highlight w:val="yellow"/>
                <w:lang w:val="en-US" w:eastAsia="zh-CN"/>
              </w:rPr>
              <w:t>供应商具备ISO9001质量管理体系认证；具备ISO14001环境管理体系认证；具备GB/T29490企业知识产权管理体系认证；</w:t>
            </w:r>
            <w:r>
              <w:rPr>
                <w:rFonts w:hint="eastAsia" w:eastAsia="宋体"/>
                <w:lang w:val="en-US" w:eastAsia="zh-CN"/>
              </w:rPr>
              <w:t>，每提供一个得 3 分，满分 9 分。（需提供证书原件的扫描件，不满足或未提供不得分）</w:t>
            </w:r>
          </w:p>
        </w:tc>
        <w:tc>
          <w:tcPr>
            <w:tcW w:w="759" w:type="dxa"/>
            <w:vAlign w:val="center"/>
          </w:tcPr>
          <w:p>
            <w:pPr>
              <w:jc w:val="center"/>
              <w:rPr>
                <w:rFonts w:hint="eastAsia" w:eastAsiaTheme="minorEastAsia"/>
                <w:lang w:eastAsia="zh-CN"/>
              </w:rPr>
            </w:pPr>
            <w:r>
              <w:rPr>
                <w:rFonts w:hint="eastAsia"/>
                <w:lang w:val="en-US" w:eastAsia="zh-CN"/>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jc w:val="center"/>
            </w:pPr>
            <w:r>
              <w:rPr>
                <w:rFonts w:hint="eastAsia" w:cs="仿宋"/>
                <w:kern w:val="0"/>
                <w:szCs w:val="20"/>
                <w:highlight w:val="none"/>
                <w:lang w:eastAsia="zh-CN"/>
              </w:rPr>
              <w:t>驻场服务承诺</w:t>
            </w:r>
          </w:p>
        </w:tc>
        <w:tc>
          <w:tcPr>
            <w:tcW w:w="4253" w:type="dxa"/>
          </w:tcPr>
          <w:p>
            <w:pPr>
              <w:widowControl/>
              <w:rPr>
                <w:rFonts w:hint="eastAsia" w:eastAsia="宋体"/>
                <w:lang w:eastAsia="zh-CN"/>
              </w:rPr>
            </w:pPr>
            <w:r>
              <w:rPr>
                <w:rFonts w:hint="eastAsia" w:eastAsia="宋体"/>
                <w:lang w:val="en-US" w:eastAsia="zh-CN"/>
              </w:rPr>
              <w:t>合同期内，承诺根据工作实际，平常能随时提供 1人驻场服务，重要时间节点能安排专业团队驻场服务的得 2 分，否则不得分。</w:t>
            </w:r>
          </w:p>
        </w:tc>
        <w:tc>
          <w:tcPr>
            <w:tcW w:w="759" w:type="dxa"/>
            <w:vAlign w:val="center"/>
          </w:tcPr>
          <w:p>
            <w:pPr>
              <w:jc w:val="center"/>
              <w:rPr>
                <w:rFonts w:hint="eastAsia" w:eastAsiaTheme="minorEastAsia"/>
                <w:lang w:eastAsia="zh-CN"/>
              </w:rPr>
            </w:pPr>
            <w:r>
              <w:rPr>
                <w:rFonts w:hint="eastAsia"/>
                <w:lang w:val="en-US" w:eastAsia="zh-CN"/>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restart"/>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技术部分</w:t>
            </w:r>
          </w:p>
          <w:p>
            <w:pPr>
              <w:jc w:val="center"/>
              <w:rPr>
                <w:rFonts w:eastAsia="宋体"/>
              </w:rPr>
            </w:pPr>
            <w:r>
              <w:rPr>
                <w:rFonts w:hint="eastAsia" w:ascii="宋体" w:hAnsi="宋体" w:eastAsia="宋体" w:cs="宋体"/>
                <w:color w:val="000000"/>
                <w:kern w:val="0"/>
                <w:szCs w:val="21"/>
              </w:rPr>
              <w:t>（50分）</w:t>
            </w:r>
          </w:p>
        </w:tc>
        <w:tc>
          <w:tcPr>
            <w:tcW w:w="2056" w:type="dxa"/>
            <w:vAlign w:val="center"/>
          </w:tcPr>
          <w:p>
            <w:pPr>
              <w:tabs>
                <w:tab w:val="left" w:pos="609"/>
              </w:tabs>
              <w:jc w:val="center"/>
            </w:pPr>
            <w:r>
              <w:rPr>
                <w:rFonts w:hint="eastAsia" w:ascii="宋体" w:hAnsi="宋体" w:eastAsia="宋体" w:cs="宋体"/>
                <w:color w:val="000000"/>
                <w:kern w:val="0"/>
                <w:szCs w:val="21"/>
              </w:rPr>
              <w:t>整体技术方案</w:t>
            </w:r>
          </w:p>
        </w:tc>
        <w:tc>
          <w:tcPr>
            <w:tcW w:w="4253" w:type="dxa"/>
          </w:tcPr>
          <w:p>
            <w:pPr>
              <w:rPr>
                <w:rFonts w:hint="eastAsia" w:eastAsia="宋体"/>
                <w:color w:val="000000" w:themeColor="text1"/>
                <w:lang w:eastAsia="zh-CN"/>
                <w14:textFill>
                  <w14:solidFill>
                    <w14:schemeClr w14:val="tx1"/>
                  </w14:solidFill>
                </w14:textFill>
              </w:rPr>
            </w:pPr>
            <w:r>
              <w:rPr>
                <w:rFonts w:hint="eastAsia" w:ascii="宋体" w:hAnsi="宋体" w:eastAsia="宋体" w:cs="宋体"/>
                <w:color w:val="000000"/>
                <w:kern w:val="0"/>
                <w:szCs w:val="21"/>
              </w:rPr>
              <w:t>整体技术方案，科学、合理、针对性强</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分；合理、可行</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分；欠合理、基本可行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分；不可行、不能满足项目需要0分。</w:t>
            </w:r>
          </w:p>
        </w:tc>
        <w:tc>
          <w:tcPr>
            <w:tcW w:w="759" w:type="dxa"/>
            <w:vAlign w:val="center"/>
          </w:tcPr>
          <w:p>
            <w:pPr>
              <w:jc w:val="center"/>
              <w:rPr>
                <w:rFonts w:hint="default" w:eastAsiaTheme="minorEastAsia"/>
                <w:lang w:val="en-US" w:eastAsia="zh-CN"/>
              </w:rPr>
            </w:pPr>
            <w:r>
              <w:rPr>
                <w:rFonts w:hint="eastAsia"/>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jc w:val="center"/>
            </w:pPr>
            <w:r>
              <w:rPr>
                <w:rFonts w:hint="eastAsia" w:ascii="宋体" w:hAnsi="宋体" w:eastAsia="宋体" w:cs="宋体"/>
                <w:color w:val="000000"/>
                <w:kern w:val="0"/>
                <w:szCs w:val="21"/>
              </w:rPr>
              <w:t>实施方案</w:t>
            </w:r>
          </w:p>
        </w:tc>
        <w:tc>
          <w:tcPr>
            <w:tcW w:w="4253" w:type="dxa"/>
          </w:tcPr>
          <w:p>
            <w:r>
              <w:rPr>
                <w:rFonts w:hint="eastAsia"/>
                <w:lang w:eastAsia="zh-CN"/>
              </w:rPr>
              <w:t>供应商</w:t>
            </w:r>
            <w:r>
              <w:rPr>
                <w:rFonts w:hint="eastAsia"/>
              </w:rPr>
              <w:t>或制造厂商提供完整技术实施方案</w:t>
            </w:r>
            <w:r>
              <w:rPr>
                <w:rFonts w:hint="eastAsia" w:ascii="宋体" w:hAnsi="宋体" w:eastAsia="宋体" w:cs="宋体"/>
                <w:color w:val="000000"/>
                <w:kern w:val="0"/>
                <w:szCs w:val="21"/>
              </w:rPr>
              <w:t>科学、合理、针对性强</w:t>
            </w:r>
            <w:r>
              <w:rPr>
                <w:rFonts w:hint="eastAsia"/>
              </w:rPr>
              <w:t>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分；合理、可行</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分；欠合理、基本可行</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分；不可行、不能满足项目需要0分</w:t>
            </w:r>
          </w:p>
        </w:tc>
        <w:tc>
          <w:tcPr>
            <w:tcW w:w="759" w:type="dxa"/>
            <w:vAlign w:val="center"/>
          </w:tcPr>
          <w:p>
            <w:pPr>
              <w:jc w:val="center"/>
              <w:rPr>
                <w:rFonts w:hint="default" w:eastAsiaTheme="minorEastAsia"/>
                <w:lang w:val="en-US" w:eastAsia="zh-CN"/>
              </w:rPr>
            </w:pPr>
            <w:r>
              <w:rPr>
                <w:rFonts w:hint="eastAsia"/>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jc w:val="center"/>
            </w:pPr>
            <w:r>
              <w:rPr>
                <w:lang w:val="en-US" w:eastAsia="zh-CN"/>
              </w:rPr>
              <w:t>应急保障方</w:t>
            </w:r>
            <w:r>
              <w:rPr>
                <w:rFonts w:hint="eastAsia"/>
                <w:lang w:val="en-US" w:eastAsia="zh-CN"/>
              </w:rPr>
              <w:t>案</w:t>
            </w:r>
          </w:p>
        </w:tc>
        <w:tc>
          <w:tcPr>
            <w:tcW w:w="4253" w:type="dxa"/>
          </w:tcPr>
          <w:p>
            <w:r>
              <w:rPr>
                <w:rFonts w:hint="eastAsia"/>
              </w:rPr>
              <w:t>供应商需提供完整的应急保障方案，</w:t>
            </w:r>
            <w:r>
              <w:rPr>
                <w:rFonts w:hint="eastAsia" w:ascii="宋体" w:hAnsi="宋体" w:eastAsia="宋体" w:cs="宋体"/>
                <w:color w:val="000000"/>
                <w:kern w:val="0"/>
                <w:szCs w:val="21"/>
              </w:rPr>
              <w:t>针对性强</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分；合理、可行</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分；欠合理、基本可行2分；不可行、不能满足项目需要0分。</w:t>
            </w:r>
          </w:p>
        </w:tc>
        <w:tc>
          <w:tcPr>
            <w:tcW w:w="759" w:type="dxa"/>
            <w:vAlign w:val="center"/>
          </w:tcPr>
          <w:p>
            <w:pPr>
              <w:jc w:val="center"/>
              <w:rPr>
                <w:rFonts w:hint="default" w:eastAsiaTheme="minorEastAsia"/>
                <w:lang w:val="en-US" w:eastAsia="zh-CN"/>
              </w:rPr>
            </w:pPr>
            <w:r>
              <w:rPr>
                <w:rFonts w:hint="eastAsia"/>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培训方案</w:t>
            </w:r>
          </w:p>
        </w:tc>
        <w:tc>
          <w:tcPr>
            <w:tcW w:w="4253" w:type="dxa"/>
          </w:tcPr>
          <w:p>
            <w:r>
              <w:rPr>
                <w:rFonts w:hint="eastAsia" w:ascii="宋体" w:hAnsi="宋体" w:eastAsia="宋体" w:cs="宋体"/>
                <w:color w:val="000000"/>
                <w:kern w:val="0"/>
                <w:szCs w:val="21"/>
              </w:rPr>
              <w:t>投标人应结合本项目制定人员培训计划（培训计划、培训课程、授课人员、培训对象与人数、培训地点、培训时间等），科学、合理、针对性强</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分；合理、可行</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分；欠合理、基本可行2分；不可行、不能满足项目需要0分。</w:t>
            </w:r>
          </w:p>
        </w:tc>
        <w:tc>
          <w:tcPr>
            <w:tcW w:w="759" w:type="dxa"/>
            <w:vAlign w:val="center"/>
          </w:tcPr>
          <w:p>
            <w:pPr>
              <w:jc w:val="center"/>
              <w:rPr>
                <w:rFonts w:hint="default" w:eastAsiaTheme="minorEastAsia"/>
                <w:lang w:val="en-US" w:eastAsia="zh-CN"/>
              </w:rPr>
            </w:pPr>
            <w:r>
              <w:rPr>
                <w:rFonts w:hint="eastAsia"/>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54" w:type="dxa"/>
            <w:vMerge w:val="continue"/>
            <w:vAlign w:val="center"/>
          </w:tcPr>
          <w:p>
            <w:pPr>
              <w:jc w:val="center"/>
            </w:pPr>
          </w:p>
        </w:tc>
        <w:tc>
          <w:tcPr>
            <w:tcW w:w="2056" w:type="dxa"/>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售后服务</w:t>
            </w:r>
          </w:p>
        </w:tc>
        <w:tc>
          <w:tcPr>
            <w:tcW w:w="4253" w:type="dxa"/>
          </w:tcPr>
          <w:p>
            <w:pPr>
              <w:widowControl/>
              <w:rPr>
                <w:rFonts w:hint="eastAsia" w:eastAsia="宋体"/>
                <w:lang w:eastAsia="zh-CN"/>
              </w:rPr>
            </w:pPr>
            <w:r>
              <w:rPr>
                <w:rFonts w:hint="eastAsia" w:ascii="宋体" w:hAnsi="宋体" w:eastAsia="宋体" w:cs="宋体"/>
                <w:color w:val="000000"/>
                <w:kern w:val="0"/>
                <w:szCs w:val="21"/>
              </w:rPr>
              <w:t>制造厂商提供完整的售后服务方案合理、可行得</w:t>
            </w:r>
            <w:r>
              <w:rPr>
                <w:rFonts w:hint="eastAsia" w:ascii="宋体" w:hAnsi="宋体" w:eastAsia="宋体" w:cs="宋体"/>
                <w:color w:val="000000"/>
                <w:kern w:val="0"/>
                <w:szCs w:val="21"/>
                <w:lang w:val="en-US" w:eastAsia="zh-CN"/>
              </w:rPr>
              <w:t>10</w:t>
            </w:r>
            <w:r>
              <w:rPr>
                <w:rFonts w:hint="eastAsia" w:ascii="宋体" w:hAnsi="宋体" w:eastAsia="宋体" w:cs="宋体"/>
                <w:color w:val="000000"/>
                <w:kern w:val="0"/>
                <w:szCs w:val="21"/>
              </w:rPr>
              <w:t>分，基本可行</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分，；欠合理、基本可行2分；不可行、不能满足项目需要0分。</w:t>
            </w:r>
          </w:p>
        </w:tc>
        <w:tc>
          <w:tcPr>
            <w:tcW w:w="759" w:type="dxa"/>
            <w:vAlign w:val="center"/>
          </w:tcPr>
          <w:p>
            <w:pPr>
              <w:jc w:val="center"/>
              <w:rPr>
                <w:rFonts w:hint="default" w:eastAsiaTheme="minorEastAsia"/>
                <w:lang w:val="en-US" w:eastAsia="zh-CN"/>
              </w:rPr>
            </w:pPr>
            <w:r>
              <w:rPr>
                <w:rFonts w:hint="eastAsia"/>
                <w:lang w:val="en-US" w:eastAsia="zh-CN"/>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763" w:type="dxa"/>
            <w:gridSpan w:val="3"/>
            <w:vAlign w:val="center"/>
          </w:tcPr>
          <w:p>
            <w:pPr>
              <w:jc w:val="center"/>
            </w:pPr>
            <w:r>
              <w:t>合计</w:t>
            </w:r>
            <w:r>
              <w:rPr>
                <w:rFonts w:hint="eastAsia"/>
              </w:rPr>
              <w:t>：</w:t>
            </w:r>
          </w:p>
        </w:tc>
        <w:tc>
          <w:tcPr>
            <w:tcW w:w="759" w:type="dxa"/>
          </w:tcPr>
          <w:p>
            <w:pPr>
              <w:jc w:val="center"/>
            </w:pPr>
            <w:r>
              <w:rPr>
                <w:rFonts w:hint="eastAsia"/>
              </w:rPr>
              <w:t>100</w:t>
            </w:r>
          </w:p>
        </w:tc>
      </w:tr>
    </w:tbl>
    <w:p>
      <w:pPr>
        <w:pStyle w:val="4"/>
        <w:rPr>
          <w:rFonts w:hAnsi="宋体"/>
          <w:sz w:val="24"/>
          <w:szCs w:val="24"/>
        </w:rPr>
      </w:pPr>
    </w:p>
    <w:p>
      <w:pPr>
        <w:pStyle w:val="2"/>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default" w:ascii="宋体" w:hAnsi="宋体" w:cs="宋体"/>
          <w:sz w:val="24"/>
          <w:lang w:val="en-US"/>
        </w:rPr>
      </w:pPr>
      <w:r>
        <w:rPr>
          <w:rFonts w:ascii="宋体" w:hAnsi="宋体" w:cs="宋体"/>
          <w:sz w:val="24"/>
        </w:rPr>
        <w:t>1.</w:t>
      </w:r>
      <w:r>
        <w:rPr>
          <w:rFonts w:hint="eastAsia" w:ascii="宋体" w:hAnsi="宋体" w:cs="宋体"/>
          <w:sz w:val="24"/>
        </w:rPr>
        <w:t>项目名称：</w:t>
      </w:r>
      <w:r>
        <w:rPr>
          <w:rFonts w:hint="eastAsia" w:ascii="宋体" w:hAnsi="宋体" w:cs="宋体"/>
          <w:sz w:val="24"/>
          <w:lang w:val="en-US" w:eastAsia="zh-CN"/>
        </w:rPr>
        <w:t>黄石</w:t>
      </w:r>
      <w:r>
        <w:rPr>
          <w:rFonts w:hint="eastAsia" w:ascii="宋体" w:hAnsi="宋体" w:eastAsia="宋体" w:cs="宋体"/>
          <w:sz w:val="24"/>
          <w:lang w:val="en-US" w:eastAsia="zh-CN"/>
        </w:rPr>
        <w:t>中心医院</w:t>
      </w:r>
      <w:r>
        <w:rPr>
          <w:rFonts w:hint="eastAsia" w:ascii="宋体" w:hAnsi="宋体" w:cs="宋体"/>
          <w:sz w:val="24"/>
          <w:lang w:val="en-US" w:eastAsia="zh-CN"/>
        </w:rPr>
        <w:t>住培教学管理服务平台租赁项目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w:t>
      </w:r>
      <w:r>
        <w:rPr>
          <w:rFonts w:hint="eastAsia" w:ascii="宋体" w:hAnsi="宋体" w:cs="宋体"/>
          <w:sz w:val="24"/>
          <w:lang w:val="en-US" w:eastAsia="zh-CN"/>
        </w:rPr>
        <w:t>3.5</w:t>
      </w:r>
      <w:r>
        <w:rPr>
          <w:rFonts w:hint="eastAsia" w:ascii="宋体" w:hAnsi="宋体" w:cs="宋体"/>
          <w:sz w:val="24"/>
        </w:rPr>
        <w:t>万元</w:t>
      </w:r>
    </w:p>
    <w:p>
      <w:pPr>
        <w:spacing w:line="420" w:lineRule="exact"/>
        <w:ind w:firstLine="480" w:firstLineChars="200"/>
        <w:rPr>
          <w:rFonts w:hint="default" w:ascii="宋体" w:hAnsi="宋体" w:cs="宋体"/>
          <w:sz w:val="24"/>
          <w:lang w:val="en-US" w:eastAsia="zh-CN"/>
        </w:rPr>
      </w:pPr>
      <w:r>
        <w:rPr>
          <w:rFonts w:ascii="宋体" w:hAnsi="宋体" w:cs="宋体"/>
          <w:sz w:val="24"/>
        </w:rPr>
        <w:t>4</w:t>
      </w:r>
      <w:r>
        <w:rPr>
          <w:rFonts w:hint="eastAsia" w:ascii="宋体" w:hAnsi="宋体" w:cs="宋体"/>
          <w:sz w:val="24"/>
        </w:rPr>
        <w:t>.</w:t>
      </w:r>
      <w:r>
        <w:rPr>
          <w:rFonts w:hint="eastAsia" w:ascii="宋体" w:hAnsi="宋体" w:cs="宋体"/>
          <w:sz w:val="24"/>
          <w:lang w:val="en-US" w:eastAsia="zh-CN"/>
        </w:rPr>
        <w:t>服务期</w:t>
      </w:r>
      <w:r>
        <w:rPr>
          <w:rFonts w:hint="eastAsia" w:ascii="宋体" w:hAnsi="宋体" w:cs="宋体"/>
          <w:sz w:val="24"/>
        </w:rPr>
        <w:t>：</w:t>
      </w:r>
      <w:r>
        <w:rPr>
          <w:rFonts w:hint="eastAsia" w:ascii="宋体" w:hAnsi="宋体" w:cs="宋体"/>
          <w:sz w:val="24"/>
          <w:lang w:val="en-US" w:eastAsia="zh-CN"/>
        </w:rPr>
        <w:t>1年</w:t>
      </w:r>
    </w:p>
    <w:p>
      <w:pPr>
        <w:pStyle w:val="15"/>
        <w:numPr>
          <w:ilvl w:val="0"/>
          <w:numId w:val="1"/>
        </w:numPr>
        <w:spacing w:line="360" w:lineRule="auto"/>
        <w:ind w:firstLineChars="0"/>
        <w:rPr>
          <w:b/>
          <w:sz w:val="24"/>
        </w:rPr>
      </w:pPr>
      <w:bookmarkStart w:id="37" w:name="_Toc528493580"/>
      <w:bookmarkStart w:id="38" w:name="_Toc528493168"/>
      <w:bookmarkStart w:id="39" w:name="_Toc528493135"/>
      <w:bookmarkStart w:id="40" w:name="_Toc528494286"/>
      <w:bookmarkStart w:id="41" w:name="_Toc528493087"/>
      <w:bookmarkStart w:id="42" w:name="_Hlk18936003"/>
      <w:r>
        <w:rPr>
          <w:rFonts w:hint="eastAsia" w:ascii="宋体" w:hAnsi="宋体" w:cs="宋体"/>
          <w:b/>
          <w:bCs/>
          <w:sz w:val="24"/>
        </w:rPr>
        <w:t>技术规格及要求：</w:t>
      </w:r>
      <w:bookmarkEnd w:id="37"/>
      <w:bookmarkEnd w:id="38"/>
      <w:bookmarkEnd w:id="39"/>
      <w:bookmarkEnd w:id="40"/>
      <w:bookmarkEnd w:id="41"/>
      <w:bookmarkEnd w:id="42"/>
    </w:p>
    <w:p>
      <w:pPr>
        <w:spacing w:line="360" w:lineRule="auto"/>
        <w:ind w:firstLine="562" w:firstLineChars="200"/>
        <w:jc w:val="center"/>
        <w:rPr>
          <w:rFonts w:hint="eastAsia"/>
          <w:b/>
          <w:sz w:val="28"/>
          <w:szCs w:val="28"/>
        </w:rPr>
      </w:pPr>
      <w:r>
        <w:rPr>
          <w:rFonts w:hint="eastAsia"/>
          <w:b/>
          <w:sz w:val="28"/>
          <w:szCs w:val="28"/>
        </w:rPr>
        <w:t>技术需求</w:t>
      </w:r>
    </w:p>
    <w:tbl>
      <w:tblPr>
        <w:tblStyle w:val="10"/>
        <w:tblW w:w="3568" w:type="pct"/>
        <w:jc w:val="center"/>
        <w:tblLayout w:type="fixed"/>
        <w:tblCellMar>
          <w:top w:w="0" w:type="dxa"/>
          <w:left w:w="108" w:type="dxa"/>
          <w:bottom w:w="0" w:type="dxa"/>
          <w:right w:w="108" w:type="dxa"/>
        </w:tblCellMar>
      </w:tblPr>
      <w:tblGrid>
        <w:gridCol w:w="536"/>
        <w:gridCol w:w="1583"/>
        <w:gridCol w:w="338"/>
        <w:gridCol w:w="3624"/>
      </w:tblGrid>
      <w:tr>
        <w:tblPrEx>
          <w:tblCellMar>
            <w:top w:w="0" w:type="dxa"/>
            <w:left w:w="108" w:type="dxa"/>
            <w:bottom w:w="0" w:type="dxa"/>
            <w:right w:w="108" w:type="dxa"/>
          </w:tblCellMar>
        </w:tblPrEx>
        <w:trPr>
          <w:trHeight w:val="270" w:hRule="atLeast"/>
          <w:jc w:val="center"/>
        </w:trPr>
        <w:tc>
          <w:tcPr>
            <w:tcW w:w="441" w:type="pct"/>
            <w:tcBorders>
              <w:top w:val="single" w:color="auto" w:sz="4" w:space="0"/>
              <w:left w:val="nil"/>
              <w:bottom w:val="single" w:color="auto" w:sz="4" w:space="0"/>
              <w:right w:val="single" w:color="auto" w:sz="4" w:space="0"/>
            </w:tcBorders>
            <w:shd w:val="clear" w:color="000000" w:fill="D9D9D9"/>
            <w:noWrap w:val="0"/>
            <w:vAlign w:val="center"/>
          </w:tcPr>
          <w:p>
            <w:pPr>
              <w:widowControl/>
              <w:jc w:val="center"/>
              <w:rPr>
                <w:rFonts w:ascii="宋体" w:hAnsi="宋体" w:cs="宋体"/>
                <w:b/>
                <w:bCs/>
                <w:kern w:val="0"/>
                <w:szCs w:val="21"/>
              </w:rPr>
            </w:pPr>
            <w:r>
              <w:rPr>
                <w:rFonts w:hint="eastAsia" w:ascii="宋体" w:hAnsi="宋体" w:cs="宋体"/>
                <w:b/>
                <w:bCs/>
                <w:kern w:val="0"/>
                <w:szCs w:val="21"/>
              </w:rPr>
              <w:t>功能模块</w:t>
            </w:r>
          </w:p>
        </w:tc>
        <w:tc>
          <w:tcPr>
            <w:tcW w:w="1301" w:type="pct"/>
            <w:tcBorders>
              <w:top w:val="single" w:color="auto" w:sz="4" w:space="0"/>
              <w:left w:val="nil"/>
              <w:bottom w:val="single" w:color="auto" w:sz="4" w:space="0"/>
              <w:right w:val="single" w:color="auto" w:sz="4" w:space="0"/>
            </w:tcBorders>
            <w:shd w:val="clear" w:color="000000" w:fill="D9D9D9"/>
            <w:noWrap w:val="0"/>
            <w:vAlign w:val="center"/>
          </w:tcPr>
          <w:p>
            <w:pPr>
              <w:widowControl/>
              <w:jc w:val="center"/>
              <w:rPr>
                <w:rFonts w:ascii="宋体" w:hAnsi="宋体" w:cs="宋体"/>
                <w:b/>
                <w:bCs/>
                <w:kern w:val="0"/>
                <w:szCs w:val="21"/>
              </w:rPr>
            </w:pPr>
            <w:r>
              <w:rPr>
                <w:rFonts w:hint="eastAsia" w:ascii="宋体" w:hAnsi="宋体" w:cs="宋体"/>
                <w:b/>
                <w:bCs/>
                <w:kern w:val="0"/>
                <w:szCs w:val="21"/>
              </w:rPr>
              <w:t>功能点</w:t>
            </w:r>
          </w:p>
        </w:tc>
        <w:tc>
          <w:tcPr>
            <w:tcW w:w="3256" w:type="pct"/>
            <w:gridSpan w:val="2"/>
            <w:tcBorders>
              <w:top w:val="single" w:color="auto" w:sz="4" w:space="0"/>
              <w:left w:val="nil"/>
              <w:bottom w:val="single" w:color="auto" w:sz="4" w:space="0"/>
              <w:right w:val="single" w:color="auto" w:sz="4" w:space="0"/>
            </w:tcBorders>
            <w:shd w:val="clear" w:color="000000" w:fill="D9D9D9"/>
            <w:noWrap w:val="0"/>
            <w:vAlign w:val="center"/>
          </w:tcPr>
          <w:p>
            <w:pPr>
              <w:widowControl/>
              <w:jc w:val="center"/>
              <w:rPr>
                <w:rFonts w:ascii="宋体" w:hAnsi="宋体" w:cs="宋体"/>
                <w:b/>
                <w:bCs/>
                <w:kern w:val="0"/>
                <w:szCs w:val="21"/>
              </w:rPr>
            </w:pPr>
            <w:r>
              <w:rPr>
                <w:rFonts w:hint="eastAsia" w:ascii="宋体" w:hAnsi="宋体" w:cs="宋体"/>
                <w:b/>
                <w:bCs/>
                <w:kern w:val="0"/>
                <w:szCs w:val="21"/>
              </w:rPr>
              <w:t>功能描述</w:t>
            </w:r>
          </w:p>
        </w:tc>
      </w:tr>
      <w:tr>
        <w:tblPrEx>
          <w:tblCellMar>
            <w:top w:w="0" w:type="dxa"/>
            <w:left w:w="108" w:type="dxa"/>
            <w:bottom w:w="0" w:type="dxa"/>
            <w:right w:w="108" w:type="dxa"/>
          </w:tblCellMar>
        </w:tblPrEx>
        <w:trPr>
          <w:trHeight w:val="270"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系统设置</w:t>
            </w: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医院基本信息设置</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医院组织架构的管理，对基地、科室进行自定义设置</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支持树形结构分布，可将科室分成多个组别，允许一个科室秘书管理多个不同科室。</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基地群组管理，可将多个专业基地设为一个基地组，方便教学活动的开展。</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科室群组管理，可将多个科室设为一个科室组，方便教学活动的开展。</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★督导群组管理，可将多个专家设为一个督导组，方便督</w:t>
            </w:r>
          </w:p>
          <w:p>
            <w:pPr>
              <w:widowControl/>
              <w:jc w:val="left"/>
              <w:rPr>
                <w:rFonts w:ascii="宋体" w:hAnsi="宋体" w:cs="宋体"/>
                <w:kern w:val="0"/>
                <w:szCs w:val="21"/>
              </w:rPr>
            </w:pPr>
            <w:r>
              <w:rPr>
                <w:rFonts w:hint="eastAsia" w:ascii="宋体" w:hAnsi="宋体" w:cs="宋体"/>
                <w:kern w:val="0"/>
                <w:szCs w:val="21"/>
              </w:rPr>
              <w:t>导活动的开展。</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★支持自定义学员类别，支持住培生/实习生等至少8种学员类别的使用</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支持开设小班，可创建小班班级，将学员归纳进入小班化管理</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角色管理</w:t>
            </w:r>
          </w:p>
        </w:tc>
        <w:tc>
          <w:tcPr>
            <w:tcW w:w="278" w:type="pct"/>
            <w:vMerge w:val="restart"/>
            <w:tcBorders>
              <w:top w:val="nil"/>
              <w:left w:val="nil"/>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系统培管理员</w:t>
            </w: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支持按学员、教员设置不同的系统角色，支持科教科人员单独角色，拥有系统最高权限</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支持为每一种系统角色配置系统功能和系统菜单</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可对所有用户进行编辑、导入、停用；</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用户账号锁定逻辑配置，配置锁定类型以及锁定角色</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对所有轮转信息进行增删改查，查看所有轮转信息统计结果；</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管理所有科室的教学活动，设定教学活动开展绩效考核计算方式；</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设置各累绩效津贴参数（带教、导师、学员、管理、教学……）</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查看各种绩效月报（带教、导师、学员、管理、教学……），查看年报统计结果；</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查看所有科室的考勤情况；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查看所有科室的值班情况；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管理文档中心中的资料；</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编辑医院的科室组织架构；</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查询系统的使用日志；</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查看所有学员及带教老师个体的培训轨迹，能按不同时间段及内容汇总数据</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管理所属科室（专业基地）的教学活动，能阶段性汇总教学活动信息（次数及主持老师）；</w:t>
            </w:r>
          </w:p>
        </w:tc>
      </w:tr>
      <w:tr>
        <w:tblPrEx>
          <w:tblCellMar>
            <w:top w:w="0" w:type="dxa"/>
            <w:left w:w="108" w:type="dxa"/>
            <w:bottom w:w="0" w:type="dxa"/>
            <w:right w:w="108" w:type="dxa"/>
          </w:tblCellMar>
        </w:tblPrEx>
        <w:trPr>
          <w:trHeight w:val="9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查看所属科室（专业基地）的带教教师绩效月报、年报统计结果；</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查看所属科室（专业基地）每月或年度的考勤情况；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查看所属科室（专业基地）的值班情况；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对个人信息进行维护；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restart"/>
            <w:tcBorders>
              <w:top w:val="nil"/>
              <w:left w:val="nil"/>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科室主任、教学秘书（科教干事）</w:t>
            </w: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指定学员的带教老师、审核学员带教申请以及学教员配对；</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管理所属科室的教学活动（教学活动通知及活动照片提交）；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查看所属科室的带教教师绩效月报、年报统计结果；</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查看所属科室的考勤情况；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查看所属科室的值班情况；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对个人信息进行维护；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restart"/>
            <w:tcBorders>
              <w:top w:val="single" w:color="auto" w:sz="4" w:space="0"/>
              <w:left w:val="nil"/>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带教老师</w:t>
            </w: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管理教学活动（发布及参与）</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查看带教学员的个人情况；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查看带教学员的考勤情况；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查看科室的值班情况；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对个人信息进行维护；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接收活动通知；</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审核登记手册；</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审批请假、销假；</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restart"/>
            <w:tcBorders>
              <w:top w:val="single" w:color="auto" w:sz="4" w:space="0"/>
              <w:left w:val="nil"/>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w:t>
            </w: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查询个人轮转计划；</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考勤签到、补勤；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查询值班安排情况；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教学活动签到，对教学活动进行评价；</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个人信息维护；</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填写登记手册；</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78"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2977"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请假、销假申请</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菜单设置</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自定义菜单名称，编辑各个子菜单的组织关系；</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短信登录</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可通过获取短信验证码的方式，登录管理端系统，增强短信登录安全性</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日志记录</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登录量月统计图，以柱状图等方式展现管理端各个月份的使用情况</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系统登录日志，详细记录每个登录用户的登录类型、用户名、登录账号、登录IP地址、是否登录成功等信息</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短信发送日志，记录短信发送的内容、发送时间、接收方用户类型、用户名、电话号码、是否发送成功</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用户操作日志，日志记录用户所有重要的操作内容和时间</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自动批处理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★支持自动提醒模块，提供至少15种系统自动提醒功能</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支持日终任务自动执行模块，提供至少25种日终任务执行内容模板</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支持手工日终任务执行功能，用于应急处置</w:t>
            </w:r>
          </w:p>
        </w:tc>
      </w:tr>
      <w:tr>
        <w:tblPrEx>
          <w:tblCellMar>
            <w:top w:w="0" w:type="dxa"/>
            <w:left w:w="108" w:type="dxa"/>
            <w:bottom w:w="0" w:type="dxa"/>
            <w:right w:w="108" w:type="dxa"/>
          </w:tblCellMar>
        </w:tblPrEx>
        <w:trPr>
          <w:trHeight w:val="510"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消息中心</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通知公告/政策法规/会议通知</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支持各种类型的消息通知，可指定通知类型、通知人群、通知科室、上传附件等。</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对接短信平台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支持消息通过短信的方式进行发送</w:t>
            </w:r>
          </w:p>
        </w:tc>
      </w:tr>
      <w:tr>
        <w:tblPrEx>
          <w:tblCellMar>
            <w:top w:w="0" w:type="dxa"/>
            <w:left w:w="108" w:type="dxa"/>
            <w:bottom w:w="0" w:type="dxa"/>
            <w:right w:w="108" w:type="dxa"/>
          </w:tblCellMar>
        </w:tblPrEx>
        <w:trPr>
          <w:trHeight w:val="540"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人员管理</w:t>
            </w: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学员档案</w:t>
            </w:r>
          </w:p>
        </w:tc>
        <w:tc>
          <w:tcPr>
            <w:tcW w:w="3256" w:type="pct"/>
            <w:gridSpan w:val="2"/>
            <w:tcBorders>
              <w:top w:val="nil"/>
              <w:left w:val="nil"/>
              <w:bottom w:val="single" w:color="auto" w:sz="4" w:space="0"/>
              <w:right w:val="single" w:color="auto" w:sz="4" w:space="0"/>
            </w:tcBorders>
            <w:noWrap w:val="0"/>
            <w:vAlign w:val="bottom"/>
          </w:tcPr>
          <w:p>
            <w:pPr>
              <w:widowControl/>
              <w:jc w:val="left"/>
              <w:rPr>
                <w:rFonts w:ascii="宋体" w:hAnsi="宋体" w:cs="宋体"/>
                <w:kern w:val="0"/>
                <w:szCs w:val="21"/>
              </w:rPr>
            </w:pPr>
            <w:r>
              <w:rPr>
                <w:rFonts w:hint="eastAsia" w:ascii="宋体" w:hAnsi="宋体" w:cs="宋体"/>
                <w:kern w:val="0"/>
                <w:szCs w:val="21"/>
              </w:rPr>
              <w:t>住院医师规范化培训管理、实习生管理、研究生管理、住培生信息管理</w:t>
            </w:r>
          </w:p>
        </w:tc>
      </w:tr>
      <w:tr>
        <w:tblPrEx>
          <w:tblCellMar>
            <w:top w:w="0" w:type="dxa"/>
            <w:left w:w="108" w:type="dxa"/>
            <w:bottom w:w="0" w:type="dxa"/>
            <w:right w:w="108" w:type="dxa"/>
          </w:tblCellMar>
        </w:tblPrEx>
        <w:trPr>
          <w:trHeight w:val="76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住培生信息的录入、批量导入、审核和查询功能。包括基本信息、学员证件照、学员证书、受教育经历、工作经历、执业医师证、医师资格证等</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学员信息的录入、批量导入、审核和查询功能</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基本信息</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包括基本信息、学员证件照、学员证书、受教育经历、工作经历、执业医师证、医师资格证等。</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轮转计划</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记录该学员的轮转科室、出入科时间、带教老师等信息。</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考勤情况</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记录学员在各个科室的考勤情况、请假情况。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值班记录</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记录学员在各个科室的值班情况。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记录学员在各个科室参加的教学活动情况。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工作日志</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支持学员在系统上登记工作日志。</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考试成绩情况</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记录学员在各个科室的出科成绩。</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学员档案导出</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★支持学员档案直接导出生成word文档</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学员档案汇总</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支持在培学员培训过程数据按年级分层汇总excel中</w:t>
            </w:r>
          </w:p>
        </w:tc>
      </w:tr>
      <w:tr>
        <w:tblPrEx>
          <w:tblCellMar>
            <w:top w:w="0" w:type="dxa"/>
            <w:left w:w="108" w:type="dxa"/>
            <w:bottom w:w="0" w:type="dxa"/>
            <w:right w:w="108" w:type="dxa"/>
          </w:tblCellMar>
        </w:tblPrEx>
        <w:trPr>
          <w:trHeight w:val="76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教员档案</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带教老师信息的录入、批量导入、审核和查询功能。包括基本信息、老师证件照、受教育经历、工作经历、执业医师证、医师资格证、职称等。</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学员带教情况</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统计带教老师带教学员的情况</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教学活动开展情况</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统计带教老师开展教学活动的情况</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教员证书</w:t>
            </w:r>
          </w:p>
          <w:p>
            <w:pPr>
              <w:widowControl/>
              <w:jc w:val="left"/>
              <w:rPr>
                <w:rFonts w:ascii="宋体" w:hAnsi="宋体" w:cs="宋体"/>
                <w:kern w:val="0"/>
                <w:szCs w:val="21"/>
              </w:rPr>
            </w:pPr>
            <w:r>
              <w:rPr>
                <w:rFonts w:hint="eastAsia" w:ascii="宋体" w:hAnsi="宋体" w:cs="宋体"/>
                <w:kern w:val="0"/>
                <w:szCs w:val="21"/>
              </w:rPr>
              <w:t>记录管理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统计教员获得证书的情况</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教员培训</w:t>
            </w:r>
          </w:p>
          <w:p>
            <w:pPr>
              <w:widowControl/>
              <w:jc w:val="left"/>
              <w:rPr>
                <w:rFonts w:ascii="宋体" w:hAnsi="宋体" w:cs="宋体"/>
                <w:kern w:val="0"/>
                <w:szCs w:val="21"/>
              </w:rPr>
            </w:pPr>
            <w:r>
              <w:rPr>
                <w:rFonts w:hint="eastAsia" w:ascii="宋体" w:hAnsi="宋体" w:cs="宋体"/>
                <w:kern w:val="0"/>
                <w:szCs w:val="21"/>
              </w:rPr>
              <w:t>进修记录管理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统计教员培训进修的情况</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三基考核成绩登记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允许导入带教老师的三基考核成绩，并纳入档案</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对学员考核情况</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统计对学员开展考核的情况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教员档案导出</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支持将教员档案直接导出生成Word文档</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用户管理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支持对系统用户进行增删改查，并通过导入EXCEL的方式导入学员、导入教师</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支持密码重置，可对用户的密码进行初始化</w:t>
            </w:r>
          </w:p>
        </w:tc>
      </w:tr>
      <w:tr>
        <w:tblPrEx>
          <w:tblCellMar>
            <w:top w:w="0" w:type="dxa"/>
            <w:left w:w="108" w:type="dxa"/>
            <w:bottom w:w="0" w:type="dxa"/>
            <w:right w:w="108" w:type="dxa"/>
          </w:tblCellMar>
        </w:tblPrEx>
        <w:trPr>
          <w:trHeight w:val="102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用户自定义类别，可在系统中创建全新的用户类别，从而在教学管理中加以区分，例如系统中原先没有某一类学员，可自行创建某类人员的用户类别，在教学活动中单独通知该类人员这个自定义类别，包括消息通知、值班、考勤等。</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人员统计报表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人员管理支持至少6种不同统计口径的月年报统计报表</w:t>
            </w:r>
          </w:p>
        </w:tc>
      </w:tr>
      <w:tr>
        <w:tblPrEx>
          <w:tblCellMar>
            <w:top w:w="0" w:type="dxa"/>
            <w:left w:w="108" w:type="dxa"/>
            <w:bottom w:w="0" w:type="dxa"/>
            <w:right w:w="108" w:type="dxa"/>
          </w:tblCellMar>
        </w:tblPrEx>
        <w:trPr>
          <w:trHeight w:val="405" w:hRule="atLeast"/>
          <w:jc w:val="center"/>
        </w:trPr>
        <w:tc>
          <w:tcPr>
            <w:tcW w:w="441" w:type="pct"/>
            <w:vMerge w:val="restart"/>
            <w:tcBorders>
              <w:top w:val="nil"/>
              <w:left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轮转管理</w:t>
            </w:r>
          </w:p>
        </w:tc>
        <w:tc>
          <w:tcPr>
            <w:tcW w:w="1301" w:type="pct"/>
            <w:vMerge w:val="restart"/>
            <w:tcBorders>
              <w:top w:val="nil"/>
              <w:left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轮转设置</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★支持国家多标准轮转大纲，可自定义培训细则内容</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★系统内置西医2</w:t>
            </w:r>
            <w:r>
              <w:rPr>
                <w:rFonts w:ascii="宋体" w:hAnsi="宋体" w:cs="宋体"/>
                <w:kern w:val="0"/>
                <w:szCs w:val="21"/>
              </w:rPr>
              <w:t>014</w:t>
            </w:r>
            <w:r>
              <w:rPr>
                <w:rFonts w:hint="eastAsia" w:ascii="宋体" w:hAnsi="宋体" w:cs="宋体"/>
                <w:kern w:val="0"/>
                <w:szCs w:val="21"/>
              </w:rPr>
              <w:t>国家标准、西医2</w:t>
            </w:r>
            <w:r>
              <w:rPr>
                <w:rFonts w:ascii="宋体" w:hAnsi="宋体" w:cs="宋体"/>
                <w:kern w:val="0"/>
                <w:szCs w:val="21"/>
              </w:rPr>
              <w:t>019</w:t>
            </w:r>
            <w:r>
              <w:rPr>
                <w:rFonts w:hint="eastAsia" w:ascii="宋体" w:hAnsi="宋体" w:cs="宋体"/>
                <w:kern w:val="0"/>
                <w:szCs w:val="21"/>
              </w:rPr>
              <w:t>全科标准、西医2</w:t>
            </w:r>
            <w:r>
              <w:rPr>
                <w:rFonts w:ascii="宋体" w:hAnsi="宋体" w:cs="宋体"/>
                <w:kern w:val="0"/>
                <w:szCs w:val="21"/>
              </w:rPr>
              <w:t>020</w:t>
            </w:r>
            <w:r>
              <w:rPr>
                <w:rFonts w:hint="eastAsia" w:ascii="宋体" w:hAnsi="宋体" w:cs="宋体"/>
                <w:kern w:val="0"/>
                <w:szCs w:val="21"/>
              </w:rPr>
              <w:t>重症医学科标准，中医2</w:t>
            </w:r>
            <w:r>
              <w:rPr>
                <w:rFonts w:ascii="宋体" w:hAnsi="宋体" w:cs="宋体"/>
                <w:kern w:val="0"/>
                <w:szCs w:val="21"/>
              </w:rPr>
              <w:t>017</w:t>
            </w:r>
            <w:r>
              <w:rPr>
                <w:rFonts w:hint="eastAsia" w:ascii="宋体" w:hAnsi="宋体" w:cs="宋体"/>
                <w:kern w:val="0"/>
                <w:szCs w:val="21"/>
              </w:rPr>
              <w:t>国家标准、西医2020助理全科国家标准</w:t>
            </w:r>
          </w:p>
        </w:tc>
      </w:tr>
      <w:tr>
        <w:tblPrEx>
          <w:tblCellMar>
            <w:top w:w="0" w:type="dxa"/>
            <w:left w:w="108" w:type="dxa"/>
            <w:bottom w:w="0" w:type="dxa"/>
            <w:right w:w="108" w:type="dxa"/>
          </w:tblCellMar>
        </w:tblPrEx>
        <w:trPr>
          <w:trHeight w:val="405"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支持配置轮转模板，轮转模板至少支持分3个阶段</w:t>
            </w:r>
          </w:p>
        </w:tc>
      </w:tr>
      <w:tr>
        <w:tblPrEx>
          <w:tblCellMar>
            <w:top w:w="0" w:type="dxa"/>
            <w:left w:w="108" w:type="dxa"/>
            <w:bottom w:w="0" w:type="dxa"/>
            <w:right w:w="108" w:type="dxa"/>
          </w:tblCellMar>
        </w:tblPrEx>
        <w:trPr>
          <w:trHeight w:val="405"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支持按规培专业创建单独的轮转模板</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轮转安排（系统自动排科、手工排科），轮转自动排科根据轮转模板、科室负载情况自动排布学员的轮转情况。</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负载控制，自动排轮转时不会超过科室可带教人数设置上限。</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自动排轮转支持分阶段分科室安排。</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横排轮转计划导入</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ign w:val="bottom"/>
          </w:tcPr>
          <w:p>
            <w:pPr>
              <w:widowControl/>
              <w:jc w:val="left"/>
              <w:rPr>
                <w:rFonts w:ascii="宋体" w:hAnsi="宋体" w:cs="宋体"/>
                <w:kern w:val="0"/>
                <w:szCs w:val="21"/>
              </w:rPr>
            </w:pPr>
            <w:r>
              <w:rPr>
                <w:rFonts w:hint="eastAsia" w:ascii="宋体" w:hAnsi="宋体" w:cs="宋体"/>
                <w:kern w:val="0"/>
                <w:szCs w:val="21"/>
              </w:rPr>
              <w:t>竖排轮转计划导入</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restart"/>
            <w:tcBorders>
              <w:top w:val="nil"/>
              <w:left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管理人员可按照开始和结束时间、科室、学生类型及轮转状态对科室当前人数进行查询和统计。</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支持规培生、实习生的轮转计划，可按周、按半月、按月、分阶段生成轮转计划。</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月度出科人员，支持按月统计科室有哪些学员即将出科，用于教学秘书出科业务处置</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月度入科人员，支持按月统计即将进入科室轮转的学员名单，用于教秘提早准备入科事宜</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支持轮转计划拆分</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支持合并轮转表以及导入导出轮科表</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支持学员轮转过程中阶段出科</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指定带教</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给学员指定带教老师，以便统计绩效。</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导出汇总大表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支持导出包含学员姓名/轮转周期/轮转科室等全部轮转计划信息的大型汇总Excel表，并支持按科室设置的颜色分区块显示</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restart"/>
            <w:tcBorders>
              <w:top w:val="nil"/>
              <w:left w:val="nil"/>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过程数据上报</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★支持直接对接国家平台数据上报，提供至少5个上报成功案例</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nil"/>
              <w:right w:val="single" w:color="auto" w:sz="4" w:space="0"/>
            </w:tcBorders>
            <w:noWrap w:val="0"/>
            <w:vAlign w:val="center"/>
          </w:tcPr>
          <w:p>
            <w:pPr>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支持住培过程数据自动上报功能，满足上级主管单位数据收集要求，支持异常数据更新维护及重新上报</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学员轮转登记手册功能支持登记病种、技能、手术、病案（中医），用于过程数据上报</w:t>
            </w:r>
          </w:p>
        </w:tc>
      </w:tr>
      <w:tr>
        <w:tblPrEx>
          <w:tblCellMar>
            <w:top w:w="0" w:type="dxa"/>
            <w:left w:w="108" w:type="dxa"/>
            <w:bottom w:w="0" w:type="dxa"/>
            <w:right w:w="108" w:type="dxa"/>
          </w:tblCellMar>
        </w:tblPrEx>
        <w:trPr>
          <w:trHeight w:val="405"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轮转统计报表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★轮转管理支持至少8种不同统计口径的月年报统计报表</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科室轮转人数统计，以图表和折线图等方式展现各个月份的人员变化情况</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老师带教人数统计</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科室轮转人数统计</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基地轮转人数统计</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学校轮转人数统计</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科室轮转带教天数年报</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科室登记手册填写月报</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带教老师申请热度月报</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2"/>
                <w:szCs w:val="22"/>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学员登记手册完成月报</w:t>
            </w:r>
          </w:p>
        </w:tc>
      </w:tr>
      <w:tr>
        <w:tblPrEx>
          <w:tblCellMar>
            <w:top w:w="0" w:type="dxa"/>
            <w:left w:w="108" w:type="dxa"/>
            <w:bottom w:w="0" w:type="dxa"/>
            <w:right w:w="108" w:type="dxa"/>
          </w:tblCellMar>
        </w:tblPrEx>
        <w:trPr>
          <w:trHeight w:val="270"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学员招录</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招录支持</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★系统内置学员招录模块</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nil"/>
              <w:right w:val="single" w:color="auto" w:sz="4" w:space="0"/>
            </w:tcBorders>
            <w:noWrap w:val="0"/>
            <w:vAlign w:val="center"/>
          </w:tcPr>
          <w:p>
            <w:pPr>
              <w:jc w:val="left"/>
              <w:rPr>
                <w:rFonts w:ascii="宋体" w:hAnsi="宋体" w:cs="宋体"/>
                <w:kern w:val="0"/>
                <w:szCs w:val="21"/>
              </w:rPr>
            </w:pPr>
            <w:r>
              <w:rPr>
                <w:rFonts w:hint="eastAsia" w:ascii="宋体" w:hAnsi="宋体" w:cs="宋体"/>
                <w:kern w:val="0"/>
                <w:szCs w:val="21"/>
              </w:rPr>
              <w:t>多终端报名支持</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提供手机端的报名入口，支持APP扫码报名</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提供电脑网页端的报名入口</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招录活动管理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招录活动时间、内容、标题、开启等管理</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报名数据管理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对学员的报名数据进行增删改查</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防伪条形码</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★支持导出的报名表内嵌防伪条形码，且一人一号</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文档导出及打印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自动生成报名表格，支持报名表导出及打印</w:t>
            </w:r>
          </w:p>
        </w:tc>
      </w:tr>
      <w:tr>
        <w:tblPrEx>
          <w:tblCellMar>
            <w:top w:w="0" w:type="dxa"/>
            <w:left w:w="108" w:type="dxa"/>
            <w:bottom w:w="0" w:type="dxa"/>
            <w:right w:w="108" w:type="dxa"/>
          </w:tblCellMar>
        </w:tblPrEx>
        <w:trPr>
          <w:trHeight w:val="270" w:hRule="atLeast"/>
          <w:jc w:val="center"/>
        </w:trPr>
        <w:tc>
          <w:tcPr>
            <w:tcW w:w="441" w:type="pct"/>
            <w:vMerge w:val="restart"/>
            <w:tcBorders>
              <w:top w:val="nil"/>
              <w:left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住宿管理</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宿舍迁入迁出管理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支持学员申请宿舍、管理员审核申请以及记录申请审核全过程</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宿舍信息管理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支持入住人员对宿舍信息进行维护，包括宿舍水电度数、宿舍设备信息以及宿管信息；支持管理员对宿舍楼、宿舍以及宿舍信息进行增、删、改、查操作</w:t>
            </w:r>
          </w:p>
        </w:tc>
      </w:tr>
      <w:tr>
        <w:tblPrEx>
          <w:tblCellMar>
            <w:top w:w="0" w:type="dxa"/>
            <w:left w:w="108" w:type="dxa"/>
            <w:bottom w:w="0" w:type="dxa"/>
            <w:right w:w="108" w:type="dxa"/>
          </w:tblCellMar>
        </w:tblPrEx>
        <w:trPr>
          <w:trHeight w:val="270" w:hRule="atLeast"/>
          <w:jc w:val="center"/>
        </w:trPr>
        <w:tc>
          <w:tcPr>
            <w:tcW w:w="441"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宿舍数据统计</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统计宿舍月用水用电情况</w:t>
            </w:r>
          </w:p>
        </w:tc>
      </w:tr>
      <w:tr>
        <w:tblPrEx>
          <w:tblCellMar>
            <w:top w:w="0" w:type="dxa"/>
            <w:left w:w="108" w:type="dxa"/>
            <w:bottom w:w="0" w:type="dxa"/>
            <w:right w:w="108" w:type="dxa"/>
          </w:tblCellMar>
        </w:tblPrEx>
        <w:trPr>
          <w:trHeight w:val="282"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考勤管理</w:t>
            </w:r>
          </w:p>
        </w:tc>
        <w:tc>
          <w:tcPr>
            <w:tcW w:w="130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22"/>
                <w:szCs w:val="22"/>
              </w:rPr>
            </w:pPr>
            <w:r>
              <w:rPr>
                <w:rFonts w:hint="eastAsia" w:ascii="宋体" w:hAnsi="宋体" w:cs="宋体"/>
                <w:kern w:val="0"/>
                <w:sz w:val="22"/>
                <w:szCs w:val="22"/>
              </w:rPr>
              <w:t>排班计划</w:t>
            </w:r>
          </w:p>
        </w:tc>
        <w:tc>
          <w:tcPr>
            <w:tcW w:w="3256" w:type="pct"/>
            <w:gridSpan w:val="2"/>
            <w:tcBorders>
              <w:top w:val="nil"/>
              <w:left w:val="nil"/>
              <w:bottom w:val="single" w:color="auto" w:sz="4" w:space="0"/>
              <w:right w:val="single" w:color="auto" w:sz="4" w:space="0"/>
            </w:tcBorders>
            <w:noWrap/>
            <w:vAlign w:val="center"/>
          </w:tcPr>
          <w:p>
            <w:pPr>
              <w:widowControl/>
              <w:rPr>
                <w:rFonts w:ascii="宋体" w:hAnsi="宋体" w:cs="宋体"/>
                <w:kern w:val="0"/>
                <w:szCs w:val="21"/>
              </w:rPr>
            </w:pPr>
            <w:r>
              <w:rPr>
                <w:rFonts w:hint="eastAsia" w:ascii="宋体" w:hAnsi="宋体" w:cs="宋体"/>
                <w:kern w:val="0"/>
                <w:szCs w:val="21"/>
              </w:rPr>
              <w:t>通过系统排班，并支持导入和导出科室排班计划，支持一键排班、批量排班、删除排班、克隆等</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22"/>
                <w:szCs w:val="22"/>
              </w:rPr>
            </w:pPr>
            <w:r>
              <w:rPr>
                <w:rFonts w:hint="eastAsia" w:ascii="宋体" w:hAnsi="宋体" w:cs="宋体"/>
                <w:kern w:val="0"/>
                <w:sz w:val="22"/>
                <w:szCs w:val="22"/>
              </w:rPr>
              <w:t>考勤基础参数设置</w:t>
            </w:r>
          </w:p>
        </w:tc>
        <w:tc>
          <w:tcPr>
            <w:tcW w:w="3256" w:type="pct"/>
            <w:gridSpan w:val="2"/>
            <w:tcBorders>
              <w:top w:val="nil"/>
              <w:left w:val="nil"/>
              <w:bottom w:val="single" w:color="auto" w:sz="4" w:space="0"/>
              <w:right w:val="single" w:color="auto" w:sz="4" w:space="0"/>
            </w:tcBorders>
            <w:noWrap/>
            <w:vAlign w:val="center"/>
          </w:tcPr>
          <w:p>
            <w:pPr>
              <w:widowControl/>
              <w:rPr>
                <w:rFonts w:ascii="宋体" w:hAnsi="宋体" w:cs="宋体"/>
                <w:kern w:val="0"/>
                <w:szCs w:val="21"/>
              </w:rPr>
            </w:pPr>
            <w:r>
              <w:rPr>
                <w:rFonts w:hint="eastAsia" w:ascii="宋体" w:hAnsi="宋体" w:cs="宋体"/>
                <w:kern w:val="0"/>
                <w:szCs w:val="21"/>
              </w:rPr>
              <w:t>可设置至少9种考情基础参数（是否允许异常考勤、补勤、每周补勤次数……）</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ign w:val="bottom"/>
          </w:tcPr>
          <w:p>
            <w:pPr>
              <w:widowControl/>
              <w:jc w:val="left"/>
              <w:rPr>
                <w:rFonts w:ascii="宋体" w:hAnsi="宋体" w:cs="宋体"/>
                <w:kern w:val="0"/>
                <w:sz w:val="22"/>
                <w:szCs w:val="22"/>
              </w:rPr>
            </w:pPr>
            <w:r>
              <w:rPr>
                <w:rFonts w:hint="eastAsia" w:ascii="宋体" w:hAnsi="宋体" w:cs="宋体"/>
                <w:kern w:val="0"/>
                <w:sz w:val="22"/>
                <w:szCs w:val="22"/>
              </w:rPr>
              <w:t>考勤类型</w:t>
            </w:r>
          </w:p>
        </w:tc>
        <w:tc>
          <w:tcPr>
            <w:tcW w:w="3256" w:type="pct"/>
            <w:gridSpan w:val="2"/>
            <w:tcBorders>
              <w:top w:val="nil"/>
              <w:left w:val="nil"/>
              <w:bottom w:val="single" w:color="auto" w:sz="4" w:space="0"/>
              <w:right w:val="single" w:color="auto" w:sz="4" w:space="0"/>
            </w:tcBorders>
            <w:noWrap/>
            <w:vAlign w:val="center"/>
          </w:tcPr>
          <w:p>
            <w:pPr>
              <w:widowControl/>
              <w:rPr>
                <w:rFonts w:ascii="宋体" w:hAnsi="宋体" w:cs="宋体"/>
                <w:kern w:val="0"/>
                <w:szCs w:val="21"/>
              </w:rPr>
            </w:pPr>
            <w:r>
              <w:rPr>
                <w:rFonts w:hint="eastAsia" w:ascii="宋体" w:hAnsi="宋体" w:cs="宋体"/>
                <w:kern w:val="0"/>
                <w:szCs w:val="21"/>
              </w:rPr>
              <w:t>支持日班/值班/休息等至少3种考勤类型</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 w:val="22"/>
                <w:szCs w:val="22"/>
              </w:rPr>
              <w:t>考勤班次设置</w:t>
            </w:r>
          </w:p>
        </w:tc>
        <w:tc>
          <w:tcPr>
            <w:tcW w:w="3256"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支持设置考勤班次，并支持至少5种日班类型，2种值班类型，可根据班次设置打卡时间段、时间范围，支持迟到早退判定，跨天签退自动提示“签退昨日”</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bottom"/>
          </w:tcPr>
          <w:p>
            <w:pPr>
              <w:widowControl/>
              <w:jc w:val="left"/>
              <w:rPr>
                <w:rFonts w:ascii="宋体" w:hAnsi="宋体" w:cs="宋体"/>
                <w:kern w:val="0"/>
                <w:sz w:val="22"/>
                <w:szCs w:val="22"/>
              </w:rPr>
            </w:pPr>
            <w:r>
              <w:rPr>
                <w:rFonts w:hint="eastAsia" w:ascii="宋体" w:hAnsi="宋体" w:cs="宋体"/>
                <w:kern w:val="0"/>
                <w:szCs w:val="21"/>
              </w:rPr>
              <w:t>请假类型设置</w:t>
            </w:r>
          </w:p>
        </w:tc>
        <w:tc>
          <w:tcPr>
            <w:tcW w:w="3256" w:type="pct"/>
            <w:gridSpan w:val="2"/>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支持自定义请假类型，每个请假类型可配置多个请假审核流程</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日常考勤签到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支持APPGPS考勤</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电子围栏设置</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设置允许考勤的地理范围，包括但不限于医院、社区医院、医联体医院等</w:t>
            </w:r>
          </w:p>
        </w:tc>
      </w:tr>
      <w:tr>
        <w:tblPrEx>
          <w:tblCellMar>
            <w:top w:w="0" w:type="dxa"/>
            <w:left w:w="108" w:type="dxa"/>
            <w:bottom w:w="0" w:type="dxa"/>
            <w:right w:w="108" w:type="dxa"/>
          </w:tblCellMar>
        </w:tblPrEx>
        <w:trPr>
          <w:trHeight w:val="9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考勤打卡</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★支持扫码打卡(支持一天双卡，一天四卡)和定位打卡</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请假销假</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支持学员在移动端提交请销假申请</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考勤审核</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★可自定义审核人流程</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考勤日报表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统计每天各科室学员考勤情况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考勤月报表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统计每月各科室学员考勤情况</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月考勤异常记录</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对考勤异常数据进行汇总统计</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考勤统计年报</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对学员整个年度的考勤情况进行汇总统计</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考勤统计报表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考勤管理至少支持8种不同统计口径的月年报统计报表</w:t>
            </w:r>
          </w:p>
        </w:tc>
      </w:tr>
      <w:tr>
        <w:tblPrEx>
          <w:tblCellMar>
            <w:top w:w="0" w:type="dxa"/>
            <w:left w:w="108" w:type="dxa"/>
            <w:bottom w:w="0" w:type="dxa"/>
            <w:right w:w="108" w:type="dxa"/>
          </w:tblCellMar>
        </w:tblPrEx>
        <w:trPr>
          <w:trHeight w:val="405" w:hRule="atLeast"/>
          <w:jc w:val="center"/>
        </w:trPr>
        <w:tc>
          <w:tcPr>
            <w:tcW w:w="44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教学活动管理</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教学活动级别</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支持定义教学活动级别，支持至少3种教学活动级别</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教学活动类别</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★支持至少10种以上教学活动类别，可根据实际需求自定义其他教学活动类别</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教学活动达标/计酬</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★支持按教学活动类别达标计算因子，自动计算达标/计酬</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精华教学活动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★支持科教科设定精华教学活动，树立标杆</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活动督导</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★支持教学督导、科室督导、出科督导，支持配置督导专家组及专家组成员，支持在线填写整改报告，支持导出督导报告</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活动人员管理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根据创建活动时选择的科室、专业基地、科室组自动筛选教学活动的参加人员，并且生成签到表</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活动通知</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创建教学活动以后，自动发送短信</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二维码生成</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支持动态二维码/静态二维码2种二维码生成方式，实现防伪及防止非现场扫码签到</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二维码签到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支持使用手机扫码签到</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活动报名</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对未在参会人员列表中的人员，允许活动报名</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活动评分表管理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设置不同类型活动的评分表</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课件管理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允许上传PPT\WORD\PDF等常见格式的课件，学员可在手机端查看</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活动图片</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对教学活动现场拍照，并上传（科教干事开通权限）</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教学活动情况导出</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根据查询条件批量导出教学活动列表，生成excel等</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教学活动档案</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系统自动生成每个教学活动档案word文档、包括活动基本信息、参会人员签到表、课件、活动照片、过程记录等重要信息</w:t>
            </w:r>
          </w:p>
        </w:tc>
      </w:tr>
      <w:tr>
        <w:tblPrEx>
          <w:tblCellMar>
            <w:top w:w="0" w:type="dxa"/>
            <w:left w:w="108" w:type="dxa"/>
            <w:bottom w:w="0" w:type="dxa"/>
            <w:right w:w="108" w:type="dxa"/>
          </w:tblCellMar>
        </w:tblPrEx>
        <w:trPr>
          <w:trHeight w:val="51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教学活动绩效管理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设置教学活动的签到率、评价率，用以判断教学活动是否达标</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教学任务管理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管理台设定各科室的具体教学任务，关联教学任务和考核表</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考核表管理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教学任务考核表维护功能</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学员端</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查询学习任务完成情况和考核成绩</w:t>
            </w:r>
          </w:p>
        </w:tc>
      </w:tr>
      <w:tr>
        <w:tblPrEx>
          <w:tblCellMar>
            <w:top w:w="0" w:type="dxa"/>
            <w:left w:w="108" w:type="dxa"/>
            <w:bottom w:w="0" w:type="dxa"/>
            <w:right w:w="108" w:type="dxa"/>
          </w:tblCellMar>
        </w:tblPrEx>
        <w:trPr>
          <w:trHeight w:val="270"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教秘端</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查看科室学员学习任务总体完成情况</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restart"/>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教学统计报表</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★教学管理支持至少10种不同统计口径的月年报统计报表</w:t>
            </w:r>
          </w:p>
        </w:tc>
      </w:tr>
      <w:tr>
        <w:tblPrEx>
          <w:tblCellMar>
            <w:top w:w="0" w:type="dxa"/>
            <w:left w:w="108" w:type="dxa"/>
            <w:bottom w:w="0" w:type="dxa"/>
            <w:right w:w="108" w:type="dxa"/>
          </w:tblCellMar>
        </w:tblPrEx>
        <w:trPr>
          <w:trHeight w:val="405" w:hRule="atLeast"/>
          <w:jc w:val="center"/>
        </w:trPr>
        <w:tc>
          <w:tcPr>
            <w:tcW w:w="44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报表须支持按教学数量、质量、参课率口径统计</w:t>
            </w:r>
          </w:p>
        </w:tc>
      </w:tr>
      <w:tr>
        <w:tblPrEx>
          <w:tblCellMar>
            <w:top w:w="0" w:type="dxa"/>
            <w:left w:w="108" w:type="dxa"/>
            <w:bottom w:w="0" w:type="dxa"/>
            <w:right w:w="108" w:type="dxa"/>
          </w:tblCellMar>
        </w:tblPrEx>
        <w:trPr>
          <w:trHeight w:val="510" w:hRule="atLeast"/>
          <w:jc w:val="center"/>
        </w:trPr>
        <w:tc>
          <w:tcPr>
            <w:tcW w:w="441" w:type="pct"/>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测评管理</w:t>
            </w:r>
          </w:p>
        </w:tc>
        <w:tc>
          <w:tcPr>
            <w:tcW w:w="1301"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测评管理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测评雷达模型（对教学活动评价—质量评价体系模型、出科学员评价轮转科室—测评科室标准雷达模块、对学员360°评价—测评学员ACGME雷达模型）</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301"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测评统计</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科室月度测评得分、出科应评未评学员、出科应评未评教员、出科应评未评科室</w:t>
            </w:r>
          </w:p>
        </w:tc>
      </w:tr>
      <w:tr>
        <w:tblPrEx>
          <w:tblCellMar>
            <w:top w:w="0" w:type="dxa"/>
            <w:left w:w="108" w:type="dxa"/>
            <w:bottom w:w="0" w:type="dxa"/>
            <w:right w:w="108" w:type="dxa"/>
          </w:tblCellMar>
        </w:tblPrEx>
        <w:trPr>
          <w:trHeight w:val="510" w:hRule="atLeast"/>
          <w:jc w:val="center"/>
        </w:trPr>
        <w:tc>
          <w:tcPr>
            <w:tcW w:w="441"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Cs w:val="21"/>
              </w:rPr>
            </w:pPr>
          </w:p>
        </w:tc>
        <w:tc>
          <w:tcPr>
            <w:tcW w:w="1301" w:type="pct"/>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测评报告</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szCs w:val="22"/>
              </w:rPr>
            </w:pPr>
            <w:r>
              <w:rPr>
                <w:rFonts w:hint="eastAsia" w:ascii="宋体" w:hAnsi="宋体" w:cs="宋体"/>
                <w:kern w:val="0"/>
                <w:sz w:val="22"/>
                <w:szCs w:val="22"/>
              </w:rPr>
              <w:t>学员360成绩月报、教员360成绩月报、科室360成绩月报/年报</w:t>
            </w:r>
          </w:p>
        </w:tc>
      </w:tr>
      <w:tr>
        <w:tblPrEx>
          <w:tblCellMar>
            <w:top w:w="0" w:type="dxa"/>
            <w:left w:w="108" w:type="dxa"/>
            <w:bottom w:w="0" w:type="dxa"/>
            <w:right w:w="108" w:type="dxa"/>
          </w:tblCellMar>
        </w:tblPrEx>
        <w:trPr>
          <w:trHeight w:val="270" w:hRule="atLeast"/>
          <w:jc w:val="center"/>
        </w:trPr>
        <w:tc>
          <w:tcPr>
            <w:tcW w:w="44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文档中心</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文档管理</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可以对文档中心的文档进行增删改查操作</w:t>
            </w:r>
          </w:p>
        </w:tc>
      </w:tr>
      <w:tr>
        <w:tblPrEx>
          <w:tblCellMar>
            <w:top w:w="0" w:type="dxa"/>
            <w:left w:w="108" w:type="dxa"/>
            <w:bottom w:w="0" w:type="dxa"/>
            <w:right w:w="108" w:type="dxa"/>
          </w:tblCellMar>
        </w:tblPrEx>
        <w:trPr>
          <w:trHeight w:val="270" w:hRule="atLeast"/>
          <w:jc w:val="center"/>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文档类型</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支持word/ppt/excel/pdf/png/jpg等常用文档格式的上传</w:t>
            </w:r>
          </w:p>
        </w:tc>
      </w:tr>
      <w:tr>
        <w:tblPrEx>
          <w:tblCellMar>
            <w:top w:w="0" w:type="dxa"/>
            <w:left w:w="108" w:type="dxa"/>
            <w:bottom w:w="0" w:type="dxa"/>
            <w:right w:w="108" w:type="dxa"/>
          </w:tblCellMar>
        </w:tblPrEx>
        <w:trPr>
          <w:trHeight w:val="270" w:hRule="atLeast"/>
          <w:jc w:val="center"/>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查看次数</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可以查询文档的被查看次数</w:t>
            </w:r>
          </w:p>
        </w:tc>
      </w:tr>
      <w:tr>
        <w:tblPrEx>
          <w:tblCellMar>
            <w:top w:w="0" w:type="dxa"/>
            <w:left w:w="108" w:type="dxa"/>
            <w:bottom w:w="0" w:type="dxa"/>
            <w:right w:w="108" w:type="dxa"/>
          </w:tblCellMar>
        </w:tblPrEx>
        <w:trPr>
          <w:trHeight w:val="270" w:hRule="atLeast"/>
          <w:jc w:val="center"/>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文档分类</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文档分类为学习资料/学术论文/岗前培训资料/政策制度等</w:t>
            </w:r>
          </w:p>
        </w:tc>
      </w:tr>
      <w:tr>
        <w:tblPrEx>
          <w:tblCellMar>
            <w:top w:w="0" w:type="dxa"/>
            <w:left w:w="108" w:type="dxa"/>
            <w:bottom w:w="0" w:type="dxa"/>
            <w:right w:w="108" w:type="dxa"/>
          </w:tblCellMar>
        </w:tblPrEx>
        <w:trPr>
          <w:trHeight w:val="510" w:hRule="atLeast"/>
          <w:jc w:val="center"/>
        </w:trPr>
        <w:tc>
          <w:tcPr>
            <w:tcW w:w="4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Cs w:val="21"/>
              </w:rPr>
            </w:pP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文档发布</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文档分为草稿状态和发布状态，只有发布状态的文档可以被学员和老师查看到</w:t>
            </w:r>
          </w:p>
        </w:tc>
      </w:tr>
      <w:tr>
        <w:tblPrEx>
          <w:tblCellMar>
            <w:top w:w="0" w:type="dxa"/>
            <w:left w:w="108" w:type="dxa"/>
            <w:bottom w:w="0" w:type="dxa"/>
            <w:right w:w="108" w:type="dxa"/>
          </w:tblCellMar>
        </w:tblPrEx>
        <w:trPr>
          <w:trHeight w:val="510" w:hRule="atLeast"/>
          <w:jc w:val="center"/>
        </w:trPr>
        <w:tc>
          <w:tcPr>
            <w:tcW w:w="441"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kern w:val="0"/>
                <w:sz w:val="22"/>
                <w:szCs w:val="22"/>
              </w:rPr>
            </w:pPr>
            <w:r>
              <w:rPr>
                <w:rFonts w:hint="eastAsia" w:ascii="宋体" w:hAnsi="宋体" w:cs="宋体"/>
                <w:kern w:val="0"/>
                <w:sz w:val="22"/>
                <w:szCs w:val="22"/>
              </w:rPr>
              <w:t>评优评先</w:t>
            </w:r>
          </w:p>
        </w:tc>
        <w:tc>
          <w:tcPr>
            <w:tcW w:w="1301" w:type="pct"/>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教学活动评优</w:t>
            </w:r>
          </w:p>
        </w:tc>
        <w:tc>
          <w:tcPr>
            <w:tcW w:w="3256"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Cs w:val="21"/>
              </w:rPr>
            </w:pPr>
            <w:r>
              <w:rPr>
                <w:rFonts w:hint="eastAsia" w:ascii="宋体" w:hAnsi="宋体" w:cs="宋体"/>
                <w:kern w:val="0"/>
                <w:szCs w:val="21"/>
              </w:rPr>
              <w:t>支持按教学活动进行评优评先，支持按科室、教员、基地统计优秀教学活动</w:t>
            </w:r>
          </w:p>
        </w:tc>
      </w:tr>
    </w:tbl>
    <w:p/>
    <w:p/>
    <w:p/>
    <w:p/>
    <w:p/>
    <w:p>
      <w:pPr>
        <w:spacing w:line="360" w:lineRule="auto"/>
        <w:ind w:firstLine="562" w:firstLineChars="200"/>
        <w:jc w:val="center"/>
        <w:rPr>
          <w:rFonts w:hint="eastAsia"/>
          <w:b/>
          <w:sz w:val="28"/>
          <w:szCs w:val="28"/>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right" w:pos="9000"/>
        <w:tab w:val="clear" w:pos="8306"/>
      </w:tabs>
      <w:ind w:right="-334" w:rightChars="-159"/>
      <w:jc w:val="center"/>
    </w:pPr>
    <w:r>
      <w:fldChar w:fldCharType="begin"/>
    </w:r>
    <w:r>
      <w:instrText xml:space="preserve">PAGE   \* MERGEFORMAT</w:instrText>
    </w:r>
    <w:r>
      <w:fldChar w:fldCharType="separate"/>
    </w:r>
    <w:r>
      <w:rPr>
        <w:lang w:val="zh-CN"/>
      </w:rP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zk2OTM0MzYwNTUzOTA5OTQ0MjBlMjRiODg1MWQifQ=="/>
  </w:docVars>
  <w:rsids>
    <w:rsidRoot w:val="00000000"/>
    <w:rsid w:val="1F0C37D7"/>
    <w:rsid w:val="44F407BB"/>
    <w:rsid w:val="5E581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b/>
      <w:bCs/>
      <w:sz w:val="32"/>
      <w:szCs w:val="32"/>
    </w:rPr>
  </w:style>
  <w:style w:type="paragraph" w:styleId="3">
    <w:name w:val="annotation text"/>
    <w:basedOn w:val="1"/>
    <w:uiPriority w:val="0"/>
    <w:pPr>
      <w:jc w:val="left"/>
    </w:pPr>
    <w:rPr>
      <w:rFonts w:ascii="Calibri" w:hAnsi="Calibri" w:eastAsia="宋体" w:cs="Times New Roman"/>
      <w:kern w:val="0"/>
      <w:sz w:val="20"/>
      <w:szCs w:val="21"/>
    </w:rPr>
  </w:style>
  <w:style w:type="paragraph" w:styleId="4">
    <w:name w:val="Plain Text"/>
    <w:basedOn w:val="1"/>
    <w:qFormat/>
    <w:uiPriority w:val="0"/>
    <w:rPr>
      <w:rFonts w:ascii="宋体" w:hAnsi="Courier New"/>
      <w:szCs w:val="22"/>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4"/>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paragraph" w:styleId="9">
    <w:name w:val="Body Text First Indent"/>
    <w:basedOn w:val="1"/>
    <w:next w:val="1"/>
    <w:qFormat/>
    <w:uiPriority w:val="0"/>
    <w:pPr>
      <w:ind w:firstLine="420" w:firstLineChars="100"/>
    </w:p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annotation reference"/>
    <w:uiPriority w:val="0"/>
    <w:rPr>
      <w:sz w:val="21"/>
    </w:rPr>
  </w:style>
  <w:style w:type="character" w:customStyle="1" w:styleId="14">
    <w:name w:val="副标题 字符"/>
    <w:link w:val="7"/>
    <w:qFormat/>
    <w:uiPriority w:val="0"/>
    <w:rPr>
      <w:rFonts w:ascii="Cambria" w:hAnsi="Cambria"/>
      <w:b/>
      <w:bCs/>
      <w:kern w:val="28"/>
      <w:sz w:val="32"/>
      <w:szCs w:val="32"/>
    </w:rPr>
  </w:style>
  <w:style w:type="paragraph" w:styleId="15">
    <w:name w:val="List Paragraph"/>
    <w:basedOn w:val="1"/>
    <w:qFormat/>
    <w:uiPriority w:val="34"/>
    <w:pPr>
      <w:ind w:firstLine="420" w:firstLineChars="200"/>
    </w:pPr>
    <w:rPr>
      <w:sz w:val="28"/>
      <w:szCs w:val="24"/>
    </w:rPr>
  </w:style>
  <w:style w:type="paragraph" w:customStyle="1" w:styleId="16">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9490</Words>
  <Characters>9779</Characters>
  <Lines>0</Lines>
  <Paragraphs>0</Paragraphs>
  <TotalTime>0</TotalTime>
  <ScaleCrop>false</ScaleCrop>
  <LinksUpToDate>false</LinksUpToDate>
  <CharactersWithSpaces>9845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2023-08-16T08:26:00Z</dcterms:created>
  <dc:creator>Administrator</dc:creator>
  <cp:lastModifiedBy>shaoqi</cp:lastModifiedBy>
  <dcterms:modified xsi:type="dcterms:W3CDTF">2023-08-22T06:43:02Z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1B60DEF7919E4E09A461C763348E5AD5_12</vt:lpwstr>
  </property>
</Properties>
</file>