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1"/>
        <w:tabs>
          <w:tab w:val="left" w:pos="703"/>
        </w:tabs>
        <w:rPr>
          <w:rFonts w:hAnsi="宋体"/>
          <w:sz w:val="24"/>
          <w:szCs w:val="24"/>
        </w:rPr>
      </w:pPr>
    </w:p>
    <w:p>
      <w:pPr>
        <w:pStyle w:val="21"/>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黄石市中心医院（中心院区）NICU科室空调外机维修</w:t>
            </w: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仿宋" w:hAnsi="仿宋" w:eastAsia="仿宋" w:cs="仿宋"/>
                <w:b/>
                <w:bCs/>
                <w:sz w:val="28"/>
                <w:szCs w:val="28"/>
              </w:rPr>
              <w:t>NICU科室空调外机维修</w:t>
            </w:r>
          </w:p>
        </w:tc>
      </w:tr>
    </w:tbl>
    <w:p>
      <w:pPr>
        <w:pStyle w:val="21"/>
        <w:tabs>
          <w:tab w:val="left" w:pos="703"/>
        </w:tabs>
        <w:spacing w:line="360" w:lineRule="auto"/>
        <w:rPr>
          <w:rFonts w:hAnsi="宋体" w:cs="宋体"/>
          <w:kern w:val="21"/>
          <w:sz w:val="24"/>
          <w:szCs w:val="24"/>
        </w:rPr>
      </w:pPr>
    </w:p>
    <w:p>
      <w:pPr>
        <w:pStyle w:val="21"/>
        <w:tabs>
          <w:tab w:val="left" w:pos="703"/>
        </w:tabs>
        <w:spacing w:line="360" w:lineRule="auto"/>
        <w:rPr>
          <w:rFonts w:hAnsi="宋体" w:cs="宋体"/>
          <w:kern w:val="21"/>
          <w:sz w:val="24"/>
          <w:szCs w:val="24"/>
        </w:rPr>
      </w:pPr>
    </w:p>
    <w:p>
      <w:pPr>
        <w:pStyle w:val="21"/>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36"/>
        <w:jc w:val="center"/>
        <w:rPr>
          <w:b/>
          <w:sz w:val="21"/>
          <w:szCs w:val="36"/>
        </w:rPr>
      </w:pPr>
    </w:p>
    <w:p>
      <w:pPr>
        <w:pStyle w:val="36"/>
        <w:spacing w:line="360" w:lineRule="auto"/>
      </w:pPr>
      <w:r>
        <w:rPr>
          <w:rFonts w:hint="eastAsia"/>
        </w:rPr>
        <w:t xml:space="preserve">   </w:t>
      </w:r>
    </w:p>
    <w:p>
      <w:pPr>
        <w:pStyle w:val="36"/>
        <w:spacing w:line="360" w:lineRule="auto"/>
      </w:pPr>
    </w:p>
    <w:p>
      <w:pPr>
        <w:pStyle w:val="36"/>
        <w:spacing w:line="360" w:lineRule="auto"/>
        <w:sectPr>
          <w:headerReference r:id="rId3" w:type="default"/>
          <w:footerReference r:id="rId4" w:type="default"/>
          <w:type w:val="continuous"/>
          <w:pgSz w:w="11907" w:h="16840"/>
          <w:pgMar w:top="1021" w:right="1247" w:bottom="1134" w:left="1644" w:header="907" w:footer="907" w:gutter="0"/>
          <w:pgNumType w:start="1"/>
          <w:cols w:space="720" w:num="1"/>
          <w:titlePg/>
          <w:docGrid w:linePitch="312" w:charSpace="0"/>
        </w:sectPr>
      </w:pPr>
    </w:p>
    <w:p>
      <w:pPr>
        <w:pStyle w:val="3"/>
      </w:pPr>
      <w:bookmarkStart w:id="0" w:name="_Toc136229088"/>
      <w:bookmarkStart w:id="1" w:name="_Toc28925"/>
      <w:bookmarkStart w:id="2" w:name="_Toc120411791"/>
      <w:bookmarkStart w:id="3" w:name="_Toc535815709"/>
      <w:bookmarkStart w:id="4" w:name="_Toc535814464"/>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黄石市中心医院拟对黄石市中心医院（中心院区）NICU科室空调外机维修以竞争性谈判采购，欢迎符合资格条件的潜在供应商参与谈判。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1、项目名称：黄石市中心医院（中心院区）NICU科室空调外机维修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3、最高限价：6万元</w:t>
      </w:r>
    </w:p>
    <w:p>
      <w:pPr>
        <w:spacing w:line="500" w:lineRule="exact"/>
        <w:ind w:firstLine="480" w:firstLineChars="200"/>
        <w:rPr>
          <w:rFonts w:ascii="宋体" w:hAnsi="宋体"/>
          <w:sz w:val="24"/>
        </w:rPr>
      </w:pPr>
      <w:r>
        <w:rPr>
          <w:rFonts w:hint="eastAsia" w:ascii="宋体" w:hAnsi="宋体"/>
          <w:sz w:val="24"/>
        </w:rPr>
        <w:t>4、质保期：1年</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、采购需求：NICU科室空调外机维修。具体见采购文件第三章“采购需求”内容。</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ascii="宋体" w:hAnsi="宋体"/>
          <w:sz w:val="24"/>
        </w:rPr>
      </w:pPr>
      <w:r>
        <w:rPr>
          <w:rFonts w:hint="eastAsia" w:ascii="宋体" w:hAnsi="宋体"/>
          <w:sz w:val="24"/>
        </w:rPr>
        <w:t>（1）具有独立承担民事责任的能力；</w:t>
      </w:r>
    </w:p>
    <w:p>
      <w:pPr>
        <w:spacing w:line="500" w:lineRule="exact"/>
        <w:ind w:firstLine="480" w:firstLineChars="200"/>
        <w:rPr>
          <w:rFonts w:ascii="宋体" w:hAnsi="宋体"/>
          <w:sz w:val="24"/>
        </w:rPr>
      </w:pPr>
      <w:r>
        <w:rPr>
          <w:rFonts w:hint="eastAsia" w:ascii="宋体" w:hAnsi="宋体"/>
          <w:sz w:val="24"/>
        </w:rPr>
        <w:t>（2）具有良好的商业信誉和健全的财务会计制度；</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w:t>
      </w:r>
    </w:p>
    <w:p>
      <w:pPr>
        <w:spacing w:line="500" w:lineRule="exact"/>
        <w:ind w:firstLine="480" w:firstLineChars="200"/>
        <w:rPr>
          <w:rFonts w:ascii="宋体" w:hAnsi="宋体"/>
          <w:sz w:val="24"/>
        </w:rPr>
      </w:pPr>
      <w:r>
        <w:rPr>
          <w:rFonts w:hint="eastAsia" w:ascii="宋体" w:hAnsi="宋体"/>
          <w:sz w:val="24"/>
        </w:rPr>
        <w:t>（4）有依法缴纳税收和社会保障资金的良好记录；</w:t>
      </w:r>
    </w:p>
    <w:p>
      <w:pPr>
        <w:spacing w:line="5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500" w:lineRule="exact"/>
        <w:ind w:firstLine="480" w:firstLineChars="200"/>
        <w:rPr>
          <w:rFonts w:ascii="宋体" w:hAnsi="宋体"/>
          <w:sz w:val="24"/>
        </w:rPr>
      </w:pPr>
      <w:r>
        <w:rPr>
          <w:rFonts w:hint="eastAsia" w:ascii="宋体" w:hAnsi="宋体"/>
          <w:sz w:val="24"/>
        </w:rPr>
        <w:t>（6）法律、行政法规规定的其他条件。</w:t>
      </w:r>
    </w:p>
    <w:p>
      <w:pPr>
        <w:spacing w:line="500" w:lineRule="exact"/>
        <w:ind w:firstLine="480" w:firstLineChars="200"/>
        <w:rPr>
          <w:rFonts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 xml:space="preserve">2023年  </w:t>
      </w:r>
      <w:r>
        <w:rPr>
          <w:rFonts w:hint="eastAsia" w:ascii="宋体" w:hAnsi="宋体" w:cs="宋体"/>
          <w:color w:val="FF0000"/>
          <w:kern w:val="0"/>
          <w:sz w:val="24"/>
          <w:lang w:val="en-US" w:eastAsia="zh-CN"/>
        </w:rPr>
        <w:t>4</w:t>
      </w:r>
      <w:r>
        <w:rPr>
          <w:rFonts w:hint="eastAsia" w:ascii="宋体" w:hAnsi="宋体" w:cs="宋体"/>
          <w:color w:val="FF0000"/>
          <w:kern w:val="0"/>
          <w:sz w:val="24"/>
        </w:rPr>
        <w:t xml:space="preserve">月  </w:t>
      </w:r>
      <w:r>
        <w:rPr>
          <w:rFonts w:hint="eastAsia" w:ascii="宋体" w:hAnsi="宋体" w:cs="宋体"/>
          <w:color w:val="FF0000"/>
          <w:kern w:val="0"/>
          <w:sz w:val="24"/>
          <w:lang w:val="en-US" w:eastAsia="zh-CN"/>
        </w:rPr>
        <w:t>20</w:t>
      </w:r>
      <w:r>
        <w:rPr>
          <w:rFonts w:hint="eastAsia" w:ascii="宋体" w:hAnsi="宋体" w:cs="宋体"/>
          <w:color w:val="FF0000"/>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1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7"/>
        <w:ind w:firstLine="480" w:firstLineChars="200"/>
        <w:rPr>
          <w:rFonts w:ascii="宋体" w:hAnsi="宋体" w:cs="宋体"/>
          <w:kern w:val="0"/>
        </w:rPr>
      </w:pPr>
    </w:p>
    <w:p>
      <w:pPr>
        <w:pStyle w:val="1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 </w:t>
      </w:r>
      <w:r>
        <w:rPr>
          <w:rFonts w:hint="eastAsia" w:ascii="宋体" w:hAnsi="宋体" w:cs="宋体"/>
          <w:kern w:val="0"/>
          <w:sz w:val="24"/>
          <w:lang w:val="en-US" w:eastAsia="zh-CN"/>
        </w:rPr>
        <w:t>4</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13</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1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500" w:lineRule="exact"/>
              <w:rPr>
                <w:rFonts w:ascii="宋体" w:hAnsi="宋体"/>
                <w:sz w:val="24"/>
              </w:rPr>
            </w:pPr>
            <w:r>
              <w:rPr>
                <w:rFonts w:hint="eastAsia" w:ascii="宋体" w:hAnsi="宋体"/>
                <w:sz w:val="24"/>
              </w:rPr>
              <w:t>黄石市中心医院（中心院区）NICU科室空调外机维修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rPr>
              <w:t>NICU科室空调外机维修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13748"/>
      <w:bookmarkStart w:id="11" w:name="_Toc535832519"/>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120411806"/>
      <w:bookmarkStart w:id="29" w:name="_Toc19459"/>
      <w:bookmarkStart w:id="30" w:name="_Toc535832527"/>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15711"/>
      <w:bookmarkStart w:id="56" w:name="_Toc535891855"/>
      <w:bookmarkStart w:id="57" w:name="_Toc535814466"/>
      <w:bookmarkStart w:id="58" w:name="_Toc535891688"/>
      <w:bookmarkStart w:id="59" w:name="_Toc535832555"/>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ascii="宋体" w:hAnsi="宋体"/>
          <w:sz w:val="24"/>
        </w:rPr>
      </w:pPr>
      <w:r>
        <w:rPr>
          <w:rFonts w:hint="eastAsia" w:ascii="宋体" w:hAnsi="宋体"/>
          <w:sz w:val="24"/>
        </w:rPr>
        <w:t>1、项目名称：黄石市中心医院（中心院区）NICU科室空调外机维修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3、最高限价：6万元</w:t>
      </w:r>
    </w:p>
    <w:p>
      <w:pPr>
        <w:spacing w:line="500" w:lineRule="exact"/>
        <w:ind w:firstLine="480" w:firstLineChars="200"/>
        <w:rPr>
          <w:rFonts w:ascii="宋体" w:hAnsi="宋体"/>
          <w:sz w:val="24"/>
        </w:rPr>
      </w:pPr>
      <w:r>
        <w:rPr>
          <w:rFonts w:hint="eastAsia" w:ascii="宋体" w:hAnsi="宋体"/>
          <w:sz w:val="24"/>
        </w:rPr>
        <w:t>4、采购需求：NICU科室空调外机维修。</w:t>
      </w:r>
    </w:p>
    <w:p>
      <w:pPr>
        <w:spacing w:line="500" w:lineRule="exact"/>
        <w:ind w:firstLine="480" w:firstLineChars="200"/>
        <w:rPr>
          <w:rFonts w:ascii="宋体" w:hAnsi="宋体"/>
          <w:sz w:val="24"/>
        </w:rPr>
      </w:pPr>
      <w:r>
        <w:rPr>
          <w:rFonts w:hint="eastAsia" w:ascii="宋体" w:hAnsi="宋体"/>
          <w:sz w:val="24"/>
        </w:rPr>
        <w:t>5、本项目不接受联合体响应</w:t>
      </w:r>
    </w:p>
    <w:p>
      <w:pPr>
        <w:tabs>
          <w:tab w:val="center" w:pos="4394"/>
        </w:tabs>
        <w:ind w:firstLine="482"/>
        <w:rPr>
          <w:rFonts w:cs="宋体"/>
          <w:b/>
        </w:rPr>
      </w:pPr>
    </w:p>
    <w:p>
      <w:pPr>
        <w:tabs>
          <w:tab w:val="center" w:pos="4394"/>
        </w:tabs>
        <w:ind w:firstLine="482"/>
        <w:rPr>
          <w:rFonts w:hint="eastAsia" w:cs="宋体"/>
          <w:b/>
        </w:rPr>
      </w:pPr>
      <w:r>
        <w:rPr>
          <w:rFonts w:hint="eastAsia" w:cs="宋体"/>
          <w:b/>
        </w:rPr>
        <w:t>二、技术要求</w:t>
      </w:r>
    </w:p>
    <w:tbl>
      <w:tblPr>
        <w:tblStyle w:val="39"/>
        <w:tblpPr w:leftFromText="180" w:rightFromText="180" w:vertAnchor="text" w:horzAnchor="page" w:tblpX="1787" w:tblpY="615"/>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614"/>
        <w:gridCol w:w="1173"/>
        <w:gridCol w:w="894"/>
        <w:gridCol w:w="1029"/>
        <w:gridCol w:w="905"/>
        <w:gridCol w:w="99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0" w:type="dxa"/>
          </w:tcPr>
          <w:p>
            <w:pPr>
              <w:jc w:val="center"/>
            </w:pPr>
            <w:r>
              <w:rPr>
                <w:rFonts w:hint="eastAsia"/>
              </w:rPr>
              <w:t>序号</w:t>
            </w:r>
          </w:p>
        </w:tc>
        <w:tc>
          <w:tcPr>
            <w:tcW w:w="1614" w:type="dxa"/>
          </w:tcPr>
          <w:p>
            <w:pPr>
              <w:jc w:val="center"/>
            </w:pPr>
            <w:r>
              <w:rPr>
                <w:rFonts w:hint="eastAsia"/>
              </w:rPr>
              <w:t>产品名称</w:t>
            </w:r>
          </w:p>
        </w:tc>
        <w:tc>
          <w:tcPr>
            <w:tcW w:w="1173" w:type="dxa"/>
          </w:tcPr>
          <w:p>
            <w:pPr>
              <w:jc w:val="center"/>
            </w:pPr>
            <w:r>
              <w:rPr>
                <w:rFonts w:hint="eastAsia"/>
              </w:rPr>
              <w:t>规格型号</w:t>
            </w:r>
          </w:p>
        </w:tc>
        <w:tc>
          <w:tcPr>
            <w:tcW w:w="894" w:type="dxa"/>
          </w:tcPr>
          <w:p>
            <w:pPr>
              <w:jc w:val="center"/>
            </w:pPr>
            <w:r>
              <w:rPr>
                <w:rFonts w:hint="eastAsia"/>
              </w:rPr>
              <w:t>单位</w:t>
            </w:r>
          </w:p>
        </w:tc>
        <w:tc>
          <w:tcPr>
            <w:tcW w:w="1029" w:type="dxa"/>
          </w:tcPr>
          <w:p>
            <w:pPr>
              <w:jc w:val="center"/>
            </w:pPr>
            <w:r>
              <w:rPr>
                <w:rFonts w:hint="eastAsia"/>
              </w:rPr>
              <w:t>数量</w:t>
            </w:r>
          </w:p>
        </w:tc>
        <w:tc>
          <w:tcPr>
            <w:tcW w:w="905" w:type="dxa"/>
          </w:tcPr>
          <w:p>
            <w:pPr>
              <w:jc w:val="center"/>
            </w:pPr>
            <w:r>
              <w:rPr>
                <w:rFonts w:hint="eastAsia"/>
              </w:rPr>
              <w:t>单价</w:t>
            </w:r>
          </w:p>
        </w:tc>
        <w:tc>
          <w:tcPr>
            <w:tcW w:w="992" w:type="dxa"/>
          </w:tcPr>
          <w:p>
            <w:pPr>
              <w:jc w:val="center"/>
            </w:pPr>
            <w:r>
              <w:rPr>
                <w:rFonts w:hint="eastAsia"/>
              </w:rPr>
              <w:t>总价</w:t>
            </w:r>
          </w:p>
        </w:tc>
        <w:tc>
          <w:tcPr>
            <w:tcW w:w="1736" w:type="dxa"/>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0" w:type="dxa"/>
          </w:tcPr>
          <w:p>
            <w:pPr>
              <w:jc w:val="center"/>
            </w:pPr>
            <w:r>
              <w:rPr>
                <w:rFonts w:hint="eastAsia"/>
              </w:rPr>
              <w:t>1</w:t>
            </w:r>
          </w:p>
        </w:tc>
        <w:tc>
          <w:tcPr>
            <w:tcW w:w="1614" w:type="dxa"/>
          </w:tcPr>
          <w:p>
            <w:pPr>
              <w:jc w:val="center"/>
            </w:pPr>
            <w:r>
              <w:rPr>
                <w:rFonts w:hint="eastAsia"/>
              </w:rPr>
              <w:t>天加艾默生</w:t>
            </w:r>
          </w:p>
        </w:tc>
        <w:tc>
          <w:tcPr>
            <w:tcW w:w="1173" w:type="dxa"/>
          </w:tcPr>
          <w:p>
            <w:pPr>
              <w:jc w:val="center"/>
            </w:pPr>
            <w:r>
              <w:rPr>
                <w:rFonts w:hint="eastAsia"/>
              </w:rPr>
              <w:t>TP144KSE</w:t>
            </w:r>
          </w:p>
        </w:tc>
        <w:tc>
          <w:tcPr>
            <w:tcW w:w="894" w:type="dxa"/>
          </w:tcPr>
          <w:p>
            <w:pPr>
              <w:jc w:val="center"/>
            </w:pPr>
            <w:r>
              <w:rPr>
                <w:rFonts w:hint="eastAsia"/>
              </w:rPr>
              <w:t>台</w:t>
            </w:r>
          </w:p>
        </w:tc>
        <w:tc>
          <w:tcPr>
            <w:tcW w:w="1029" w:type="dxa"/>
          </w:tcPr>
          <w:p>
            <w:pPr>
              <w:jc w:val="center"/>
            </w:pPr>
            <w:r>
              <w:rPr>
                <w:rFonts w:hint="eastAsia"/>
              </w:rPr>
              <w:t>6</w:t>
            </w:r>
          </w:p>
        </w:tc>
        <w:tc>
          <w:tcPr>
            <w:tcW w:w="905" w:type="dxa"/>
          </w:tcPr>
          <w:p>
            <w:pPr>
              <w:jc w:val="center"/>
            </w:pPr>
          </w:p>
        </w:tc>
        <w:tc>
          <w:tcPr>
            <w:tcW w:w="992" w:type="dxa"/>
          </w:tcPr>
          <w:p>
            <w:pPr>
              <w:jc w:val="center"/>
            </w:pPr>
          </w:p>
        </w:tc>
        <w:tc>
          <w:tcPr>
            <w:tcW w:w="1736" w:type="dxa"/>
          </w:tcPr>
          <w:p>
            <w:pPr>
              <w:jc w:val="center"/>
            </w:pPr>
            <w:r>
              <w:rPr>
                <w:rFonts w:hint="eastAsia"/>
              </w:rPr>
              <w:t>天加原装压缩机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2</w:t>
            </w:r>
          </w:p>
        </w:tc>
        <w:tc>
          <w:tcPr>
            <w:tcW w:w="1614" w:type="dxa"/>
          </w:tcPr>
          <w:p>
            <w:pPr>
              <w:jc w:val="center"/>
            </w:pPr>
            <w:r>
              <w:rPr>
                <w:rFonts w:hint="eastAsia"/>
              </w:rPr>
              <w:t>氟</w:t>
            </w:r>
          </w:p>
        </w:tc>
        <w:tc>
          <w:tcPr>
            <w:tcW w:w="1173" w:type="dxa"/>
          </w:tcPr>
          <w:p>
            <w:pPr>
              <w:jc w:val="center"/>
            </w:pPr>
            <w:r>
              <w:rPr>
                <w:rFonts w:hint="eastAsia"/>
              </w:rPr>
              <w:t>R410</w:t>
            </w:r>
          </w:p>
        </w:tc>
        <w:tc>
          <w:tcPr>
            <w:tcW w:w="894" w:type="dxa"/>
          </w:tcPr>
          <w:p>
            <w:pPr>
              <w:jc w:val="center"/>
            </w:pPr>
            <w:r>
              <w:rPr>
                <w:rFonts w:hint="eastAsia"/>
              </w:rPr>
              <w:t>罐</w:t>
            </w:r>
          </w:p>
        </w:tc>
        <w:tc>
          <w:tcPr>
            <w:tcW w:w="1029" w:type="dxa"/>
          </w:tcPr>
          <w:p>
            <w:pPr>
              <w:jc w:val="center"/>
            </w:pPr>
            <w:r>
              <w:rPr>
                <w:rFonts w:hint="eastAsia"/>
              </w:rPr>
              <w:t>10</w:t>
            </w:r>
          </w:p>
        </w:tc>
        <w:tc>
          <w:tcPr>
            <w:tcW w:w="905" w:type="dxa"/>
          </w:tcPr>
          <w:p>
            <w:pPr>
              <w:jc w:val="center"/>
            </w:pPr>
          </w:p>
        </w:tc>
        <w:tc>
          <w:tcPr>
            <w:tcW w:w="992" w:type="dxa"/>
          </w:tcPr>
          <w:p>
            <w:pPr>
              <w:jc w:val="center"/>
            </w:pPr>
          </w:p>
        </w:tc>
        <w:tc>
          <w:tcPr>
            <w:tcW w:w="1736" w:type="dxa"/>
          </w:tcPr>
          <w:p>
            <w:pPr>
              <w:jc w:val="center"/>
            </w:pPr>
            <w:r>
              <w:rPr>
                <w:rFonts w:hint="eastAsia"/>
              </w:rPr>
              <w:t>天加原装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3</w:t>
            </w:r>
          </w:p>
        </w:tc>
        <w:tc>
          <w:tcPr>
            <w:tcW w:w="1614" w:type="dxa"/>
          </w:tcPr>
          <w:p>
            <w:pPr>
              <w:jc w:val="center"/>
            </w:pPr>
            <w:r>
              <w:rPr>
                <w:rFonts w:hint="eastAsia"/>
              </w:rPr>
              <w:t>氟过滤器</w:t>
            </w:r>
          </w:p>
        </w:tc>
        <w:tc>
          <w:tcPr>
            <w:tcW w:w="1173" w:type="dxa"/>
          </w:tcPr>
          <w:p>
            <w:pPr>
              <w:jc w:val="center"/>
            </w:pPr>
            <w:r>
              <w:rPr>
                <w:rFonts w:hint="eastAsia"/>
              </w:rPr>
              <w:t>R410</w:t>
            </w:r>
          </w:p>
        </w:tc>
        <w:tc>
          <w:tcPr>
            <w:tcW w:w="894" w:type="dxa"/>
          </w:tcPr>
          <w:p>
            <w:pPr>
              <w:jc w:val="center"/>
            </w:pPr>
            <w:r>
              <w:rPr>
                <w:rFonts w:hint="eastAsia"/>
              </w:rPr>
              <w:t>支</w:t>
            </w:r>
          </w:p>
        </w:tc>
        <w:tc>
          <w:tcPr>
            <w:tcW w:w="1029" w:type="dxa"/>
          </w:tcPr>
          <w:p>
            <w:pPr>
              <w:jc w:val="center"/>
            </w:pPr>
            <w:r>
              <w:rPr>
                <w:rFonts w:hint="eastAsia"/>
              </w:rPr>
              <w:t>12</w:t>
            </w:r>
          </w:p>
        </w:tc>
        <w:tc>
          <w:tcPr>
            <w:tcW w:w="905" w:type="dxa"/>
          </w:tcPr>
          <w:p>
            <w:pPr>
              <w:jc w:val="center"/>
            </w:pPr>
          </w:p>
        </w:tc>
        <w:tc>
          <w:tcPr>
            <w:tcW w:w="992" w:type="dxa"/>
          </w:tcPr>
          <w:p>
            <w:pPr>
              <w:jc w:val="center"/>
            </w:pPr>
          </w:p>
        </w:tc>
        <w:tc>
          <w:tcPr>
            <w:tcW w:w="1736" w:type="dxa"/>
          </w:tcPr>
          <w:p>
            <w:pPr>
              <w:jc w:val="center"/>
            </w:pPr>
            <w:r>
              <w:rPr>
                <w:rFonts w:hint="eastAsia"/>
              </w:rPr>
              <w:t>天加原装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4</w:t>
            </w:r>
          </w:p>
        </w:tc>
        <w:tc>
          <w:tcPr>
            <w:tcW w:w="1614" w:type="dxa"/>
          </w:tcPr>
          <w:p>
            <w:pPr>
              <w:jc w:val="center"/>
            </w:pPr>
            <w:r>
              <w:rPr>
                <w:rFonts w:hint="eastAsia"/>
              </w:rPr>
              <w:t>冷冻油辅料</w:t>
            </w:r>
          </w:p>
        </w:tc>
        <w:tc>
          <w:tcPr>
            <w:tcW w:w="1173" w:type="dxa"/>
          </w:tcPr>
          <w:p>
            <w:pPr>
              <w:jc w:val="center"/>
            </w:pPr>
            <w:r>
              <w:rPr>
                <w:rFonts w:hint="eastAsia"/>
              </w:rPr>
              <w:t>R410</w:t>
            </w:r>
          </w:p>
        </w:tc>
        <w:tc>
          <w:tcPr>
            <w:tcW w:w="894" w:type="dxa"/>
          </w:tcPr>
          <w:p>
            <w:pPr>
              <w:jc w:val="center"/>
            </w:pPr>
            <w:r>
              <w:rPr>
                <w:rFonts w:hint="eastAsia"/>
              </w:rPr>
              <w:t>套</w:t>
            </w:r>
          </w:p>
        </w:tc>
        <w:tc>
          <w:tcPr>
            <w:tcW w:w="1029" w:type="dxa"/>
          </w:tcPr>
          <w:p>
            <w:pPr>
              <w:jc w:val="center"/>
            </w:pPr>
            <w:r>
              <w:rPr>
                <w:rFonts w:hint="eastAsia"/>
              </w:rPr>
              <w:t>6</w:t>
            </w:r>
          </w:p>
        </w:tc>
        <w:tc>
          <w:tcPr>
            <w:tcW w:w="905" w:type="dxa"/>
          </w:tcPr>
          <w:p>
            <w:pPr>
              <w:jc w:val="center"/>
            </w:pPr>
          </w:p>
        </w:tc>
        <w:tc>
          <w:tcPr>
            <w:tcW w:w="992" w:type="dxa"/>
          </w:tcPr>
          <w:p>
            <w:pPr>
              <w:jc w:val="center"/>
            </w:pPr>
          </w:p>
        </w:tc>
        <w:tc>
          <w:tcPr>
            <w:tcW w:w="1736" w:type="dxa"/>
          </w:tcPr>
          <w:p>
            <w:pPr>
              <w:jc w:val="center"/>
            </w:pPr>
            <w:r>
              <w:rPr>
                <w:rFonts w:hint="eastAsia"/>
              </w:rPr>
              <w:t>天加原装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5</w:t>
            </w:r>
          </w:p>
        </w:tc>
        <w:tc>
          <w:tcPr>
            <w:tcW w:w="1614" w:type="dxa"/>
          </w:tcPr>
          <w:p>
            <w:pPr>
              <w:jc w:val="center"/>
            </w:pPr>
            <w:r>
              <w:rPr>
                <w:rFonts w:hint="eastAsia"/>
              </w:rPr>
              <w:t>单向阀</w:t>
            </w:r>
          </w:p>
        </w:tc>
        <w:tc>
          <w:tcPr>
            <w:tcW w:w="1173" w:type="dxa"/>
          </w:tcPr>
          <w:p>
            <w:pPr>
              <w:jc w:val="center"/>
            </w:pPr>
            <w:r>
              <w:rPr>
                <w:rFonts w:hint="eastAsia"/>
              </w:rPr>
              <w:t>R410</w:t>
            </w:r>
          </w:p>
        </w:tc>
        <w:tc>
          <w:tcPr>
            <w:tcW w:w="894" w:type="dxa"/>
          </w:tcPr>
          <w:p>
            <w:pPr>
              <w:jc w:val="center"/>
            </w:pPr>
            <w:r>
              <w:rPr>
                <w:rFonts w:hint="eastAsia"/>
              </w:rPr>
              <w:t>套</w:t>
            </w:r>
          </w:p>
        </w:tc>
        <w:tc>
          <w:tcPr>
            <w:tcW w:w="1029" w:type="dxa"/>
          </w:tcPr>
          <w:p>
            <w:pPr>
              <w:jc w:val="center"/>
            </w:pPr>
            <w:r>
              <w:rPr>
                <w:rFonts w:hint="eastAsia"/>
              </w:rPr>
              <w:t>12</w:t>
            </w:r>
          </w:p>
        </w:tc>
        <w:tc>
          <w:tcPr>
            <w:tcW w:w="905" w:type="dxa"/>
          </w:tcPr>
          <w:p>
            <w:pPr>
              <w:jc w:val="center"/>
            </w:pPr>
          </w:p>
        </w:tc>
        <w:tc>
          <w:tcPr>
            <w:tcW w:w="992" w:type="dxa"/>
          </w:tcPr>
          <w:p>
            <w:pPr>
              <w:jc w:val="center"/>
            </w:pPr>
          </w:p>
        </w:tc>
        <w:tc>
          <w:tcPr>
            <w:tcW w:w="1736" w:type="dxa"/>
          </w:tcPr>
          <w:p>
            <w:pPr>
              <w:jc w:val="center"/>
            </w:pPr>
            <w:r>
              <w:rPr>
                <w:rFonts w:hint="eastAsia"/>
              </w:rPr>
              <w:t>天加原装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6</w:t>
            </w:r>
          </w:p>
        </w:tc>
        <w:tc>
          <w:tcPr>
            <w:tcW w:w="1614" w:type="dxa"/>
          </w:tcPr>
          <w:p>
            <w:pPr>
              <w:jc w:val="center"/>
            </w:pPr>
            <w:r>
              <w:rPr>
                <w:rFonts w:hint="eastAsia"/>
              </w:rPr>
              <w:t>四通阀</w:t>
            </w:r>
          </w:p>
        </w:tc>
        <w:tc>
          <w:tcPr>
            <w:tcW w:w="1173" w:type="dxa"/>
          </w:tcPr>
          <w:p>
            <w:pPr>
              <w:jc w:val="center"/>
            </w:pPr>
            <w:r>
              <w:rPr>
                <w:rFonts w:hint="eastAsia"/>
              </w:rPr>
              <w:t>R410</w:t>
            </w:r>
          </w:p>
        </w:tc>
        <w:tc>
          <w:tcPr>
            <w:tcW w:w="894" w:type="dxa"/>
          </w:tcPr>
          <w:p>
            <w:pPr>
              <w:jc w:val="center"/>
            </w:pPr>
            <w:r>
              <w:rPr>
                <w:rFonts w:hint="eastAsia"/>
              </w:rPr>
              <w:t>台</w:t>
            </w:r>
          </w:p>
        </w:tc>
        <w:tc>
          <w:tcPr>
            <w:tcW w:w="1029" w:type="dxa"/>
          </w:tcPr>
          <w:p>
            <w:pPr>
              <w:jc w:val="center"/>
            </w:pPr>
            <w:r>
              <w:rPr>
                <w:rFonts w:hint="eastAsia"/>
              </w:rPr>
              <w:t>2</w:t>
            </w:r>
          </w:p>
        </w:tc>
        <w:tc>
          <w:tcPr>
            <w:tcW w:w="905" w:type="dxa"/>
          </w:tcPr>
          <w:p>
            <w:pPr>
              <w:jc w:val="center"/>
            </w:pPr>
          </w:p>
        </w:tc>
        <w:tc>
          <w:tcPr>
            <w:tcW w:w="992" w:type="dxa"/>
          </w:tcPr>
          <w:p>
            <w:pPr>
              <w:jc w:val="center"/>
            </w:pPr>
          </w:p>
        </w:tc>
        <w:tc>
          <w:tcPr>
            <w:tcW w:w="1736" w:type="dxa"/>
          </w:tcPr>
          <w:p>
            <w:pPr>
              <w:jc w:val="center"/>
            </w:pPr>
            <w:r>
              <w:rPr>
                <w:rFonts w:hint="eastAsia"/>
              </w:rPr>
              <w:t>天加原装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0" w:type="dxa"/>
          </w:tcPr>
          <w:p>
            <w:pPr>
              <w:jc w:val="center"/>
            </w:pPr>
            <w:r>
              <w:rPr>
                <w:rFonts w:hint="eastAsia"/>
              </w:rPr>
              <w:t>7</w:t>
            </w:r>
          </w:p>
        </w:tc>
        <w:tc>
          <w:tcPr>
            <w:tcW w:w="1614" w:type="dxa"/>
          </w:tcPr>
          <w:p>
            <w:pPr>
              <w:jc w:val="center"/>
            </w:pPr>
            <w:r>
              <w:rPr>
                <w:rFonts w:hint="eastAsia"/>
              </w:rPr>
              <w:t>安装费</w:t>
            </w:r>
          </w:p>
        </w:tc>
        <w:tc>
          <w:tcPr>
            <w:tcW w:w="4001" w:type="dxa"/>
            <w:gridSpan w:val="4"/>
          </w:tcPr>
          <w:p>
            <w:pPr>
              <w:jc w:val="center"/>
            </w:pPr>
            <w:r>
              <w:rPr>
                <w:rFonts w:hint="eastAsia" w:ascii="宋体" w:hAnsi="宋体" w:cs="宋体"/>
                <w:sz w:val="32"/>
                <w:szCs w:val="32"/>
              </w:rPr>
              <w:t>/</w:t>
            </w:r>
          </w:p>
        </w:tc>
        <w:tc>
          <w:tcPr>
            <w:tcW w:w="992" w:type="dxa"/>
          </w:tcPr>
          <w:p>
            <w:pPr>
              <w:jc w:val="center"/>
            </w:pPr>
          </w:p>
        </w:tc>
        <w:tc>
          <w:tcPr>
            <w:tcW w:w="1736" w:type="dxa"/>
          </w:tcPr>
          <w:p>
            <w:pPr>
              <w:jc w:val="left"/>
            </w:pPr>
            <w:r>
              <w:rPr>
                <w:rFonts w:hint="eastAsia"/>
              </w:rPr>
              <w:t>包含更换配件运输费用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3717" w:type="dxa"/>
            <w:gridSpan w:val="3"/>
          </w:tcPr>
          <w:p>
            <w:pPr>
              <w:jc w:val="center"/>
            </w:pPr>
            <w:r>
              <w:rPr>
                <w:rFonts w:hint="eastAsia"/>
                <w:b/>
                <w:bCs/>
                <w:sz w:val="24"/>
              </w:rPr>
              <w:t>合计人民币</w:t>
            </w:r>
          </w:p>
        </w:tc>
        <w:tc>
          <w:tcPr>
            <w:tcW w:w="2828" w:type="dxa"/>
            <w:gridSpan w:val="3"/>
          </w:tcPr>
          <w:p>
            <w:pPr>
              <w:jc w:val="left"/>
            </w:pPr>
            <w:r>
              <w:rPr>
                <w:rFonts w:hint="eastAsia"/>
              </w:rPr>
              <w:t>大写：</w:t>
            </w:r>
          </w:p>
        </w:tc>
        <w:tc>
          <w:tcPr>
            <w:tcW w:w="2728" w:type="dxa"/>
            <w:gridSpan w:val="2"/>
          </w:tcPr>
          <w:p>
            <w:pPr>
              <w:jc w:val="left"/>
            </w:pPr>
            <w:r>
              <w:rPr>
                <w:rFonts w:hint="eastAsia"/>
              </w:rPr>
              <w:t>小写：</w:t>
            </w:r>
          </w:p>
        </w:tc>
      </w:tr>
    </w:tbl>
    <w:p>
      <w:pPr>
        <w:pStyle w:val="3"/>
        <w:rPr>
          <w:rFonts w:cs="仿宋"/>
        </w:rPr>
      </w:pPr>
      <w:r>
        <w:rPr>
          <w:rFonts w:hint="eastAsia" w:cs="仿宋"/>
        </w:rPr>
        <w:br w:type="page"/>
      </w:r>
      <w:bookmarkStart w:id="65" w:name="_Toc28751"/>
      <w:bookmarkStart w:id="66" w:name="_Toc96351087"/>
      <w:r>
        <w:rPr>
          <w:rFonts w:hint="eastAsia" w:cs="仿宋"/>
        </w:rPr>
        <w:t>第四章  评审办法</w:t>
      </w:r>
      <w:bookmarkEnd w:id="65"/>
      <w:bookmarkEnd w:id="66"/>
    </w:p>
    <w:p>
      <w:pPr>
        <w:ind w:firstLine="482"/>
        <w:rPr>
          <w:b/>
        </w:rPr>
      </w:pPr>
      <w:r>
        <w:rPr>
          <w:rFonts w:hint="eastAsia"/>
          <w:b/>
        </w:rPr>
        <w:t>一、资格性和符合性审查表</w:t>
      </w:r>
    </w:p>
    <w:tbl>
      <w:tblPr>
        <w:tblStyle w:val="38"/>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9"/>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49"/>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49"/>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46"/>
              <w:spacing w:line="276" w:lineRule="auto"/>
            </w:pPr>
            <w:r>
              <w:rPr>
                <w:rFonts w:hint="eastAsia"/>
              </w:rPr>
              <w:t>（1）具有独立承担民事责任的能力；</w:t>
            </w:r>
          </w:p>
          <w:p>
            <w:pPr>
              <w:pStyle w:val="146"/>
              <w:spacing w:line="276" w:lineRule="auto"/>
            </w:pPr>
            <w:r>
              <w:rPr>
                <w:rFonts w:hint="eastAsia"/>
              </w:rPr>
              <w:t>（2）具有良好的商业信誉和健全的财务会计制度；</w:t>
            </w:r>
          </w:p>
          <w:p>
            <w:pPr>
              <w:pStyle w:val="146"/>
              <w:spacing w:line="276" w:lineRule="auto"/>
            </w:pPr>
            <w:r>
              <w:rPr>
                <w:rFonts w:hint="eastAsia"/>
              </w:rPr>
              <w:t>（3）具有履行合同所必需的设备和专业技术能力；</w:t>
            </w:r>
          </w:p>
          <w:p>
            <w:pPr>
              <w:pStyle w:val="146"/>
              <w:spacing w:line="276" w:lineRule="auto"/>
            </w:pPr>
            <w:r>
              <w:rPr>
                <w:rFonts w:hint="eastAsia"/>
              </w:rPr>
              <w:t>（4）有依法缴纳税收和社会保障资金的良好记录；</w:t>
            </w:r>
          </w:p>
          <w:p>
            <w:pPr>
              <w:pStyle w:val="146"/>
              <w:spacing w:line="276" w:lineRule="auto"/>
            </w:pPr>
            <w:r>
              <w:rPr>
                <w:rFonts w:hint="eastAsia"/>
              </w:rPr>
              <w:t>（5）参加政府采购活动前三年内，在经营活动中没有重大违法记录；</w:t>
            </w:r>
          </w:p>
          <w:p>
            <w:pPr>
              <w:pStyle w:val="146"/>
              <w:spacing w:line="276" w:lineRule="auto"/>
            </w:pPr>
            <w:r>
              <w:rPr>
                <w:rFonts w:hint="eastAsia"/>
              </w:rPr>
              <w:t>（6）法律、行政法规规定的其他条件。</w:t>
            </w:r>
          </w:p>
          <w:p>
            <w:pPr>
              <w:pStyle w:val="146"/>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46"/>
              <w:spacing w:line="276" w:lineRule="auto"/>
            </w:pPr>
            <w:r>
              <w:rPr>
                <w:rFonts w:hint="eastAsia"/>
              </w:rPr>
              <w:t>未被列入失信被执行人、重大税收违法案件当事人、政府采购严重违法失信行为记录名单。</w:t>
            </w:r>
          </w:p>
          <w:p>
            <w:pPr>
              <w:pStyle w:val="146"/>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49"/>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49"/>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46"/>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46"/>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46"/>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46"/>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49"/>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49"/>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49"/>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17"/>
        <w:rPr>
          <w:rFonts w:ascii="宋体" w:hAnsi="宋体"/>
        </w:rPr>
      </w:pPr>
    </w:p>
    <w:p>
      <w:pPr>
        <w:pStyle w:val="1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mNzk2OTM0MzYwNTUzOTA5OTQ0MjBlMjRiODg1MWQifQ=="/>
  </w:docVars>
  <w:rsids>
    <w:rsidRoot w:val="00E84365"/>
    <w:rsid w:val="0005094D"/>
    <w:rsid w:val="000F1DF2"/>
    <w:rsid w:val="00187F0E"/>
    <w:rsid w:val="001C7D7C"/>
    <w:rsid w:val="002C6D24"/>
    <w:rsid w:val="002E34A7"/>
    <w:rsid w:val="00400454"/>
    <w:rsid w:val="00446A3D"/>
    <w:rsid w:val="00483391"/>
    <w:rsid w:val="00500B22"/>
    <w:rsid w:val="005152FF"/>
    <w:rsid w:val="00667030"/>
    <w:rsid w:val="006D501B"/>
    <w:rsid w:val="007E60DD"/>
    <w:rsid w:val="00A05C1C"/>
    <w:rsid w:val="00AD3823"/>
    <w:rsid w:val="00B145E7"/>
    <w:rsid w:val="00B75B75"/>
    <w:rsid w:val="00E84365"/>
    <w:rsid w:val="00EF2BFE"/>
    <w:rsid w:val="01050F22"/>
    <w:rsid w:val="032633D2"/>
    <w:rsid w:val="05D644FD"/>
    <w:rsid w:val="05F3142C"/>
    <w:rsid w:val="0C0B585A"/>
    <w:rsid w:val="15593193"/>
    <w:rsid w:val="1A732F49"/>
    <w:rsid w:val="1D187DD7"/>
    <w:rsid w:val="1D81336E"/>
    <w:rsid w:val="28191817"/>
    <w:rsid w:val="2B14398C"/>
    <w:rsid w:val="327A4C04"/>
    <w:rsid w:val="3AF45588"/>
    <w:rsid w:val="3D932E36"/>
    <w:rsid w:val="46A55DBC"/>
    <w:rsid w:val="47482EE3"/>
    <w:rsid w:val="48594125"/>
    <w:rsid w:val="48FD1AAC"/>
    <w:rsid w:val="50E81293"/>
    <w:rsid w:val="56F21D1F"/>
    <w:rsid w:val="5B70435F"/>
    <w:rsid w:val="729C7469"/>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2"/>
    <w:qFormat/>
    <w:uiPriority w:val="0"/>
    <w:pPr>
      <w:keepNext/>
      <w:keepLines/>
      <w:spacing w:line="300" w:lineRule="auto"/>
      <w:outlineLvl w:val="3"/>
    </w:pPr>
    <w:rPr>
      <w:rFonts w:ascii="Arial" w:hAnsi="Arial"/>
      <w:bCs/>
      <w:sz w:val="24"/>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5"/>
    <w:qFormat/>
    <w:uiPriority w:val="0"/>
    <w:pPr>
      <w:keepNext/>
      <w:keepLines/>
      <w:spacing w:before="240" w:after="64" w:line="320" w:lineRule="auto"/>
      <w:outlineLvl w:val="6"/>
    </w:pPr>
    <w:rPr>
      <w:b/>
      <w:bCs/>
      <w:sz w:val="24"/>
    </w:rPr>
  </w:style>
  <w:style w:type="paragraph" w:styleId="10">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7"/>
    <w:basedOn w:val="1"/>
    <w:next w:val="1"/>
    <w:qFormat/>
    <w:uiPriority w:val="39"/>
    <w:pPr>
      <w:ind w:left="1260"/>
      <w:jc w:val="left"/>
    </w:pPr>
    <w:rPr>
      <w:szCs w:val="21"/>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2"/>
    <w:semiHidden/>
    <w:qFormat/>
    <w:uiPriority w:val="99"/>
    <w:pPr>
      <w:jc w:val="left"/>
    </w:pPr>
    <w:rPr>
      <w:rFonts w:asciiTheme="minorHAnsi" w:hAnsiTheme="minorHAnsi" w:eastAsiaTheme="minorEastAsia" w:cstheme="minorBidi"/>
    </w:rPr>
  </w:style>
  <w:style w:type="paragraph" w:styleId="16">
    <w:name w:val="Body Text 3"/>
    <w:basedOn w:val="1"/>
    <w:link w:val="107"/>
    <w:qFormat/>
    <w:uiPriority w:val="0"/>
    <w:rPr>
      <w:color w:val="FF00FF"/>
    </w:rPr>
  </w:style>
  <w:style w:type="paragraph" w:styleId="17">
    <w:name w:val="Body Text"/>
    <w:basedOn w:val="1"/>
    <w:link w:val="58"/>
    <w:qFormat/>
    <w:uiPriority w:val="0"/>
    <w:rPr>
      <w:rFonts w:asciiTheme="minorHAnsi" w:hAnsiTheme="minorHAnsi" w:eastAsiaTheme="minorEastAsia" w:cstheme="minorBidi"/>
      <w:sz w:val="24"/>
    </w:rPr>
  </w:style>
  <w:style w:type="paragraph" w:styleId="18">
    <w:name w:val="Body Text Indent"/>
    <w:basedOn w:val="1"/>
    <w:link w:val="116"/>
    <w:qFormat/>
    <w:uiPriority w:val="0"/>
    <w:pPr>
      <w:ind w:left="853" w:leftChars="406" w:firstLine="490" w:firstLineChars="204"/>
    </w:pPr>
    <w:rPr>
      <w:rFonts w:ascii="宋体" w:hAnsi="宋体"/>
      <w:sz w:val="24"/>
    </w:rPr>
  </w:style>
  <w:style w:type="paragraph" w:styleId="19">
    <w:name w:val="toc 5"/>
    <w:basedOn w:val="1"/>
    <w:next w:val="1"/>
    <w:qFormat/>
    <w:uiPriority w:val="39"/>
    <w:pPr>
      <w:ind w:left="840"/>
      <w:jc w:val="left"/>
    </w:pPr>
    <w:rPr>
      <w:szCs w:val="21"/>
    </w:rPr>
  </w:style>
  <w:style w:type="paragraph" w:styleId="20">
    <w:name w:val="toc 3"/>
    <w:basedOn w:val="1"/>
    <w:next w:val="1"/>
    <w:qFormat/>
    <w:uiPriority w:val="39"/>
    <w:pPr>
      <w:tabs>
        <w:tab w:val="left" w:pos="840"/>
        <w:tab w:val="right" w:leader="dot" w:pos="9062"/>
      </w:tabs>
      <w:ind w:left="420"/>
      <w:jc w:val="left"/>
    </w:pPr>
    <w:rPr>
      <w:rFonts w:hAnsi="宋体" w:cs="Arial"/>
      <w:sz w:val="24"/>
    </w:rPr>
  </w:style>
  <w:style w:type="paragraph" w:styleId="21">
    <w:name w:val="Plain Text"/>
    <w:basedOn w:val="1"/>
    <w:link w:val="84"/>
    <w:qFormat/>
    <w:uiPriority w:val="0"/>
    <w:rPr>
      <w:rFonts w:ascii="宋体" w:hAnsi="Courier New"/>
      <w:kern w:val="10"/>
      <w:szCs w:val="21"/>
    </w:rPr>
  </w:style>
  <w:style w:type="paragraph" w:styleId="22">
    <w:name w:val="toc 8"/>
    <w:basedOn w:val="1"/>
    <w:next w:val="1"/>
    <w:qFormat/>
    <w:uiPriority w:val="39"/>
    <w:pPr>
      <w:ind w:left="1470"/>
      <w:jc w:val="left"/>
    </w:pPr>
    <w:rPr>
      <w:szCs w:val="21"/>
    </w:rPr>
  </w:style>
  <w:style w:type="paragraph" w:styleId="23">
    <w:name w:val="Date"/>
    <w:basedOn w:val="1"/>
    <w:next w:val="1"/>
    <w:link w:val="71"/>
    <w:qFormat/>
    <w:uiPriority w:val="0"/>
    <w:pPr>
      <w:ind w:left="100" w:leftChars="2500"/>
    </w:pPr>
    <w:rPr>
      <w:color w:val="0000FF"/>
      <w:sz w:val="24"/>
    </w:rPr>
  </w:style>
  <w:style w:type="paragraph" w:styleId="24">
    <w:name w:val="Body Text Indent 2"/>
    <w:basedOn w:val="1"/>
    <w:link w:val="73"/>
    <w:qFormat/>
    <w:uiPriority w:val="0"/>
    <w:pPr>
      <w:ind w:left="899" w:leftChars="428" w:firstLine="456" w:firstLineChars="217"/>
    </w:pPr>
  </w:style>
  <w:style w:type="paragraph" w:styleId="25">
    <w:name w:val="Balloon Text"/>
    <w:basedOn w:val="1"/>
    <w:link w:val="60"/>
    <w:semiHidden/>
    <w:qFormat/>
    <w:uiPriority w:val="99"/>
    <w:rPr>
      <w:rFonts w:asciiTheme="minorHAnsi" w:hAnsiTheme="minorHAnsi" w:eastAsiaTheme="minorEastAsia" w:cstheme="minorBidi"/>
      <w:sz w:val="18"/>
      <w:szCs w:val="18"/>
    </w:rPr>
  </w:style>
  <w:style w:type="paragraph" w:styleId="26">
    <w:name w:val="footer"/>
    <w:basedOn w:val="1"/>
    <w:link w:val="48"/>
    <w:unhideWhenUsed/>
    <w:uiPriority w:val="99"/>
    <w:pPr>
      <w:tabs>
        <w:tab w:val="center" w:pos="4153"/>
        <w:tab w:val="right" w:pos="8306"/>
      </w:tabs>
      <w:snapToGrid w:val="0"/>
      <w:jc w:val="left"/>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3"/>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69"/>
    <w:qFormat/>
    <w:uiPriority w:val="0"/>
    <w:rPr>
      <w:color w:val="FF0000"/>
      <w:sz w:val="24"/>
    </w:rPr>
  </w:style>
  <w:style w:type="paragraph" w:styleId="35">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106"/>
    <w:semiHidden/>
    <w:qFormat/>
    <w:uiPriority w:val="0"/>
    <w:rPr>
      <w:b/>
      <w:bCs/>
    </w:rPr>
  </w:style>
  <w:style w:type="table" w:styleId="39">
    <w:name w:val="Table Grid"/>
    <w:basedOn w:val="38"/>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0"/>
    <w:rPr>
      <w:b/>
      <w:bCs/>
    </w:rPr>
  </w:style>
  <w:style w:type="character" w:styleId="42">
    <w:name w:val="page number"/>
    <w:qFormat/>
    <w:uiPriority w:val="0"/>
    <w:rPr>
      <w:sz w:val="18"/>
      <w:szCs w:val="18"/>
    </w:rPr>
  </w:style>
  <w:style w:type="character" w:styleId="43">
    <w:name w:val="FollowedHyperlink"/>
    <w:qFormat/>
    <w:uiPriority w:val="0"/>
    <w:rPr>
      <w:color w:val="800080"/>
      <w:u w:val="single"/>
    </w:rPr>
  </w:style>
  <w:style w:type="character" w:styleId="44">
    <w:name w:val="Emphasis"/>
    <w:qFormat/>
    <w:uiPriority w:val="99"/>
    <w:rPr>
      <w:rFonts w:cs="Times New Roman"/>
      <w:i/>
    </w:rPr>
  </w:style>
  <w:style w:type="character" w:styleId="45">
    <w:name w:val="Hyperlink"/>
    <w:qFormat/>
    <w:uiPriority w:val="99"/>
    <w:rPr>
      <w:color w:val="0000FF"/>
      <w:u w:val="single"/>
    </w:rPr>
  </w:style>
  <w:style w:type="character" w:styleId="46">
    <w:name w:val="annotation reference"/>
    <w:semiHidden/>
    <w:qFormat/>
    <w:uiPriority w:val="0"/>
    <w:rPr>
      <w:sz w:val="21"/>
      <w:szCs w:val="21"/>
    </w:rPr>
  </w:style>
  <w:style w:type="character" w:customStyle="1" w:styleId="47">
    <w:name w:val="页眉 字符"/>
    <w:basedOn w:val="40"/>
    <w:link w:val="2"/>
    <w:uiPriority w:val="99"/>
    <w:rPr>
      <w:sz w:val="18"/>
      <w:szCs w:val="18"/>
    </w:rPr>
  </w:style>
  <w:style w:type="character" w:customStyle="1" w:styleId="48">
    <w:name w:val="页脚 字符"/>
    <w:basedOn w:val="40"/>
    <w:link w:val="26"/>
    <w:qFormat/>
    <w:uiPriority w:val="99"/>
    <w:rPr>
      <w:sz w:val="18"/>
      <w:szCs w:val="18"/>
    </w:rPr>
  </w:style>
  <w:style w:type="character" w:customStyle="1" w:styleId="49">
    <w:name w:val="标题 1 字符"/>
    <w:basedOn w:val="40"/>
    <w:link w:val="3"/>
    <w:qFormat/>
    <w:uiPriority w:val="0"/>
    <w:rPr>
      <w:rFonts w:ascii="Calibri" w:hAnsi="Calibri" w:eastAsia="宋体" w:cs="Times New Roman"/>
      <w:b/>
      <w:bCs/>
      <w:kern w:val="44"/>
      <w:sz w:val="32"/>
      <w:szCs w:val="32"/>
    </w:rPr>
  </w:style>
  <w:style w:type="character" w:customStyle="1" w:styleId="50">
    <w:name w:val="标题 2 字符"/>
    <w:basedOn w:val="40"/>
    <w:link w:val="4"/>
    <w:qFormat/>
    <w:uiPriority w:val="0"/>
    <w:rPr>
      <w:rFonts w:ascii="宋体" w:hAnsi="宋体" w:eastAsia="宋体" w:cs="Times New Roman"/>
      <w:b/>
      <w:bCs/>
      <w:sz w:val="24"/>
      <w:szCs w:val="24"/>
    </w:rPr>
  </w:style>
  <w:style w:type="character" w:customStyle="1" w:styleId="51">
    <w:name w:val="标题 3 字符"/>
    <w:basedOn w:val="40"/>
    <w:link w:val="5"/>
    <w:uiPriority w:val="0"/>
    <w:rPr>
      <w:rFonts w:ascii="宋体" w:hAnsi="Calibri" w:eastAsia="宋体" w:cs="Times New Roman"/>
      <w:b/>
      <w:bCs/>
      <w:sz w:val="24"/>
      <w:szCs w:val="32"/>
    </w:rPr>
  </w:style>
  <w:style w:type="character" w:customStyle="1" w:styleId="52">
    <w:name w:val="标题 4 字符"/>
    <w:basedOn w:val="40"/>
    <w:link w:val="6"/>
    <w:qFormat/>
    <w:uiPriority w:val="0"/>
    <w:rPr>
      <w:rFonts w:ascii="Arial" w:hAnsi="Arial" w:eastAsia="宋体" w:cs="Times New Roman"/>
      <w:bCs/>
      <w:sz w:val="24"/>
      <w:szCs w:val="28"/>
    </w:rPr>
  </w:style>
  <w:style w:type="character" w:customStyle="1" w:styleId="53">
    <w:name w:val="标题 5 字符"/>
    <w:basedOn w:val="40"/>
    <w:link w:val="7"/>
    <w:qFormat/>
    <w:uiPriority w:val="0"/>
    <w:rPr>
      <w:rFonts w:ascii="Calibri" w:hAnsi="Calibri" w:eastAsia="宋体" w:cs="Times New Roman"/>
      <w:b/>
      <w:bCs/>
      <w:sz w:val="28"/>
      <w:szCs w:val="28"/>
    </w:rPr>
  </w:style>
  <w:style w:type="character" w:customStyle="1" w:styleId="54">
    <w:name w:val="标题 6 字符"/>
    <w:basedOn w:val="40"/>
    <w:link w:val="8"/>
    <w:qFormat/>
    <w:uiPriority w:val="0"/>
    <w:rPr>
      <w:rFonts w:ascii="Arial" w:hAnsi="Arial" w:eastAsia="黑体" w:cs="Times New Roman"/>
      <w:b/>
      <w:bCs/>
      <w:sz w:val="24"/>
      <w:szCs w:val="24"/>
    </w:rPr>
  </w:style>
  <w:style w:type="character" w:customStyle="1" w:styleId="55">
    <w:name w:val="标题 7 字符"/>
    <w:basedOn w:val="40"/>
    <w:link w:val="9"/>
    <w:qFormat/>
    <w:uiPriority w:val="0"/>
    <w:rPr>
      <w:rFonts w:ascii="Calibri" w:hAnsi="Calibri" w:eastAsia="宋体" w:cs="Times New Roman"/>
      <w:b/>
      <w:bCs/>
      <w:sz w:val="24"/>
      <w:szCs w:val="24"/>
    </w:rPr>
  </w:style>
  <w:style w:type="character" w:customStyle="1" w:styleId="56">
    <w:name w:val="标题 8 字符"/>
    <w:basedOn w:val="40"/>
    <w:link w:val="10"/>
    <w:uiPriority w:val="0"/>
    <w:rPr>
      <w:rFonts w:ascii="Arial" w:hAnsi="Arial" w:eastAsia="黑体" w:cs="Times New Roman"/>
      <w:sz w:val="24"/>
      <w:szCs w:val="24"/>
    </w:rPr>
  </w:style>
  <w:style w:type="character" w:customStyle="1" w:styleId="57">
    <w:name w:val="标题 9 字符"/>
    <w:basedOn w:val="40"/>
    <w:link w:val="11"/>
    <w:qFormat/>
    <w:uiPriority w:val="0"/>
    <w:rPr>
      <w:rFonts w:ascii="Arial" w:hAnsi="Arial" w:eastAsia="黑体" w:cs="Times New Roman"/>
      <w:szCs w:val="21"/>
    </w:rPr>
  </w:style>
  <w:style w:type="character" w:customStyle="1" w:styleId="58">
    <w:name w:val="正文文本 字符"/>
    <w:link w:val="17"/>
    <w:qFormat/>
    <w:uiPriority w:val="0"/>
    <w:rPr>
      <w:sz w:val="24"/>
      <w:szCs w:val="24"/>
    </w:rPr>
  </w:style>
  <w:style w:type="character" w:customStyle="1" w:styleId="59">
    <w:name w:val="p141"/>
    <w:uiPriority w:val="0"/>
    <w:rPr>
      <w:sz w:val="21"/>
      <w:szCs w:val="21"/>
    </w:rPr>
  </w:style>
  <w:style w:type="character" w:customStyle="1" w:styleId="60">
    <w:name w:val="批注框文本 字符"/>
    <w:link w:val="25"/>
    <w:semiHidden/>
    <w:qFormat/>
    <w:uiPriority w:val="99"/>
    <w:rPr>
      <w:sz w:val="18"/>
      <w:szCs w:val="18"/>
    </w:rPr>
  </w:style>
  <w:style w:type="character" w:customStyle="1" w:styleId="61">
    <w:name w:val="文档结构图 字符"/>
    <w:link w:val="14"/>
    <w:semiHidden/>
    <w:qFormat/>
    <w:uiPriority w:val="99"/>
    <w:rPr>
      <w:szCs w:val="24"/>
      <w:shd w:val="clear" w:color="auto" w:fill="000080"/>
    </w:rPr>
  </w:style>
  <w:style w:type="character" w:customStyle="1" w:styleId="62">
    <w:name w:val="批注文字 字符"/>
    <w:link w:val="15"/>
    <w:semiHidden/>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uiPriority w:val="0"/>
    <w:rPr>
      <w:rFonts w:ascii="Calibri" w:hAnsi="Calibri" w:eastAsia="宋体" w:cs="Times New Roman"/>
      <w:color w:val="FF0000"/>
      <w:sz w:val="24"/>
      <w:szCs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3"/>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4"/>
    <w:qFormat/>
    <w:uiPriority w:val="0"/>
    <w:rPr>
      <w:rFonts w:ascii="Calibri" w:hAnsi="Calibri" w:eastAsia="宋体" w:cs="Times New Roman"/>
      <w:szCs w:val="24"/>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semiHidden/>
    <w:qFormat/>
    <w:uiPriority w:val="99"/>
    <w:rPr>
      <w:rFonts w:ascii="Calibri" w:hAnsi="Calibri" w:eastAsia="宋体" w:cs="Times New Roman"/>
      <w:sz w:val="18"/>
      <w:szCs w:val="18"/>
    </w:rPr>
  </w:style>
  <w:style w:type="character" w:customStyle="1" w:styleId="84">
    <w:name w:val="纯文本 字符"/>
    <w:basedOn w:val="40"/>
    <w:link w:val="21"/>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qFormat/>
    <w:uiPriority w:val="1"/>
    <w:pPr>
      <w:jc w:val="left"/>
      <w:outlineLvl w:val="1"/>
    </w:pPr>
    <w:rPr>
      <w:rFonts w:ascii="黑体" w:hAnsi="黑体" w:eastAsia="黑体"/>
      <w:kern w:val="0"/>
      <w:sz w:val="52"/>
      <w:szCs w:val="52"/>
      <w:lang w:eastAsia="en-US"/>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qFormat/>
    <w:uiPriority w:val="0"/>
    <w:pPr>
      <w:tabs>
        <w:tab w:val="left" w:pos="1260"/>
      </w:tabs>
      <w:ind w:left="1260" w:hanging="420"/>
    </w:pPr>
    <w:rPr>
      <w:sz w:val="24"/>
    </w:rPr>
  </w:style>
  <w:style w:type="paragraph" w:customStyle="1" w:styleId="9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semiHidden/>
    <w:qFormat/>
    <w:uiPriority w:val="99"/>
    <w:rPr>
      <w:rFonts w:ascii="Calibri" w:hAnsi="Calibri" w:eastAsia="宋体" w:cs="Times New Roman"/>
      <w:sz w:val="18"/>
      <w:szCs w:val="18"/>
    </w:rPr>
  </w:style>
  <w:style w:type="paragraph" w:customStyle="1" w:styleId="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semiHidden/>
    <w:qFormat/>
    <w:uiPriority w:val="99"/>
    <w:rPr>
      <w:rFonts w:ascii="Microsoft YaHei UI" w:hAnsi="Calibri" w:eastAsia="Microsoft YaHei UI" w:cs="Times New Roman"/>
      <w:sz w:val="18"/>
      <w:szCs w:val="18"/>
    </w:rPr>
  </w:style>
  <w:style w:type="paragraph" w:customStyle="1" w:styleId="10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semiHidden/>
    <w:qFormat/>
    <w:uiPriority w:val="99"/>
    <w:rPr>
      <w:rFonts w:ascii="Calibri" w:hAnsi="Calibri" w:eastAsia="宋体" w:cs="Times New Roman"/>
      <w:szCs w:val="24"/>
    </w:rPr>
  </w:style>
  <w:style w:type="character" w:customStyle="1" w:styleId="103">
    <w:name w:val="正文文本 字符1"/>
    <w:basedOn w:val="40"/>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semiHidden/>
    <w:qFormat/>
    <w:uiPriority w:val="0"/>
    <w:rPr>
      <w:rFonts w:ascii="Calibri" w:hAnsi="Calibri" w:eastAsia="宋体" w:cs="Times New Roman"/>
      <w:b/>
      <w:bCs/>
      <w:szCs w:val="24"/>
    </w:rPr>
  </w:style>
  <w:style w:type="character" w:customStyle="1" w:styleId="107">
    <w:name w:val="正文文本 3 字符"/>
    <w:basedOn w:val="40"/>
    <w:link w:val="16"/>
    <w:qFormat/>
    <w:uiPriority w:val="0"/>
    <w:rPr>
      <w:rFonts w:ascii="Calibri" w:hAnsi="Calibri" w:eastAsia="宋体" w:cs="Times New Roman"/>
      <w:color w:val="FF00FF"/>
      <w:szCs w:val="24"/>
    </w:rPr>
  </w:style>
  <w:style w:type="paragraph" w:customStyle="1" w:styleId="10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5"/>
    <w:qFormat/>
    <w:uiPriority w:val="0"/>
    <w:pPr>
      <w:numPr>
        <w:ilvl w:val="0"/>
        <w:numId w:val="2"/>
      </w:numPr>
      <w:spacing w:line="560" w:lineRule="exact"/>
    </w:pPr>
    <w:rPr>
      <w:rFonts w:hAnsi="宋体" w:cs="Arial"/>
      <w:kern w:val="0"/>
    </w:rPr>
  </w:style>
  <w:style w:type="paragraph" w:customStyle="1" w:styleId="11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qFormat/>
    <w:uiPriority w:val="0"/>
    <w:rPr>
      <w:rFonts w:ascii="Arial" w:hAnsi="Arial" w:eastAsia="宋体" w:cs="Arial"/>
      <w:sz w:val="24"/>
      <w:szCs w:val="24"/>
      <w:shd w:val="pct20" w:color="auto" w:fill="auto"/>
    </w:rPr>
  </w:style>
  <w:style w:type="paragraph" w:styleId="114">
    <w:name w:val="List Paragraph"/>
    <w:basedOn w:val="1"/>
    <w:qFormat/>
    <w:uiPriority w:val="34"/>
    <w:pPr>
      <w:ind w:firstLine="420" w:firstLineChars="200"/>
    </w:pPr>
  </w:style>
  <w:style w:type="paragraph" w:customStyle="1" w:styleId="115">
    <w:name w:val="正文2"/>
    <w:basedOn w:val="17"/>
    <w:qFormat/>
    <w:uiPriority w:val="0"/>
    <w:pPr>
      <w:spacing w:line="360" w:lineRule="auto"/>
      <w:ind w:firstLine="480" w:firstLineChars="200"/>
    </w:pPr>
    <w:rPr>
      <w:rFonts w:ascii="宋体"/>
    </w:rPr>
  </w:style>
  <w:style w:type="character" w:customStyle="1" w:styleId="116">
    <w:name w:val="正文文本缩进 字符"/>
    <w:basedOn w:val="40"/>
    <w:link w:val="18"/>
    <w:qFormat/>
    <w:uiPriority w:val="0"/>
    <w:rPr>
      <w:rFonts w:ascii="宋体" w:hAnsi="宋体" w:eastAsia="宋体" w:cs="Times New Roman"/>
      <w:sz w:val="24"/>
      <w:szCs w:val="24"/>
    </w:rPr>
  </w:style>
  <w:style w:type="paragraph" w:customStyle="1" w:styleId="117">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semiHidden/>
    <w:qFormat/>
    <w:uiPriority w:val="99"/>
    <w:rPr>
      <w:rFonts w:ascii="Calibri" w:hAnsi="Calibri" w:eastAsia="宋体" w:cs="Times New Roman"/>
      <w:sz w:val="18"/>
      <w:szCs w:val="18"/>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7"/>
    <w:qFormat/>
    <w:uiPriority w:val="0"/>
    <w:rPr>
      <w:sz w:val="24"/>
    </w:rPr>
  </w:style>
  <w:style w:type="paragraph" w:customStyle="1" w:styleId="138">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4"/>
    <w:qFormat/>
    <w:uiPriority w:val="0"/>
    <w:pPr>
      <w:numPr>
        <w:ilvl w:val="0"/>
        <w:numId w:val="3"/>
      </w:numPr>
      <w:spacing w:line="500" w:lineRule="exact"/>
      <w:jc w:val="both"/>
    </w:pPr>
    <w:rPr>
      <w:color w:val="000000"/>
    </w:rPr>
  </w:style>
  <w:style w:type="paragraph" w:customStyle="1" w:styleId="14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46">
    <w:name w:val="表格文字"/>
    <w:basedOn w:val="1"/>
    <w:next w:val="1"/>
    <w:qFormat/>
    <w:uiPriority w:val="0"/>
  </w:style>
  <w:style w:type="character" w:customStyle="1" w:styleId="147">
    <w:name w:val="NormalCharacter"/>
    <w:link w:val="148"/>
    <w:qFormat/>
    <w:uiPriority w:val="0"/>
    <w:rPr>
      <w:rFonts w:ascii="Calibri" w:hAnsi="Calibri" w:eastAsia="宋体" w:cs="Times New Roman"/>
      <w:sz w:val="20"/>
      <w:szCs w:val="20"/>
    </w:rPr>
  </w:style>
  <w:style w:type="paragraph" w:customStyle="1" w:styleId="148">
    <w:name w:val="UserStyle_0"/>
    <w:basedOn w:val="1"/>
    <w:link w:val="147"/>
    <w:qFormat/>
    <w:uiPriority w:val="0"/>
    <w:pPr>
      <w:widowControl/>
      <w:tabs>
        <w:tab w:val="left" w:pos="360"/>
      </w:tabs>
      <w:textAlignment w:val="baseline"/>
    </w:pPr>
    <w:rPr>
      <w:sz w:val="20"/>
      <w:szCs w:val="20"/>
    </w:rPr>
  </w:style>
  <w:style w:type="paragraph" w:customStyle="1" w:styleId="149">
    <w:name w:val="表格图文"/>
    <w:basedOn w:val="1"/>
    <w:qFormat/>
    <w:uiPriority w:val="0"/>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7042</Words>
  <Characters>7334</Characters>
  <Lines>60</Lines>
  <Paragraphs>17</Paragraphs>
  <TotalTime>9</TotalTime>
  <ScaleCrop>false</ScaleCrop>
  <LinksUpToDate>false</LinksUpToDate>
  <CharactersWithSpaces>7935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shaoqi</cp:lastModifiedBy>
  <dcterms:modified xsi:type="dcterms:W3CDTF">2023-04-13T00:54:53Z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9935995E97864898BB058D4F25405E66</vt:lpwstr>
  </property>
</Properties>
</file>