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8"/>
        <w:tabs>
          <w:tab w:val="left" w:pos="703"/>
        </w:tabs>
        <w:rPr>
          <w:rFonts w:hAnsi="宋体"/>
          <w:sz w:val="24"/>
          <w:szCs w:val="24"/>
        </w:rPr>
      </w:pPr>
    </w:p>
    <w:p>
      <w:pPr>
        <w:pStyle w:val="8"/>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line="360" w:lineRule="auto"/>
              <w:jc w:val="center"/>
              <w:rPr>
                <w:rFonts w:ascii="仿宋" w:hAnsi="仿宋" w:eastAsia="仿宋" w:cs="仿宋"/>
                <w:b/>
                <w:bCs/>
                <w:sz w:val="28"/>
                <w:szCs w:val="28"/>
              </w:rPr>
            </w:pPr>
            <w:r>
              <w:rPr>
                <w:rFonts w:hint="eastAsia" w:ascii="宋体" w:hAnsi="宋体"/>
                <w:sz w:val="24"/>
              </w:rPr>
              <w:t>黄石市中心医院（普爱院区）欧洲之星点阵铒激光维修</w:t>
            </w:r>
          </w:p>
          <w:p>
            <w:pPr>
              <w:spacing w:before="120" w:after="120"/>
              <w:textAlignment w:val="center"/>
              <w:rPr>
                <w:rFonts w:ascii="宋体" w:hAnsi="宋体" w:cs="宋体"/>
                <w:sz w:val="28"/>
                <w:szCs w:val="36"/>
              </w:rPr>
            </w:pP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宋体" w:hAnsi="宋体"/>
                <w:sz w:val="24"/>
              </w:rPr>
              <w:t>欧洲之星点阵铒激光维修</w:t>
            </w:r>
          </w:p>
        </w:tc>
      </w:tr>
    </w:tbl>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w:t>
            </w:r>
            <w:r>
              <w:rPr>
                <w:rFonts w:hint="eastAsia" w:ascii="宋体" w:hAnsi="宋体" w:cs="宋体"/>
                <w:sz w:val="28"/>
                <w:szCs w:val="36"/>
                <w:lang w:val="en-US" w:eastAsia="zh-CN"/>
              </w:rPr>
              <w:t>4</w:t>
            </w:r>
            <w:r>
              <w:rPr>
                <w:rFonts w:hint="eastAsia" w:ascii="宋体" w:hAnsi="宋体" w:cs="宋体"/>
                <w:sz w:val="28"/>
                <w:szCs w:val="36"/>
              </w:rPr>
              <w:t>月</w:t>
            </w:r>
          </w:p>
        </w:tc>
      </w:tr>
    </w:tbl>
    <w:p>
      <w:pPr>
        <w:pStyle w:val="10"/>
        <w:jc w:val="center"/>
        <w:rPr>
          <w:b/>
          <w:sz w:val="21"/>
          <w:szCs w:val="36"/>
        </w:rPr>
      </w:pPr>
    </w:p>
    <w:p>
      <w:pPr>
        <w:pStyle w:val="10"/>
        <w:spacing w:line="360" w:lineRule="auto"/>
      </w:pPr>
      <w:r>
        <w:rPr>
          <w:rFonts w:hint="eastAsia"/>
        </w:rPr>
        <w:t xml:space="preserve">   </w:t>
      </w:r>
    </w:p>
    <w:p>
      <w:pPr>
        <w:pStyle w:val="10"/>
        <w:spacing w:line="360" w:lineRule="auto"/>
      </w:pPr>
    </w:p>
    <w:p>
      <w:pPr>
        <w:pStyle w:val="10"/>
        <w:spacing w:line="360" w:lineRule="auto"/>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3"/>
      </w:pPr>
      <w:bookmarkStart w:id="0" w:name="_Toc535815709"/>
      <w:bookmarkStart w:id="1" w:name="_Toc535814464"/>
      <w:bookmarkStart w:id="2" w:name="_Toc120411791"/>
      <w:bookmarkStart w:id="3" w:name="_Toc28925"/>
      <w:bookmarkStart w:id="4" w:name="_Toc136229088"/>
    </w:p>
    <w:p>
      <w:pPr>
        <w:pStyle w:val="3"/>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rPr>
        <w:t>黄石市中心医院拟对黄石市中心医院（普爱院区）欧洲之星点阵铒激光维修以竞争性谈判采购，欢迎符合资格条件的潜在供应商参与谈判。</w:t>
      </w:r>
    </w:p>
    <w:p>
      <w:pPr>
        <w:spacing w:line="500" w:lineRule="exact"/>
        <w:ind w:firstLine="480" w:firstLineChars="200"/>
        <w:rPr>
          <w:rFonts w:ascii="宋体" w:hAnsi="宋体"/>
          <w:sz w:val="24"/>
        </w:rPr>
      </w:pPr>
      <w:r>
        <w:rPr>
          <w:rFonts w:hint="eastAsia" w:ascii="宋体" w:hAnsi="宋体"/>
          <w:sz w:val="24"/>
        </w:rPr>
        <w:t>一、项目基本情况</w:t>
      </w:r>
    </w:p>
    <w:p>
      <w:pPr>
        <w:spacing w:line="500" w:lineRule="exact"/>
        <w:ind w:firstLine="480" w:firstLineChars="200"/>
        <w:rPr>
          <w:rFonts w:ascii="宋体" w:hAnsi="宋体"/>
          <w:sz w:val="24"/>
        </w:rPr>
      </w:pPr>
      <w:r>
        <w:rPr>
          <w:rFonts w:hint="eastAsia" w:ascii="宋体" w:hAnsi="宋体"/>
          <w:sz w:val="24"/>
        </w:rPr>
        <w:t>1、项目名称：黄石市中心医院（普爱院区）欧洲之星点阵铒激光维修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3、最高限价：5万元</w:t>
      </w:r>
    </w:p>
    <w:p>
      <w:pPr>
        <w:spacing w:line="500" w:lineRule="exact"/>
        <w:ind w:firstLine="480" w:firstLineChars="200"/>
        <w:rPr>
          <w:rFonts w:ascii="宋体" w:hAnsi="宋体"/>
          <w:sz w:val="24"/>
        </w:rPr>
      </w:pPr>
      <w:r>
        <w:rPr>
          <w:rFonts w:hint="eastAsia" w:ascii="宋体" w:hAnsi="宋体"/>
          <w:sz w:val="24"/>
        </w:rPr>
        <w:t>4、采购需求：欧洲之星点阵铒激光维修</w:t>
      </w:r>
    </w:p>
    <w:p>
      <w:pPr>
        <w:spacing w:line="500" w:lineRule="exact"/>
        <w:ind w:firstLine="480" w:firstLineChars="200"/>
        <w:rPr>
          <w:rFonts w:ascii="宋体" w:hAnsi="宋体"/>
          <w:sz w:val="24"/>
        </w:rPr>
      </w:pPr>
      <w:r>
        <w:rPr>
          <w:rFonts w:hint="eastAsia" w:ascii="宋体" w:hAnsi="宋体"/>
          <w:sz w:val="24"/>
        </w:rPr>
        <w:t>5、本项目不接受联合体响应</w:t>
      </w:r>
    </w:p>
    <w:p>
      <w:pPr>
        <w:spacing w:line="500" w:lineRule="exact"/>
        <w:ind w:firstLine="480" w:firstLineChars="200"/>
        <w:rPr>
          <w:rFonts w:ascii="宋体" w:hAnsi="宋体"/>
          <w:sz w:val="24"/>
        </w:rPr>
      </w:pPr>
      <w:r>
        <w:rPr>
          <w:rFonts w:hint="eastAsia" w:ascii="宋体" w:hAnsi="宋体"/>
          <w:sz w:val="24"/>
        </w:rPr>
        <w:t>二、申请人的资格要求</w:t>
      </w:r>
    </w:p>
    <w:p>
      <w:pPr>
        <w:spacing w:line="500" w:lineRule="exact"/>
        <w:ind w:firstLine="480" w:firstLineChars="200"/>
        <w:rPr>
          <w:rFonts w:ascii="宋体" w:hAnsi="宋体"/>
          <w:sz w:val="24"/>
        </w:rPr>
      </w:pPr>
      <w:r>
        <w:rPr>
          <w:rFonts w:hint="eastAsia" w:ascii="宋体" w:hAnsi="宋体"/>
          <w:sz w:val="24"/>
        </w:rPr>
        <w:t>1、满足《中华人民共和国政府采购法》第二十二条规定，即：</w:t>
      </w:r>
    </w:p>
    <w:p>
      <w:pPr>
        <w:spacing w:line="500" w:lineRule="exact"/>
        <w:ind w:firstLine="480" w:firstLineChars="200"/>
        <w:rPr>
          <w:rFonts w:ascii="宋体" w:hAnsi="宋体"/>
          <w:sz w:val="24"/>
        </w:rPr>
      </w:pPr>
      <w:r>
        <w:rPr>
          <w:rFonts w:hint="eastAsia" w:ascii="宋体" w:hAnsi="宋体"/>
          <w:sz w:val="24"/>
        </w:rPr>
        <w:t>（1）具有独立承担民事责任的能力；</w:t>
      </w:r>
    </w:p>
    <w:p>
      <w:pPr>
        <w:spacing w:line="500" w:lineRule="exact"/>
        <w:ind w:firstLine="480" w:firstLineChars="200"/>
        <w:rPr>
          <w:rFonts w:ascii="宋体" w:hAnsi="宋体"/>
          <w:sz w:val="24"/>
        </w:rPr>
      </w:pPr>
      <w:r>
        <w:rPr>
          <w:rFonts w:hint="eastAsia" w:ascii="宋体" w:hAnsi="宋体"/>
          <w:sz w:val="24"/>
        </w:rPr>
        <w:t>（2）具有良好的商业信誉和健全的财务会计制度；</w:t>
      </w:r>
    </w:p>
    <w:p>
      <w:pPr>
        <w:spacing w:line="500" w:lineRule="exact"/>
        <w:ind w:firstLine="480" w:firstLineChars="200"/>
        <w:rPr>
          <w:rFonts w:ascii="宋体" w:hAnsi="宋体"/>
          <w:sz w:val="24"/>
        </w:rPr>
      </w:pPr>
      <w:r>
        <w:rPr>
          <w:rFonts w:hint="eastAsia" w:ascii="宋体" w:hAnsi="宋体"/>
          <w:sz w:val="24"/>
        </w:rPr>
        <w:t>（3）具有履行合同所必需的设备和专业技术能力；</w:t>
      </w:r>
    </w:p>
    <w:p>
      <w:pPr>
        <w:spacing w:line="500" w:lineRule="exact"/>
        <w:ind w:firstLine="480" w:firstLineChars="200"/>
        <w:rPr>
          <w:rFonts w:ascii="宋体" w:hAnsi="宋体"/>
          <w:sz w:val="24"/>
        </w:rPr>
      </w:pPr>
      <w:r>
        <w:rPr>
          <w:rFonts w:hint="eastAsia" w:ascii="宋体" w:hAnsi="宋体"/>
          <w:sz w:val="24"/>
        </w:rPr>
        <w:t>（4）有依法缴纳税收和社会保障资金的良好记录；</w:t>
      </w:r>
    </w:p>
    <w:p>
      <w:pPr>
        <w:spacing w:line="50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500" w:lineRule="exact"/>
        <w:ind w:firstLine="480" w:firstLineChars="200"/>
        <w:rPr>
          <w:rFonts w:ascii="宋体" w:hAnsi="宋体"/>
          <w:sz w:val="24"/>
        </w:rPr>
      </w:pPr>
      <w:r>
        <w:rPr>
          <w:rFonts w:hint="eastAsia" w:ascii="宋体" w:hAnsi="宋体"/>
          <w:sz w:val="24"/>
        </w:rPr>
        <w:t>（6）法律、行政法规规定的其他条件。</w:t>
      </w:r>
    </w:p>
    <w:p>
      <w:pPr>
        <w:spacing w:line="500" w:lineRule="exact"/>
        <w:ind w:firstLine="480" w:firstLineChars="200"/>
        <w:rPr>
          <w:rFonts w:ascii="宋体" w:hAnsi="宋体"/>
          <w:sz w:val="24"/>
        </w:rPr>
      </w:pPr>
      <w:r>
        <w:rPr>
          <w:rFonts w:hint="eastAsia" w:ascii="宋体" w:hAnsi="宋体"/>
          <w:sz w:val="24"/>
        </w:rPr>
        <w:t>2、未被列入失信被执行人、重大税收违法案件当事人名单，未被列入政府采购严重违法失信行为记录名单。</w:t>
      </w:r>
    </w:p>
    <w:p>
      <w:pPr>
        <w:spacing w:line="500" w:lineRule="exact"/>
        <w:ind w:firstLine="480" w:firstLineChars="200"/>
        <w:rPr>
          <w:rFonts w:ascii="宋体" w:hAnsi="宋体"/>
          <w:sz w:val="24"/>
        </w:rPr>
      </w:pPr>
      <w:r>
        <w:rPr>
          <w:rFonts w:hint="eastAsia" w:ascii="宋体" w:hAnsi="宋体"/>
          <w:sz w:val="24"/>
        </w:rPr>
        <w:t>四、报名时间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pPr>
        <w:widowControl/>
        <w:spacing w:line="360" w:lineRule="auto"/>
        <w:ind w:left="42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2023年</w:t>
      </w:r>
      <w:r>
        <w:rPr>
          <w:rFonts w:hint="eastAsia" w:ascii="宋体" w:hAnsi="宋体" w:cs="宋体"/>
          <w:color w:val="FF0000"/>
          <w:kern w:val="0"/>
          <w:sz w:val="24"/>
          <w:lang w:val="en-US" w:eastAsia="zh-CN"/>
        </w:rPr>
        <w:t>4</w:t>
      </w:r>
      <w:r>
        <w:rPr>
          <w:rFonts w:hint="eastAsia" w:ascii="宋体" w:hAnsi="宋体" w:cs="宋体"/>
          <w:color w:val="FF0000"/>
          <w:kern w:val="0"/>
          <w:sz w:val="24"/>
        </w:rPr>
        <w:t xml:space="preserve">  月 </w:t>
      </w:r>
      <w:r>
        <w:rPr>
          <w:rFonts w:hint="eastAsia" w:ascii="宋体" w:hAnsi="宋体" w:cs="宋体"/>
          <w:color w:val="FF0000"/>
          <w:kern w:val="0"/>
          <w:sz w:val="24"/>
          <w:lang w:val="en-US" w:eastAsia="zh-CN"/>
        </w:rPr>
        <w:t>20</w:t>
      </w:r>
      <w:r>
        <w:rPr>
          <w:rFonts w:hint="eastAsia" w:ascii="宋体" w:hAnsi="宋体" w:cs="宋体"/>
          <w:color w:val="FF0000"/>
          <w:kern w:val="0"/>
          <w:sz w:val="24"/>
        </w:rPr>
        <w:t xml:space="preserve"> 日上午 时 分（北京时间）</w:t>
      </w:r>
    </w:p>
    <w:p>
      <w:pPr>
        <w:widowControl/>
        <w:spacing w:line="360" w:lineRule="auto"/>
        <w:ind w:firstLine="482"/>
        <w:jc w:val="left"/>
        <w:rPr>
          <w:rFonts w:ascii="宋体" w:hAnsi="宋体" w:cs="宋体"/>
          <w:sz w:val="24"/>
        </w:rPr>
      </w:pPr>
      <w:r>
        <w:rPr>
          <w:rFonts w:hint="eastAsia" w:ascii="宋体" w:hAnsi="宋体" w:cs="宋体"/>
          <w:b/>
          <w:kern w:val="0"/>
          <w:sz w:val="24"/>
        </w:rPr>
        <w:t>五、谈判地点及时间：另行通知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六、联系事项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7"/>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7"/>
        <w:ind w:firstLine="480" w:firstLineChars="200"/>
        <w:rPr>
          <w:rFonts w:ascii="宋体" w:hAnsi="宋体" w:cs="宋体"/>
          <w:kern w:val="0"/>
        </w:rPr>
      </w:pPr>
    </w:p>
    <w:p>
      <w:pPr>
        <w:pStyle w:val="7"/>
        <w:ind w:firstLine="480" w:firstLineChars="200"/>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2023 年  </w:t>
      </w:r>
      <w:r>
        <w:rPr>
          <w:rFonts w:hint="eastAsia" w:ascii="宋体" w:hAnsi="宋体" w:cs="宋体"/>
          <w:kern w:val="0"/>
          <w:sz w:val="24"/>
          <w:lang w:val="en-US" w:eastAsia="zh-CN"/>
        </w:rPr>
        <w:t>4</w:t>
      </w:r>
      <w:r>
        <w:rPr>
          <w:rFonts w:hint="eastAsia" w:ascii="宋体" w:hAnsi="宋体" w:cs="宋体"/>
          <w:kern w:val="0"/>
          <w:sz w:val="24"/>
        </w:rPr>
        <w:t>月</w:t>
      </w:r>
      <w:bookmarkStart w:id="5" w:name="_Toc120411792"/>
      <w:bookmarkStart w:id="6" w:name="_Toc136229089"/>
      <w:r>
        <w:rPr>
          <w:rFonts w:hint="eastAsia" w:ascii="宋体" w:hAnsi="宋体" w:cs="宋体"/>
          <w:kern w:val="0"/>
          <w:sz w:val="24"/>
        </w:rPr>
        <w:t xml:space="preserve"> </w:t>
      </w:r>
      <w:r>
        <w:rPr>
          <w:rFonts w:hint="eastAsia" w:ascii="宋体" w:hAnsi="宋体" w:cs="宋体"/>
          <w:kern w:val="0"/>
          <w:sz w:val="24"/>
          <w:lang w:val="en-US" w:eastAsia="zh-CN"/>
        </w:rPr>
        <w:t>13</w:t>
      </w:r>
      <w:bookmarkStart w:id="67" w:name="_GoBack"/>
      <w:bookmarkEnd w:id="67"/>
      <w:r>
        <w:rPr>
          <w:rFonts w:hint="eastAsia" w:ascii="宋体" w:hAnsi="宋体" w:cs="宋体"/>
          <w:kern w:val="0"/>
          <w:sz w:val="24"/>
        </w:rPr>
        <w:t xml:space="preserve"> 日</w:t>
      </w:r>
      <w:r>
        <w:br w:type="page"/>
      </w:r>
      <w:bookmarkStart w:id="7" w:name="_Toc10386"/>
      <w:r>
        <w:rPr>
          <w:b/>
          <w:bCs/>
          <w:sz w:val="32"/>
          <w:szCs w:val="32"/>
        </w:rPr>
        <w:t>第二章  供应商须知</w:t>
      </w:r>
      <w:bookmarkEnd w:id="5"/>
      <w:bookmarkEnd w:id="6"/>
      <w:bookmarkEnd w:id="7"/>
    </w:p>
    <w:p>
      <w:pPr>
        <w:pStyle w:val="4"/>
      </w:pPr>
      <w:bookmarkStart w:id="8" w:name="_Toc8390"/>
      <w:r>
        <w:rPr>
          <w:rFonts w:hint="eastAsia"/>
        </w:rPr>
        <w:t>供应商须知前附表</w:t>
      </w:r>
      <w:bookmarkEnd w:id="8"/>
    </w:p>
    <w:p>
      <w:pPr>
        <w:pStyle w:val="7"/>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spacing w:line="360" w:lineRule="auto"/>
              <w:rPr>
                <w:rFonts w:ascii="宋体" w:hAnsi="宋体"/>
                <w:sz w:val="24"/>
              </w:rPr>
            </w:pPr>
            <w:r>
              <w:rPr>
                <w:rFonts w:hint="eastAsia" w:ascii="宋体" w:hAnsi="宋体"/>
                <w:sz w:val="24"/>
              </w:rPr>
              <w:t>黄石市中心医院（普爱院区）欧洲之星点阵铒激光维修</w:t>
            </w:r>
          </w:p>
          <w:p>
            <w:pPr>
              <w:widowControl/>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sz w:val="24"/>
              </w:rPr>
              <w:t>欧洲之星点阵铒激光维修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14"/>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14"/>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14"/>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14"/>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15"/>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15"/>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6"/>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14"/>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14"/>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4"/>
      </w:pPr>
      <w:bookmarkStart w:id="9" w:name="_Toc13748"/>
      <w:bookmarkStart w:id="10" w:name="_Toc120411798"/>
      <w:bookmarkStart w:id="11" w:name="_Toc535832519"/>
      <w:r>
        <w:t>二、谈判文件</w:t>
      </w:r>
      <w:bookmarkEnd w:id="9"/>
      <w:bookmarkEnd w:id="10"/>
      <w:bookmarkEnd w:id="11"/>
    </w:p>
    <w:p>
      <w:pPr>
        <w:pStyle w:val="16"/>
        <w:tabs>
          <w:tab w:val="left" w:pos="1155"/>
          <w:tab w:val="clear" w:pos="425"/>
          <w:tab w:val="clear" w:pos="1134"/>
        </w:tabs>
        <w:spacing w:before="0" w:after="0"/>
        <w:ind w:left="1157" w:hanging="1157"/>
      </w:pPr>
      <w:bookmarkStart w:id="12" w:name="_Toc120411799"/>
      <w:bookmarkStart w:id="13" w:name="_Toc535832520"/>
      <w:bookmarkStart w:id="14" w:name="_Toc16768"/>
      <w: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6"/>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6"/>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4"/>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pPr>
        <w:pStyle w:val="16"/>
        <w:tabs>
          <w:tab w:val="left" w:pos="1155"/>
          <w:tab w:val="clear" w:pos="425"/>
          <w:tab w:val="clear" w:pos="1134"/>
        </w:tabs>
        <w:spacing w:before="0" w:after="0"/>
        <w:ind w:left="1157" w:hanging="1157"/>
      </w:pPr>
      <w:bookmarkStart w:id="22" w:name="_Toc10505"/>
      <w:bookmarkStart w:id="23" w:name="_Toc535832524"/>
      <w:bookmarkStart w:id="24" w:name="_Toc120411803"/>
      <w: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6"/>
        <w:tabs>
          <w:tab w:val="left" w:pos="1155"/>
          <w:tab w:val="clear" w:pos="425"/>
          <w:tab w:val="clear" w:pos="1134"/>
        </w:tabs>
        <w:spacing w:before="0" w:after="0"/>
        <w:ind w:left="1157" w:hanging="1157"/>
      </w:pPr>
      <w:bookmarkStart w:id="25" w:name="_Toc24505"/>
      <w:bookmarkStart w:id="26" w:name="_Toc535832525"/>
      <w:bookmarkStart w:id="27" w:name="_Toc120411804"/>
      <w: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6"/>
        <w:tabs>
          <w:tab w:val="left" w:pos="1155"/>
          <w:tab w:val="clear" w:pos="425"/>
          <w:tab w:val="clear" w:pos="1134"/>
        </w:tabs>
        <w:spacing w:before="0" w:after="0"/>
        <w:ind w:left="1157" w:hanging="1157"/>
      </w:pPr>
      <w:bookmarkStart w:id="28" w:name="_Toc120411806"/>
      <w:bookmarkStart w:id="29" w:name="_Toc19459"/>
      <w:bookmarkStart w:id="30" w:name="_Toc535832527"/>
      <w:r>
        <w:rPr>
          <w:rFonts w:hint="eastAsia"/>
        </w:rPr>
        <w:t>谈判</w:t>
      </w:r>
      <w: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6"/>
        <w:tabs>
          <w:tab w:val="left" w:pos="1155"/>
          <w:tab w:val="clear" w:pos="425"/>
          <w:tab w:val="clear" w:pos="1134"/>
        </w:tabs>
        <w:spacing w:before="0" w:after="0"/>
        <w:ind w:left="1157" w:hanging="1157"/>
      </w:pPr>
      <w:bookmarkStart w:id="31" w:name="_Toc120411811"/>
      <w:bookmarkStart w:id="32" w:name="_Toc19911"/>
      <w:bookmarkStart w:id="33" w:name="_Toc535832532"/>
      <w: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6"/>
        <w:tabs>
          <w:tab w:val="left" w:pos="1155"/>
          <w:tab w:val="clear" w:pos="425"/>
          <w:tab w:val="clear" w:pos="1134"/>
        </w:tabs>
        <w:spacing w:before="0" w:after="0"/>
        <w:ind w:left="1157" w:hanging="1157"/>
      </w:pPr>
      <w:bookmarkStart w:id="34" w:name="_Toc47348161"/>
      <w:bookmarkStart w:id="35" w:name="_Toc121195753"/>
      <w:bookmarkStart w:id="36" w:name="_Toc109616875"/>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6"/>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4"/>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pPr>
        <w:pStyle w:val="16"/>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6"/>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6"/>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6"/>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6"/>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6"/>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3"/>
      </w:pPr>
      <w:bookmarkStart w:id="54" w:name="_Toc136229090"/>
      <w:bookmarkStart w:id="55" w:name="_Toc535832555"/>
      <w:bookmarkStart w:id="56" w:name="_Toc535891855"/>
      <w:bookmarkStart w:id="57" w:name="_Toc120411834"/>
      <w:bookmarkStart w:id="58" w:name="_Toc535814466"/>
      <w:bookmarkStart w:id="59" w:name="_Toc535891688"/>
      <w:bookmarkStart w:id="60" w:name="_Toc535815711"/>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pPr>
        <w:spacing w:line="500" w:lineRule="exact"/>
        <w:ind w:firstLine="480" w:firstLineChars="200"/>
        <w:rPr>
          <w:rFonts w:ascii="宋体" w:hAnsi="宋体"/>
          <w:sz w:val="24"/>
        </w:rPr>
      </w:pPr>
      <w:r>
        <w:rPr>
          <w:rFonts w:hint="eastAsia" w:ascii="宋体" w:hAnsi="宋体"/>
          <w:sz w:val="24"/>
        </w:rPr>
        <w:t>1、项目名称：黄石市中心医院（普爱院区）欧洲之星点阵铒激光维修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3、最高限价：5万元</w:t>
      </w:r>
    </w:p>
    <w:p>
      <w:pPr>
        <w:spacing w:line="500" w:lineRule="exact"/>
        <w:ind w:firstLine="480" w:firstLineChars="200"/>
        <w:rPr>
          <w:rFonts w:ascii="宋体" w:hAnsi="宋体"/>
          <w:sz w:val="24"/>
        </w:rPr>
      </w:pPr>
      <w:r>
        <w:rPr>
          <w:rFonts w:hint="eastAsia" w:ascii="宋体" w:hAnsi="宋体"/>
          <w:sz w:val="24"/>
        </w:rPr>
        <w:t>4、采购需求：欧洲之星点阵铒激光维修</w:t>
      </w:r>
    </w:p>
    <w:p>
      <w:pPr>
        <w:spacing w:line="500" w:lineRule="exact"/>
        <w:ind w:firstLine="480" w:firstLineChars="200"/>
        <w:rPr>
          <w:rFonts w:ascii="宋体" w:hAnsi="宋体"/>
          <w:sz w:val="24"/>
        </w:rPr>
      </w:pPr>
      <w:r>
        <w:rPr>
          <w:rFonts w:hint="eastAsia" w:ascii="宋体" w:hAnsi="宋体"/>
          <w:sz w:val="24"/>
        </w:rPr>
        <w:t>5、本项目不接受联合体响应</w:t>
      </w:r>
    </w:p>
    <w:p>
      <w:pPr>
        <w:tabs>
          <w:tab w:val="center" w:pos="4394"/>
        </w:tabs>
        <w:ind w:firstLine="482"/>
        <w:rPr>
          <w:rFonts w:cs="宋体"/>
          <w:b/>
        </w:rPr>
      </w:pPr>
    </w:p>
    <w:p>
      <w:pPr>
        <w:tabs>
          <w:tab w:val="center" w:pos="4394"/>
        </w:tabs>
        <w:ind w:firstLine="482"/>
        <w:rPr>
          <w:rFonts w:cs="宋体"/>
          <w:b/>
        </w:rPr>
      </w:pPr>
      <w:r>
        <w:rPr>
          <w:rFonts w:hint="eastAsia" w:cs="宋体"/>
          <w:b/>
        </w:rPr>
        <w:t>二、技术要求</w:t>
      </w:r>
    </w:p>
    <w:p>
      <w:pPr>
        <w:tabs>
          <w:tab w:val="center" w:pos="4394"/>
        </w:tabs>
        <w:ind w:firstLine="482"/>
        <w:rPr>
          <w:rFonts w:cs="宋体"/>
          <w:b/>
        </w:rPr>
      </w:pPr>
    </w:p>
    <w:p>
      <w:pPr>
        <w:spacing w:line="500" w:lineRule="exact"/>
        <w:ind w:firstLine="480" w:firstLineChars="200"/>
        <w:rPr>
          <w:rFonts w:ascii="宋体" w:hAnsi="宋体"/>
          <w:sz w:val="24"/>
        </w:rPr>
      </w:pPr>
      <w:r>
        <w:rPr>
          <w:rFonts w:hint="eastAsia" w:ascii="宋体" w:hAnsi="宋体"/>
          <w:sz w:val="24"/>
        </w:rPr>
        <w:t>设备名称/型号：Fotona欧洲之星激光机 M002-2A</w:t>
      </w:r>
    </w:p>
    <w:p>
      <w:pPr>
        <w:spacing w:line="500" w:lineRule="exact"/>
        <w:ind w:firstLine="480" w:firstLineChars="200"/>
        <w:rPr>
          <w:rFonts w:ascii="宋体" w:hAnsi="宋体"/>
          <w:sz w:val="24"/>
        </w:rPr>
      </w:pPr>
      <w:r>
        <w:rPr>
          <w:rFonts w:hint="eastAsia" w:ascii="宋体" w:hAnsi="宋体"/>
          <w:sz w:val="24"/>
        </w:rPr>
        <w:t>故障点：设备使用时偶发性停机，屏幕显示为“.......”，初步判断为激光管或检测板故障。</w:t>
      </w:r>
    </w:p>
    <w:p>
      <w:pPr>
        <w:spacing w:line="500" w:lineRule="exact"/>
        <w:ind w:firstLine="480" w:firstLineChars="200"/>
        <w:rPr>
          <w:rFonts w:ascii="宋体" w:hAnsi="宋体"/>
          <w:sz w:val="24"/>
        </w:rPr>
      </w:pPr>
      <w:r>
        <w:rPr>
          <w:rFonts w:hint="eastAsia" w:ascii="宋体" w:hAnsi="宋体"/>
          <w:sz w:val="24"/>
        </w:rPr>
        <w:t>服务条款：</w:t>
      </w:r>
    </w:p>
    <w:p>
      <w:pPr>
        <w:spacing w:line="500" w:lineRule="exact"/>
        <w:ind w:firstLine="480" w:firstLineChars="200"/>
        <w:rPr>
          <w:rFonts w:ascii="宋体" w:hAnsi="宋体"/>
          <w:sz w:val="24"/>
        </w:rPr>
      </w:pPr>
      <w:r>
        <w:rPr>
          <w:rFonts w:hint="eastAsia" w:ascii="宋体" w:hAnsi="宋体"/>
          <w:sz w:val="24"/>
        </w:rPr>
        <w:t xml:space="preserve"> 乙方根据甲方维修通知，乙方即时前往医疗美容中心维修1台欧洲之星激光机，维修完成后确保设备正常使用无故障。</w:t>
      </w:r>
    </w:p>
    <w:p>
      <w:pPr>
        <w:spacing w:line="500" w:lineRule="exact"/>
        <w:ind w:firstLine="480" w:firstLineChars="200"/>
        <w:rPr>
          <w:rFonts w:ascii="宋体" w:hAnsi="宋体"/>
          <w:sz w:val="24"/>
        </w:rPr>
      </w:pPr>
      <w:r>
        <w:rPr>
          <w:rFonts w:hint="eastAsia" w:ascii="宋体" w:hAnsi="宋体"/>
          <w:sz w:val="24"/>
        </w:rPr>
        <w:t>乙方上门不收取交通费、住宿费等。</w:t>
      </w:r>
    </w:p>
    <w:p>
      <w:pPr>
        <w:spacing w:line="500" w:lineRule="exact"/>
        <w:ind w:firstLine="480" w:firstLineChars="200"/>
        <w:rPr>
          <w:rFonts w:ascii="宋体" w:hAnsi="宋体"/>
          <w:sz w:val="24"/>
        </w:rPr>
      </w:pPr>
      <w:r>
        <w:rPr>
          <w:rFonts w:hint="eastAsia" w:ascii="宋体" w:hAnsi="宋体"/>
          <w:sz w:val="24"/>
        </w:rPr>
        <w:t>乙方为甲方提供更换部件为原装部件，如有特殊情况，乙方需在与甲方协商认同后更换与原部件应用功能与技术指标相近的部件。</w:t>
      </w:r>
    </w:p>
    <w:p>
      <w:pPr>
        <w:spacing w:line="500" w:lineRule="exact"/>
        <w:ind w:firstLine="480" w:firstLineChars="200"/>
        <w:rPr>
          <w:rFonts w:ascii="宋体" w:hAnsi="宋体"/>
          <w:sz w:val="24"/>
        </w:rPr>
      </w:pPr>
      <w:r>
        <w:rPr>
          <w:rFonts w:hint="eastAsia" w:ascii="宋体" w:hAnsi="宋体"/>
          <w:sz w:val="24"/>
        </w:rPr>
        <w:t>乙方为甲方更换的部件在</w:t>
      </w:r>
      <w:r>
        <w:rPr>
          <w:rFonts w:ascii="宋体" w:hAnsi="宋体"/>
          <w:sz w:val="24"/>
        </w:rPr>
        <w:t>12</w:t>
      </w:r>
      <w:r>
        <w:rPr>
          <w:rFonts w:hint="eastAsia" w:ascii="宋体" w:hAnsi="宋体"/>
          <w:sz w:val="24"/>
        </w:rPr>
        <w:t>个月内保修期内损坏或发生与之前相同故障，乙方需为甲方免费更换、维修。</w:t>
      </w:r>
    </w:p>
    <w:p>
      <w:pPr>
        <w:spacing w:line="500" w:lineRule="exact"/>
        <w:ind w:firstLine="480" w:firstLineChars="200"/>
        <w:rPr>
          <w:rFonts w:ascii="宋体" w:hAnsi="宋体"/>
          <w:sz w:val="24"/>
        </w:rPr>
      </w:pPr>
      <w:r>
        <w:rPr>
          <w:rFonts w:hint="eastAsia" w:ascii="宋体" w:hAnsi="宋体"/>
          <w:sz w:val="24"/>
        </w:rPr>
        <w:t>因乙方维修服务造成甲方医疗设备损坏，乙方承担全部赔偿责任。</w:t>
      </w:r>
    </w:p>
    <w:p>
      <w:pPr>
        <w:spacing w:line="500" w:lineRule="exact"/>
        <w:ind w:firstLine="480" w:firstLineChars="200"/>
        <w:rPr>
          <w:rFonts w:ascii="宋体" w:hAnsi="宋体"/>
          <w:sz w:val="24"/>
        </w:rPr>
      </w:pPr>
      <w:r>
        <w:rPr>
          <w:rFonts w:hint="eastAsia" w:ascii="宋体" w:hAnsi="宋体"/>
          <w:sz w:val="24"/>
        </w:rPr>
        <w:t>此次维修费用包含配件费用。</w:t>
      </w:r>
    </w:p>
    <w:p>
      <w:pPr>
        <w:spacing w:line="500" w:lineRule="exact"/>
        <w:ind w:firstLine="480" w:firstLineChars="200"/>
        <w:rPr>
          <w:rFonts w:cs="仿宋"/>
        </w:rPr>
      </w:pPr>
      <w:r>
        <w:rPr>
          <w:rFonts w:hint="eastAsia" w:ascii="宋体" w:hAnsi="宋体"/>
          <w:sz w:val="24"/>
        </w:rPr>
        <w:br w:type="page"/>
      </w:r>
      <w:bookmarkStart w:id="65" w:name="_Toc96351087"/>
      <w:bookmarkStart w:id="66" w:name="_Toc28751"/>
      <w:r>
        <w:rPr>
          <w:rFonts w:hint="eastAsia" w:cs="仿宋"/>
        </w:rPr>
        <w:t>第四章  评审办法</w:t>
      </w:r>
      <w:bookmarkEnd w:id="65"/>
      <w:bookmarkEnd w:id="66"/>
    </w:p>
    <w:p>
      <w:pPr>
        <w:ind w:firstLine="482"/>
        <w:rPr>
          <w:b/>
        </w:rPr>
      </w:pPr>
      <w:r>
        <w:rPr>
          <w:rFonts w:hint="eastAsia"/>
          <w:b/>
        </w:rPr>
        <w:t>一、资格性和符合性审查表</w:t>
      </w:r>
    </w:p>
    <w:tbl>
      <w:tblPr>
        <w:tblStyle w:val="11"/>
        <w:tblW w:w="8281" w:type="dxa"/>
        <w:jc w:val="center"/>
        <w:tblLayout w:type="fixed"/>
        <w:tblCellMar>
          <w:top w:w="57" w:type="dxa"/>
          <w:left w:w="108" w:type="dxa"/>
          <w:bottom w:w="57" w:type="dxa"/>
          <w:right w:w="108" w:type="dxa"/>
        </w:tblCellMar>
      </w:tblPr>
      <w:tblGrid>
        <w:gridCol w:w="697"/>
        <w:gridCol w:w="5954"/>
        <w:gridCol w:w="1630"/>
      </w:tblGrid>
      <w:tr>
        <w:tblPrEx>
          <w:tblCellMar>
            <w:top w:w="57" w:type="dxa"/>
            <w:left w:w="108" w:type="dxa"/>
            <w:bottom w:w="57" w:type="dxa"/>
            <w:right w:w="108" w:type="dxa"/>
          </w:tblCellMar>
        </w:tblPrEx>
        <w:trPr>
          <w:trHeight w:val="63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pPr>
            <w:r>
              <w:rPr>
                <w:rFonts w:hint="eastAsia"/>
                <w:b/>
              </w:rPr>
              <w:t>资格性审查内容</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jc w:val="center"/>
              <w:rPr>
                <w:b/>
              </w:rPr>
            </w:pPr>
            <w:r>
              <w:rPr>
                <w:rFonts w:hint="eastAsia"/>
                <w:b/>
              </w:rPr>
              <w:t>供应商名称</w:t>
            </w: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1</w:t>
            </w:r>
          </w:p>
        </w:tc>
        <w:tc>
          <w:tcPr>
            <w:tcW w:w="5954" w:type="dxa"/>
            <w:tcBorders>
              <w:top w:val="single" w:color="auto" w:sz="4" w:space="0"/>
              <w:left w:val="single" w:color="auto" w:sz="4" w:space="0"/>
              <w:bottom w:val="single" w:color="auto" w:sz="4" w:space="0"/>
              <w:right w:val="single" w:color="auto" w:sz="4" w:space="0"/>
            </w:tcBorders>
          </w:tcPr>
          <w:p>
            <w:pPr>
              <w:pStyle w:val="18"/>
              <w:spacing w:line="276" w:lineRule="auto"/>
            </w:pPr>
            <w:r>
              <w:rPr>
                <w:rFonts w:hint="eastAsia"/>
              </w:rPr>
              <w:t>（1）具有独立承担民事责任的能力；</w:t>
            </w:r>
          </w:p>
          <w:p>
            <w:pPr>
              <w:pStyle w:val="18"/>
              <w:spacing w:line="276" w:lineRule="auto"/>
            </w:pPr>
            <w:r>
              <w:rPr>
                <w:rFonts w:hint="eastAsia"/>
              </w:rPr>
              <w:t>（2）具有良好的商业信誉和健全的财务会计制度；</w:t>
            </w:r>
          </w:p>
          <w:p>
            <w:pPr>
              <w:pStyle w:val="18"/>
              <w:spacing w:line="276" w:lineRule="auto"/>
            </w:pPr>
            <w:r>
              <w:rPr>
                <w:rFonts w:hint="eastAsia"/>
              </w:rPr>
              <w:t>（3）具有履行合同所必需的设备和专业技术能力；</w:t>
            </w:r>
          </w:p>
          <w:p>
            <w:pPr>
              <w:pStyle w:val="18"/>
              <w:spacing w:line="276" w:lineRule="auto"/>
            </w:pPr>
            <w:r>
              <w:rPr>
                <w:rFonts w:hint="eastAsia"/>
              </w:rPr>
              <w:t>（4）有依法缴纳税收和社会保障资金的良好记录；</w:t>
            </w:r>
          </w:p>
          <w:p>
            <w:pPr>
              <w:pStyle w:val="18"/>
              <w:spacing w:line="276" w:lineRule="auto"/>
            </w:pPr>
            <w:r>
              <w:rPr>
                <w:rFonts w:hint="eastAsia"/>
              </w:rPr>
              <w:t>（5）参加政府采购活动前三年内，在经营活动中没有重大违法记录；</w:t>
            </w:r>
          </w:p>
          <w:p>
            <w:pPr>
              <w:pStyle w:val="18"/>
              <w:spacing w:line="276" w:lineRule="auto"/>
            </w:pPr>
            <w:r>
              <w:rPr>
                <w:rFonts w:hint="eastAsia"/>
              </w:rPr>
              <w:t>（6）法律、行政法规规定的其他条件。</w:t>
            </w:r>
          </w:p>
          <w:p>
            <w:pPr>
              <w:pStyle w:val="18"/>
              <w:spacing w:line="276" w:lineRule="auto"/>
              <w:rPr>
                <w:b/>
              </w:rPr>
            </w:pPr>
            <w:r>
              <w:rPr>
                <w:rFonts w:hint="eastAsia"/>
                <w:b/>
              </w:rPr>
              <w:t>（其中第（1）款提供有效的法人营业执照、税务登记证、组织机构代码证（或三证合一）；（2）至（6）款提供相关证明或承诺）</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2</w:t>
            </w:r>
          </w:p>
        </w:tc>
        <w:tc>
          <w:tcPr>
            <w:tcW w:w="5954" w:type="dxa"/>
            <w:tcBorders>
              <w:top w:val="single" w:color="auto" w:sz="4" w:space="0"/>
              <w:left w:val="single" w:color="auto" w:sz="4" w:space="0"/>
              <w:bottom w:val="single" w:color="auto" w:sz="4" w:space="0"/>
              <w:right w:val="single" w:color="auto" w:sz="4" w:space="0"/>
            </w:tcBorders>
          </w:tcPr>
          <w:p>
            <w:pPr>
              <w:pStyle w:val="18"/>
              <w:spacing w:line="276" w:lineRule="auto"/>
            </w:pPr>
            <w:r>
              <w:rPr>
                <w:rFonts w:hint="eastAsia"/>
              </w:rPr>
              <w:t>未被列入失信被执行人、重大税收违法案件当事人、政府采购严重违法失信行为记录名单。</w:t>
            </w:r>
          </w:p>
          <w:p>
            <w:pPr>
              <w:pStyle w:val="18"/>
              <w:spacing w:line="276" w:lineRule="auto"/>
            </w:pPr>
            <w:r>
              <w:rPr>
                <w:rFonts w:hint="eastAsia"/>
                <w:b/>
              </w:rPr>
              <w:t>（提供承诺或查询截图。</w:t>
            </w:r>
            <w:r>
              <w:rPr>
                <w:rFonts w:hint="eastAsia"/>
              </w:rPr>
              <w:t>谈判小组以谈判当天查询结果为准，查询网站：《中国执行信息公开网》网站（zxgk.court.gov.cn）上的失信被执行人、《信用中国》网站(www.creditchina.gov.cn) 重大税收违法案件当事人、《中国政府采购网》（www.ccgp.gov.cn）政府采购严重违法失信行为记录</w:t>
            </w:r>
            <w:r>
              <w:rPr>
                <w:rFonts w:hint="eastAsia"/>
                <w:b/>
              </w:rPr>
              <w:t>）</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pPr>
            <w:r>
              <w:rPr>
                <w:rFonts w:hint="eastAsia"/>
                <w:b/>
              </w:rPr>
              <w:t>符合性审查内容</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jc w:val="center"/>
              <w:rPr>
                <w:b/>
              </w:rPr>
            </w:pPr>
            <w:r>
              <w:rPr>
                <w:rFonts w:hint="eastAsia"/>
                <w:b/>
              </w:rPr>
              <w:t>/</w:t>
            </w:r>
          </w:p>
        </w:tc>
      </w:tr>
      <w:tr>
        <w:tblPrEx>
          <w:tblCellMar>
            <w:top w:w="57" w:type="dxa"/>
            <w:left w:w="108" w:type="dxa"/>
            <w:bottom w:w="57" w:type="dxa"/>
            <w:right w:w="108" w:type="dxa"/>
          </w:tblCellMar>
        </w:tblPrEx>
        <w:trPr>
          <w:trHeight w:val="340" w:hRule="atLeast"/>
          <w:jc w:val="center"/>
        </w:trPr>
        <w:tc>
          <w:tcPr>
            <w:tcW w:w="697" w:type="dxa"/>
            <w:tcBorders>
              <w:top w:val="nil"/>
              <w:left w:val="single" w:color="auto" w:sz="4" w:space="0"/>
              <w:bottom w:val="single" w:color="auto" w:sz="4" w:space="0"/>
              <w:right w:val="single" w:color="auto" w:sz="4" w:space="0"/>
            </w:tcBorders>
            <w:vAlign w:val="center"/>
          </w:tcPr>
          <w:p>
            <w:pPr>
              <w:pStyle w:val="18"/>
              <w:spacing w:line="276" w:lineRule="auto"/>
              <w:jc w:val="center"/>
            </w:pPr>
            <w:r>
              <w:rPr>
                <w:rFonts w:hint="eastAsia"/>
              </w:rPr>
              <w:t>1</w:t>
            </w:r>
          </w:p>
        </w:tc>
        <w:tc>
          <w:tcPr>
            <w:tcW w:w="5954" w:type="dxa"/>
            <w:tcBorders>
              <w:top w:val="nil"/>
              <w:left w:val="nil"/>
              <w:bottom w:val="single" w:color="auto" w:sz="4" w:space="0"/>
              <w:right w:val="single" w:color="auto" w:sz="4" w:space="0"/>
            </w:tcBorders>
            <w:vAlign w:val="center"/>
          </w:tcPr>
          <w:p>
            <w:pPr>
              <w:pStyle w:val="18"/>
              <w:spacing w:line="276" w:lineRule="auto"/>
            </w:pPr>
            <w:r>
              <w:rPr>
                <w:rFonts w:hint="eastAsia"/>
              </w:rPr>
              <w:t>响应文件按照采购文件要求密封、签署、盖章。</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2</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企业法定代表人有合法有效的证明文件及其身份证明或委托代理人有合法有效的委托书及其身份证明。</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3</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按照采购文件要求进行报价，报价未超过项目预算金额及项目最高限价。</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4</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响应文件有效期（要求见供应商须知）满足采购文件要求。</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5</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响应文件关于合同履行期限（要求见公告）的响应符合采购文件要求。</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6</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按采购公告规定获取的采购文件。</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7</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响应文件未附有采购人不能接受的条件。</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8</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采购文件规定的其他实质性要求。</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602" w:hRule="atLeast"/>
          <w:jc w:val="center"/>
        </w:trPr>
        <w:tc>
          <w:tcPr>
            <w:tcW w:w="6651" w:type="dxa"/>
            <w:gridSpan w:val="2"/>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rPr>
                <w:b/>
              </w:rPr>
            </w:pPr>
            <w:r>
              <w:rPr>
                <w:rFonts w:hint="eastAsia"/>
                <w:b/>
              </w:rPr>
              <w:t>审核结论</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pPr>
          </w:p>
        </w:tc>
      </w:tr>
    </w:tbl>
    <w:p>
      <w:pPr>
        <w:ind w:firstLine="480"/>
      </w:pPr>
      <w:r>
        <w:rPr>
          <w:rFonts w:hint="eastAsia"/>
        </w:rPr>
        <w:t xml:space="preserve">说明： </w:t>
      </w:r>
    </w:p>
    <w:p>
      <w:pPr>
        <w:ind w:firstLine="480"/>
      </w:pPr>
      <w:r>
        <w:rPr>
          <w:rFonts w:hint="eastAsia"/>
        </w:rPr>
        <w:t>1、谈判小组分别对每一响应文件依据上表进行检查。</w:t>
      </w:r>
    </w:p>
    <w:p>
      <w:pPr>
        <w:ind w:firstLine="480"/>
      </w:pPr>
      <w:r>
        <w:rPr>
          <w:rFonts w:hint="eastAsia"/>
        </w:rPr>
        <w:t>2、满足要求的条款打“√”，否则为“×”。</w:t>
      </w:r>
    </w:p>
    <w:p>
      <w:pPr>
        <w:ind w:firstLine="482"/>
        <w:rPr>
          <w:b/>
          <w:bCs/>
        </w:rPr>
      </w:pPr>
      <w:r>
        <w:rPr>
          <w:rFonts w:hint="eastAsia"/>
          <w:b/>
          <w:bCs/>
        </w:rPr>
        <w:t>3、响应文件中有任意一条不满足上表要求的将导致其响应无效。</w:t>
      </w:r>
    </w:p>
    <w:p>
      <w:pPr>
        <w:ind w:firstLine="480"/>
        <w:rPr>
          <w:sz w:val="20"/>
        </w:rPr>
      </w:pPr>
      <w:r>
        <w:rPr>
          <w:rFonts w:hint="eastAsia"/>
        </w:rPr>
        <w:t>4、通过资格性和符合性审查的供应商才能进行谈判环节。</w:t>
      </w:r>
    </w:p>
    <w:p>
      <w:pPr>
        <w:pStyle w:val="5"/>
        <w:numPr>
          <w:ilvl w:val="0"/>
          <w:numId w:val="0"/>
        </w:numPr>
        <w:spacing w:line="560" w:lineRule="exact"/>
        <w:ind w:left="1132" w:hanging="1132" w:hangingChars="470"/>
        <w:jc w:val="center"/>
      </w:pPr>
      <w:r>
        <w:rPr>
          <w:rFonts w:hint="eastAsia" w:cs="仿宋"/>
        </w:rPr>
        <w:br w:type="page"/>
      </w:r>
      <w:r>
        <w:rPr>
          <w:rFonts w:hint="eastAsia"/>
        </w:rPr>
        <w:t>一、</w:t>
      </w:r>
      <w:bookmarkEnd w:id="62"/>
      <w:r>
        <w:rPr>
          <w:rFonts w:hint="eastAsia"/>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5"/>
        <w:spacing w:line="500" w:lineRule="exact"/>
        <w:jc w:val="both"/>
        <w:rPr>
          <w:rFonts w:ascii="Arial" w:hAnsi="Arial" w:cs="Arial"/>
          <w:color w:val="auto"/>
        </w:rPr>
      </w:pPr>
    </w:p>
    <w:p>
      <w:pPr>
        <w:pStyle w:val="15"/>
        <w:spacing w:line="500" w:lineRule="exact"/>
        <w:jc w:val="both"/>
        <w:rPr>
          <w:rFonts w:ascii="Arial" w:hAnsi="Arial" w:cs="Arial"/>
          <w:color w:val="auto"/>
        </w:rPr>
      </w:pPr>
      <w:r>
        <w:rPr>
          <w:rFonts w:ascii="Arial" w:hAnsi="Arial" w:cs="Arial"/>
          <w:color w:val="auto"/>
        </w:rPr>
        <w:t xml:space="preserve">供应商名称：                               </w:t>
      </w:r>
    </w:p>
    <w:p>
      <w:pPr>
        <w:pStyle w:val="15"/>
        <w:spacing w:line="500" w:lineRule="exact"/>
        <w:jc w:val="both"/>
        <w:rPr>
          <w:rFonts w:ascii="Arial" w:hAnsi="Arial" w:cs="Arial"/>
          <w:color w:val="auto"/>
        </w:rPr>
      </w:pPr>
      <w:r>
        <w:rPr>
          <w:rFonts w:ascii="Arial" w:hAnsi="Arial" w:cs="Arial"/>
          <w:color w:val="auto"/>
        </w:rPr>
        <w:t xml:space="preserve">单位性质：                                </w:t>
      </w:r>
    </w:p>
    <w:p>
      <w:pPr>
        <w:pStyle w:val="15"/>
        <w:spacing w:line="500" w:lineRule="exact"/>
        <w:jc w:val="both"/>
        <w:rPr>
          <w:rFonts w:ascii="Arial" w:hAnsi="Arial" w:cs="Arial"/>
          <w:color w:val="auto"/>
        </w:rPr>
      </w:pPr>
      <w:r>
        <w:rPr>
          <w:rFonts w:ascii="Arial" w:hAnsi="Arial" w:cs="Arial"/>
          <w:color w:val="auto"/>
        </w:rPr>
        <w:t xml:space="preserve">成立时间：         年          月        日 </w:t>
      </w:r>
    </w:p>
    <w:p>
      <w:pPr>
        <w:pStyle w:val="15"/>
        <w:spacing w:line="500" w:lineRule="exact"/>
        <w:jc w:val="both"/>
        <w:rPr>
          <w:rFonts w:ascii="Arial" w:hAnsi="Arial" w:cs="Arial"/>
          <w:color w:val="auto"/>
        </w:rPr>
      </w:pPr>
      <w:r>
        <w:rPr>
          <w:rFonts w:ascii="Arial" w:hAnsi="Arial" w:cs="Arial"/>
          <w:color w:val="auto"/>
        </w:rPr>
        <w:t xml:space="preserve">经营期限：                                   </w:t>
      </w:r>
    </w:p>
    <w:p>
      <w:pPr>
        <w:pStyle w:val="15"/>
        <w:spacing w:line="500" w:lineRule="exact"/>
        <w:jc w:val="both"/>
        <w:rPr>
          <w:rFonts w:ascii="Arial" w:hAnsi="Arial" w:cs="Arial"/>
          <w:color w:val="auto"/>
        </w:rPr>
      </w:pPr>
      <w:r>
        <w:rPr>
          <w:rFonts w:ascii="Arial" w:hAnsi="Arial" w:cs="Arial"/>
          <w:color w:val="auto"/>
        </w:rPr>
        <w:t xml:space="preserve">姓名：         性别：         年龄：         职务：         </w:t>
      </w:r>
    </w:p>
    <w:p>
      <w:pPr>
        <w:pStyle w:val="15"/>
        <w:spacing w:line="500" w:lineRule="exact"/>
        <w:jc w:val="both"/>
        <w:rPr>
          <w:rFonts w:ascii="Arial" w:hAnsi="Arial" w:cs="Arial"/>
          <w:color w:val="auto"/>
        </w:rPr>
      </w:pPr>
      <w:r>
        <w:rPr>
          <w:rFonts w:ascii="Arial" w:hAnsi="Arial" w:cs="Arial"/>
          <w:color w:val="auto"/>
        </w:rPr>
        <w:t>系                                （供应商名称）的法定代表人</w:t>
      </w:r>
    </w:p>
    <w:p>
      <w:pPr>
        <w:pStyle w:val="15"/>
        <w:spacing w:line="500" w:lineRule="exact"/>
        <w:ind w:firstLine="480" w:firstLineChars="200"/>
        <w:jc w:val="both"/>
        <w:rPr>
          <w:rFonts w:ascii="Arial" w:hAnsi="Arial" w:cs="Arial"/>
          <w:color w:val="auto"/>
        </w:rPr>
      </w:pPr>
      <w:r>
        <w:rPr>
          <w:rFonts w:ascii="Arial" w:hAnsi="Arial" w:cs="Arial"/>
          <w:color w:val="auto"/>
        </w:rPr>
        <w:t>特此证明。</w:t>
      </w:r>
    </w:p>
    <w:p>
      <w:pPr>
        <w:pStyle w:val="15"/>
        <w:spacing w:line="500" w:lineRule="exact"/>
        <w:ind w:firstLine="480" w:firstLineChars="200"/>
        <w:jc w:val="both"/>
        <w:rPr>
          <w:rFonts w:ascii="Arial" w:hAnsi="Arial" w:cs="Arial"/>
          <w:color w:val="auto"/>
        </w:rPr>
      </w:pPr>
    </w:p>
    <w:p>
      <w:pPr>
        <w:pStyle w:val="15"/>
        <w:spacing w:line="500" w:lineRule="exact"/>
        <w:ind w:firstLine="480" w:firstLineChars="200"/>
        <w:jc w:val="both"/>
        <w:rPr>
          <w:rFonts w:ascii="Arial" w:hAnsi="Arial" w:cs="Arial"/>
          <w:color w:val="auto"/>
        </w:rPr>
      </w:pPr>
    </w:p>
    <w:p>
      <w:pPr>
        <w:pStyle w:val="15"/>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5"/>
        <w:spacing w:line="500" w:lineRule="exact"/>
        <w:ind w:firstLine="5040" w:firstLineChars="2100"/>
        <w:jc w:val="both"/>
        <w:rPr>
          <w:rFonts w:ascii="Arial" w:hAnsi="Arial" w:cs="Arial"/>
          <w:color w:val="auto"/>
        </w:rPr>
      </w:pPr>
    </w:p>
    <w:p>
      <w:pPr>
        <w:pStyle w:val="15"/>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5"/>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pPr>
        <w:pStyle w:val="7"/>
        <w:rPr>
          <w:rFonts w:ascii="宋体" w:hAnsi="宋体"/>
        </w:rPr>
      </w:pPr>
    </w:p>
    <w:p>
      <w:pPr>
        <w:pStyle w:val="7"/>
        <w:rPr>
          <w:rFonts w:ascii="宋体" w:hAnsi="宋体"/>
        </w:rPr>
      </w:pPr>
    </w:p>
    <w:p>
      <w:pPr>
        <w:tabs>
          <w:tab w:val="left" w:pos="1512"/>
        </w:tabs>
        <w:spacing w:line="560" w:lineRule="exact"/>
        <w:ind w:left="839" w:leftChars="228" w:hanging="360" w:hangingChars="150"/>
        <w:rPr>
          <w:rFonts w:ascii="宋体" w:hAnsi="宋体" w:cs="Arial"/>
          <w:iCs/>
          <w:sz w:val="24"/>
        </w:rPr>
      </w:pPr>
    </w:p>
    <w:p>
      <w:pPr>
        <w:tabs>
          <w:tab w:val="left" w:pos="1512"/>
        </w:tabs>
        <w:spacing w:line="560" w:lineRule="exact"/>
        <w:ind w:left="839" w:leftChars="228" w:hanging="360" w:hangingChars="150"/>
        <w:rPr>
          <w:rFonts w:ascii="宋体" w:hAnsi="宋体" w:cs="Arial"/>
          <w:iCs/>
          <w:sz w:val="24"/>
        </w:rPr>
      </w:pPr>
    </w:p>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FD1E8C"/>
    <w:rsid w:val="000904E5"/>
    <w:rsid w:val="007A0923"/>
    <w:rsid w:val="00FD1E8C"/>
    <w:rsid w:val="224947A9"/>
    <w:rsid w:val="71E87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paragraph" w:styleId="5">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text"/>
    <w:basedOn w:val="1"/>
    <w:semiHidden/>
    <w:qFormat/>
    <w:uiPriority w:val="99"/>
    <w:pPr>
      <w:jc w:val="left"/>
    </w:pPr>
    <w:rPr>
      <w:rFonts w:asciiTheme="minorHAnsi" w:hAnsiTheme="minorHAnsi" w:eastAsiaTheme="minorEastAsia" w:cstheme="minorBidi"/>
    </w:rPr>
  </w:style>
  <w:style w:type="paragraph" w:styleId="7">
    <w:name w:val="Body Text"/>
    <w:basedOn w:val="1"/>
    <w:qFormat/>
    <w:uiPriority w:val="0"/>
    <w:rPr>
      <w:rFonts w:asciiTheme="minorHAnsi" w:hAnsiTheme="minorHAnsi" w:eastAsiaTheme="minorEastAsia" w:cstheme="minorBidi"/>
      <w:sz w:val="24"/>
    </w:rPr>
  </w:style>
  <w:style w:type="paragraph" w:styleId="8">
    <w:name w:val="Plain Text"/>
    <w:basedOn w:val="1"/>
    <w:qFormat/>
    <w:uiPriority w:val="0"/>
    <w:rPr>
      <w:rFonts w:ascii="宋体" w:hAnsi="Courier New"/>
      <w:kern w:val="10"/>
      <w:szCs w:val="21"/>
    </w:rPr>
  </w:style>
  <w:style w:type="paragraph" w:styleId="9">
    <w:name w:val="footer"/>
    <w:basedOn w:val="1"/>
    <w:unhideWhenUsed/>
    <w:uiPriority w:val="99"/>
    <w:pPr>
      <w:tabs>
        <w:tab w:val="center" w:pos="4153"/>
        <w:tab w:val="right" w:pos="8306"/>
      </w:tabs>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qFormat/>
    <w:uiPriority w:val="1"/>
    <w:pPr>
      <w:jc w:val="left"/>
    </w:pPr>
    <w:rPr>
      <w:kern w:val="0"/>
      <w:sz w:val="22"/>
      <w:szCs w:val="22"/>
      <w:lang w:eastAsia="en-US"/>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样式1"/>
    <w:basedOn w:val="5"/>
    <w:qFormat/>
    <w:uiPriority w:val="0"/>
    <w:pPr>
      <w:numPr>
        <w:ilvl w:val="0"/>
        <w:numId w:val="2"/>
      </w:numPr>
      <w:spacing w:line="560" w:lineRule="exact"/>
    </w:pPr>
    <w:rPr>
      <w:rFonts w:hAnsi="宋体" w:cs="Arial"/>
      <w:kern w:val="0"/>
    </w:rPr>
  </w:style>
  <w:style w:type="paragraph" w:customStyle="1" w:styleId="17">
    <w:name w:val="表格图文"/>
    <w:basedOn w:val="1"/>
    <w:qFormat/>
    <w:uiPriority w:val="0"/>
    <w:rPr>
      <w:szCs w:val="20"/>
    </w:rPr>
  </w:style>
  <w:style w:type="paragraph" w:customStyle="1" w:styleId="18">
    <w:name w:val="表格文字"/>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7187</Words>
  <Characters>7445</Characters>
  <Lines>61</Lines>
  <Paragraphs>17</Paragraphs>
  <TotalTime>10</TotalTime>
  <ScaleCrop>false</ScaleCrop>
  <LinksUpToDate>false</LinksUpToDate>
  <CharactersWithSpaces>8048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2023-04-07T00:26:00Z</dcterms:created>
  <dc:creator>Administrator</dc:creator>
  <cp:lastModifiedBy>shaoqi</cp:lastModifiedBy>
  <dcterms:modified xsi:type="dcterms:W3CDTF">2023-04-13T00:54:15Z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06868EA272E9436189B4D0CF4547FA74_12</vt:lpwstr>
  </property>
</Properties>
</file>