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Fonts w:ascii="宋体" w:hAnsi="宋体" w:cs="宋体"/>
          <w:b/>
          <w:sz w:val="44"/>
          <w:szCs w:val="44"/>
        </w:rPr>
      </w:pPr>
    </w:p>
    <w:p>
      <w:pPr>
        <w:widowControl/>
        <w:jc w:val="center"/>
        <w:rPr>
          <w:rFonts w:ascii="宋体" w:hAnsi="宋体" w:cs="宋体"/>
          <w:b/>
          <w:w w:val="107"/>
          <w:kern w:val="0"/>
          <w:sz w:val="52"/>
          <w:szCs w:val="52"/>
        </w:rPr>
      </w:pPr>
      <w:r>
        <w:rPr>
          <w:rFonts w:hint="eastAsia" w:ascii="宋体" w:hAnsi="宋体" w:cs="宋体"/>
          <w:b/>
          <w:sz w:val="56"/>
          <w:szCs w:val="56"/>
        </w:rPr>
        <w:t>黄石市中心医院25楼会议室电子屏采购项目</w:t>
      </w:r>
    </w:p>
    <w:p>
      <w:pPr>
        <w:spacing w:line="360" w:lineRule="auto"/>
        <w:rPr>
          <w:rFonts w:ascii="宋体" w:hAnsi="宋体" w:cs="宋体"/>
          <w:b/>
          <w:w w:val="107"/>
          <w:kern w:val="0"/>
          <w:sz w:val="48"/>
          <w:szCs w:val="48"/>
        </w:rPr>
      </w:pPr>
    </w:p>
    <w:p>
      <w:pPr>
        <w:pStyle w:val="21"/>
        <w:ind w:firstLine="0" w:firstLineChars="0"/>
        <w:rPr>
          <w:rFonts w:hAnsi="宋体" w:cs="宋体"/>
        </w:rPr>
      </w:pPr>
    </w:p>
    <w:p>
      <w:pPr>
        <w:pStyle w:val="21"/>
        <w:ind w:firstLine="0" w:firstLineChars="0"/>
        <w:rPr>
          <w:rFonts w:hAnsi="宋体" w:cs="宋体"/>
        </w:rPr>
      </w:pPr>
    </w:p>
    <w:p>
      <w:pPr>
        <w:spacing w:line="360" w:lineRule="auto"/>
        <w:rPr>
          <w:rFonts w:ascii="宋体" w:hAnsi="宋体" w:cs="宋体"/>
          <w:b/>
          <w:spacing w:val="140"/>
          <w:sz w:val="28"/>
          <w:szCs w:val="28"/>
        </w:rPr>
      </w:pPr>
    </w:p>
    <w:p>
      <w:pPr>
        <w:spacing w:line="360" w:lineRule="auto"/>
        <w:rPr>
          <w:rFonts w:ascii="宋体" w:hAnsi="宋体" w:cs="宋体"/>
          <w:b/>
          <w:bCs/>
          <w:shadow/>
          <w:sz w:val="72"/>
          <w:szCs w:val="72"/>
          <w:lang w:bidi="he-IL"/>
        </w:rPr>
      </w:pPr>
    </w:p>
    <w:p>
      <w:pPr>
        <w:spacing w:line="360" w:lineRule="auto"/>
        <w:jc w:val="center"/>
        <w:rPr>
          <w:rFonts w:ascii="宋体" w:hAnsi="宋体" w:cs="宋体"/>
          <w:b/>
          <w:spacing w:val="140"/>
          <w:sz w:val="28"/>
          <w:szCs w:val="28"/>
        </w:rPr>
      </w:pPr>
      <w:r>
        <w:rPr>
          <w:rFonts w:hint="eastAsia" w:ascii="宋体" w:hAnsi="宋体" w:cs="宋体"/>
          <w:b/>
          <w:bCs/>
          <w:shadow/>
          <w:sz w:val="72"/>
          <w:szCs w:val="72"/>
          <w:lang w:bidi="he-IL"/>
        </w:rPr>
        <w:t>竞争性谈判文件</w:t>
      </w:r>
    </w:p>
    <w:p>
      <w:pPr>
        <w:spacing w:line="360" w:lineRule="auto"/>
        <w:rPr>
          <w:rFonts w:ascii="宋体" w:hAnsi="宋体" w:cs="宋体"/>
          <w:b/>
          <w:spacing w:val="140"/>
          <w:sz w:val="28"/>
          <w:szCs w:val="28"/>
        </w:rPr>
      </w:pPr>
    </w:p>
    <w:p>
      <w:pPr>
        <w:spacing w:line="360" w:lineRule="auto"/>
        <w:rPr>
          <w:rFonts w:ascii="宋体" w:hAnsi="宋体" w:cs="宋体"/>
          <w:spacing w:val="140"/>
          <w:sz w:val="48"/>
          <w:szCs w:val="48"/>
        </w:rPr>
      </w:pPr>
    </w:p>
    <w:p>
      <w:pPr>
        <w:spacing w:line="360" w:lineRule="auto"/>
        <w:rPr>
          <w:rFonts w:ascii="宋体" w:hAnsi="宋体" w:cs="宋体"/>
          <w:sz w:val="32"/>
          <w:szCs w:val="32"/>
        </w:rPr>
      </w:pPr>
    </w:p>
    <w:p>
      <w:pPr>
        <w:spacing w:line="360" w:lineRule="auto"/>
        <w:rPr>
          <w:rFonts w:ascii="宋体" w:hAnsi="宋体" w:cs="宋体"/>
          <w:sz w:val="32"/>
          <w:szCs w:val="32"/>
        </w:rPr>
      </w:pPr>
    </w:p>
    <w:p>
      <w:pPr>
        <w:pStyle w:val="10"/>
        <w:spacing w:line="360" w:lineRule="auto"/>
        <w:ind w:left="0" w:leftChars="0" w:right="666" w:firstLine="960" w:firstLineChars="300"/>
        <w:rPr>
          <w:rFonts w:ascii="宋体" w:hAnsi="宋体" w:cs="宋体"/>
          <w:b/>
          <w:sz w:val="32"/>
          <w:szCs w:val="32"/>
        </w:rPr>
      </w:pPr>
      <w:r>
        <w:rPr>
          <w:rFonts w:hint="eastAsia" w:ascii="宋体" w:hAnsi="宋体" w:cs="宋体"/>
          <w:b/>
          <w:sz w:val="32"/>
          <w:szCs w:val="32"/>
        </w:rPr>
        <w:t>项目名称：黄石市中心医院25楼会议室电子屏采购项目</w:t>
      </w:r>
    </w:p>
    <w:p>
      <w:pPr>
        <w:pStyle w:val="10"/>
        <w:spacing w:line="360" w:lineRule="auto"/>
        <w:ind w:left="0" w:leftChars="0" w:right="666" w:firstLine="960" w:firstLineChars="300"/>
        <w:rPr>
          <w:rFonts w:ascii="宋体" w:hAnsi="宋体" w:cs="宋体"/>
          <w:b/>
          <w:sz w:val="32"/>
          <w:szCs w:val="32"/>
        </w:rPr>
      </w:pPr>
      <w:r>
        <w:rPr>
          <w:rFonts w:hint="eastAsia" w:ascii="宋体" w:hAnsi="宋体" w:cs="宋体"/>
          <w:b/>
          <w:sz w:val="32"/>
          <w:szCs w:val="32"/>
        </w:rPr>
        <w:t>项目编号：HBTD-HS2024-004L</w:t>
      </w:r>
    </w:p>
    <w:p>
      <w:pPr>
        <w:pStyle w:val="10"/>
        <w:spacing w:line="360" w:lineRule="auto"/>
        <w:ind w:left="0" w:leftChars="0" w:right="666" w:firstLine="960" w:firstLineChars="300"/>
        <w:rPr>
          <w:rFonts w:ascii="宋体" w:hAnsi="宋体" w:cs="宋体"/>
          <w:b/>
          <w:sz w:val="32"/>
          <w:szCs w:val="32"/>
        </w:rPr>
      </w:pPr>
      <w:r>
        <w:rPr>
          <w:rFonts w:hint="eastAsia" w:ascii="宋体" w:hAnsi="宋体" w:cs="宋体"/>
          <w:b/>
          <w:sz w:val="32"/>
          <w:szCs w:val="32"/>
        </w:rPr>
        <w:t>采 购 人：黄石市中心医院（盖章）</w:t>
      </w:r>
    </w:p>
    <w:p>
      <w:pPr>
        <w:pStyle w:val="28"/>
        <w:ind w:firstLine="0" w:firstLineChars="0"/>
        <w:rPr>
          <w:rFonts w:hAnsi="宋体" w:eastAsia="宋体"/>
        </w:rPr>
      </w:pPr>
    </w:p>
    <w:p>
      <w:pPr>
        <w:rPr>
          <w:rFonts w:ascii="宋体" w:hAnsi="宋体" w:cs="宋体"/>
        </w:rPr>
      </w:pPr>
    </w:p>
    <w:p>
      <w:pPr>
        <w:ind w:firstLine="900" w:firstLineChars="300"/>
        <w:jc w:val="both"/>
        <w:rPr>
          <w:rFonts w:ascii="宋体" w:hAnsi="宋体" w:cs="宋体"/>
          <w:b/>
          <w:sz w:val="32"/>
          <w:szCs w:val="32"/>
        </w:rPr>
      </w:pPr>
      <w:r>
        <w:rPr>
          <w:rFonts w:hint="eastAsia" w:ascii="宋体" w:hAnsi="宋体" w:cs="宋体"/>
          <w:b/>
          <w:sz w:val="30"/>
          <w:szCs w:val="30"/>
        </w:rPr>
        <w:t>日     期：2024年1月</w:t>
      </w:r>
    </w:p>
    <w:p>
      <w:pPr>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32"/>
          <w:szCs w:val="32"/>
        </w:rPr>
        <w:t>目    录</w:t>
      </w:r>
    </w:p>
    <w:p>
      <w:pPr>
        <w:pStyle w:val="16"/>
        <w:tabs>
          <w:tab w:val="right" w:leader="dot" w:pos="9524"/>
        </w:tabs>
        <w:spacing w:line="360" w:lineRule="auto"/>
        <w:rPr>
          <w:rFonts w:ascii="宋体" w:hAnsi="宋体" w:cs="宋体"/>
          <w:b/>
          <w:sz w:val="40"/>
          <w:szCs w:val="40"/>
        </w:rPr>
      </w:pPr>
    </w:p>
    <w:p>
      <w:pPr>
        <w:pStyle w:val="16"/>
        <w:tabs>
          <w:tab w:val="right" w:leader="dot" w:pos="9746"/>
        </w:tabs>
        <w:spacing w:line="360" w:lineRule="auto"/>
        <w:rPr>
          <w:rFonts w:ascii="宋体" w:hAnsi="宋体" w:cs="宋体"/>
          <w:sz w:val="28"/>
          <w:szCs w:val="24"/>
        </w:rPr>
      </w:pPr>
      <w:r>
        <w:rPr>
          <w:rFonts w:hint="eastAsia" w:ascii="宋体" w:hAnsi="宋体" w:cs="宋体"/>
          <w:b/>
          <w:sz w:val="44"/>
          <w:szCs w:val="44"/>
        </w:rPr>
        <w:fldChar w:fldCharType="begin"/>
      </w:r>
      <w:r>
        <w:rPr>
          <w:rFonts w:hint="eastAsia" w:ascii="宋体" w:hAnsi="宋体" w:cs="宋体"/>
          <w:b/>
          <w:sz w:val="44"/>
          <w:szCs w:val="44"/>
        </w:rPr>
        <w:instrText xml:space="preserve">TOC \o "1-1" \h \u </w:instrText>
      </w:r>
      <w:r>
        <w:rPr>
          <w:rFonts w:hint="eastAsia" w:ascii="宋体" w:hAnsi="宋体" w:cs="宋体"/>
          <w:b/>
          <w:sz w:val="44"/>
          <w:szCs w:val="44"/>
        </w:rPr>
        <w:fldChar w:fldCharType="separate"/>
      </w:r>
      <w:r>
        <w:fldChar w:fldCharType="begin"/>
      </w:r>
      <w:r>
        <w:instrText xml:space="preserve"> HYPERLINK \l "_Toc752" </w:instrText>
      </w:r>
      <w:r>
        <w:fldChar w:fldCharType="separate"/>
      </w:r>
      <w:r>
        <w:rPr>
          <w:rFonts w:hint="eastAsia" w:ascii="宋体" w:hAnsi="宋体" w:cs="宋体"/>
          <w:sz w:val="28"/>
          <w:szCs w:val="24"/>
        </w:rPr>
        <w:t>第一章、黄石市中心医院25楼会议室电子屏采购项目竞争性谈判公告</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_Toc752 \h </w:instrText>
      </w:r>
      <w:r>
        <w:rPr>
          <w:rFonts w:hint="eastAsia" w:ascii="宋体" w:hAnsi="宋体" w:cs="宋体"/>
          <w:sz w:val="28"/>
          <w:szCs w:val="24"/>
        </w:rPr>
        <w:fldChar w:fldCharType="separate"/>
      </w:r>
      <w:r>
        <w:rPr>
          <w:rFonts w:hint="eastAsia" w:ascii="宋体" w:hAnsi="宋体" w:cs="宋体"/>
          <w:sz w:val="28"/>
          <w:szCs w:val="24"/>
        </w:rPr>
        <w:t>3</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9746"/>
        </w:tabs>
        <w:spacing w:line="360" w:lineRule="auto"/>
        <w:rPr>
          <w:rFonts w:ascii="宋体" w:hAnsi="宋体" w:cs="宋体"/>
          <w:sz w:val="28"/>
          <w:szCs w:val="24"/>
        </w:rPr>
      </w:pPr>
      <w:r>
        <w:fldChar w:fldCharType="begin"/>
      </w:r>
      <w:r>
        <w:instrText xml:space="preserve"> HYPERLINK \l "_Toc25920" </w:instrText>
      </w:r>
      <w:r>
        <w:fldChar w:fldCharType="separate"/>
      </w:r>
      <w:r>
        <w:rPr>
          <w:rFonts w:hint="eastAsia" w:ascii="宋体" w:hAnsi="宋体" w:cs="宋体"/>
          <w:sz w:val="28"/>
          <w:szCs w:val="24"/>
        </w:rPr>
        <w:t>第二章、谈判须知</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_Toc25920 \h </w:instrText>
      </w:r>
      <w:r>
        <w:rPr>
          <w:rFonts w:hint="eastAsia" w:ascii="宋体" w:hAnsi="宋体" w:cs="宋体"/>
          <w:sz w:val="28"/>
          <w:szCs w:val="24"/>
        </w:rPr>
        <w:fldChar w:fldCharType="separate"/>
      </w:r>
      <w:r>
        <w:rPr>
          <w:rFonts w:hint="eastAsia" w:ascii="宋体" w:hAnsi="宋体" w:cs="宋体"/>
          <w:sz w:val="28"/>
          <w:szCs w:val="24"/>
        </w:rPr>
        <w:t>5</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9746"/>
        </w:tabs>
        <w:spacing w:line="360" w:lineRule="auto"/>
        <w:rPr>
          <w:rFonts w:ascii="宋体" w:hAnsi="宋体" w:cs="宋体"/>
          <w:sz w:val="28"/>
          <w:szCs w:val="24"/>
        </w:rPr>
      </w:pPr>
      <w:r>
        <w:fldChar w:fldCharType="begin"/>
      </w:r>
      <w:r>
        <w:instrText xml:space="preserve"> HYPERLINK \l "_Toc5063" </w:instrText>
      </w:r>
      <w:r>
        <w:fldChar w:fldCharType="separate"/>
      </w:r>
      <w:r>
        <w:rPr>
          <w:rFonts w:hint="eastAsia" w:ascii="宋体" w:hAnsi="宋体" w:cs="宋体"/>
          <w:sz w:val="28"/>
          <w:szCs w:val="24"/>
        </w:rPr>
        <w:t>第三章、采购内容及要求</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_Toc5063 \h </w:instrText>
      </w:r>
      <w:r>
        <w:rPr>
          <w:rFonts w:hint="eastAsia" w:ascii="宋体" w:hAnsi="宋体" w:cs="宋体"/>
          <w:sz w:val="28"/>
          <w:szCs w:val="24"/>
        </w:rPr>
        <w:fldChar w:fldCharType="separate"/>
      </w:r>
      <w:r>
        <w:rPr>
          <w:rFonts w:hint="eastAsia" w:ascii="宋体" w:hAnsi="宋体" w:cs="宋体"/>
          <w:sz w:val="28"/>
          <w:szCs w:val="24"/>
        </w:rPr>
        <w:t>9</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9746"/>
        </w:tabs>
        <w:spacing w:line="360" w:lineRule="auto"/>
        <w:rPr>
          <w:rFonts w:ascii="宋体" w:hAnsi="宋体" w:cs="宋体"/>
          <w:sz w:val="28"/>
          <w:szCs w:val="24"/>
        </w:rPr>
      </w:pPr>
      <w:r>
        <w:fldChar w:fldCharType="begin"/>
      </w:r>
      <w:r>
        <w:instrText xml:space="preserve"> HYPERLINK \l "_Toc30530" </w:instrText>
      </w:r>
      <w:r>
        <w:fldChar w:fldCharType="separate"/>
      </w:r>
      <w:r>
        <w:rPr>
          <w:rFonts w:hint="eastAsia" w:ascii="宋体" w:hAnsi="宋体" w:cs="宋体"/>
          <w:sz w:val="28"/>
          <w:szCs w:val="24"/>
        </w:rPr>
        <w:t>第四章、合同主要条款及格式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_Toc30530 \h </w:instrText>
      </w:r>
      <w:r>
        <w:rPr>
          <w:rFonts w:hint="eastAsia" w:ascii="宋体" w:hAnsi="宋体" w:cs="宋体"/>
          <w:sz w:val="28"/>
          <w:szCs w:val="24"/>
        </w:rPr>
        <w:fldChar w:fldCharType="separate"/>
      </w:r>
      <w:r>
        <w:rPr>
          <w:rFonts w:hint="eastAsia" w:ascii="宋体" w:hAnsi="宋体" w:cs="宋体"/>
          <w:sz w:val="28"/>
          <w:szCs w:val="24"/>
        </w:rPr>
        <w:t>13</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9746"/>
        </w:tabs>
        <w:spacing w:line="360" w:lineRule="auto"/>
        <w:rPr>
          <w:rFonts w:ascii="宋体" w:hAnsi="宋体" w:cs="宋体"/>
          <w:sz w:val="28"/>
          <w:szCs w:val="24"/>
        </w:rPr>
      </w:pPr>
      <w:r>
        <w:fldChar w:fldCharType="begin"/>
      </w:r>
      <w:r>
        <w:instrText xml:space="preserve"> HYPERLINK \l "_Toc29008" </w:instrText>
      </w:r>
      <w:r>
        <w:fldChar w:fldCharType="separate"/>
      </w:r>
      <w:r>
        <w:rPr>
          <w:rFonts w:hint="eastAsia" w:ascii="宋体" w:hAnsi="宋体" w:cs="宋体"/>
          <w:sz w:val="28"/>
          <w:szCs w:val="24"/>
        </w:rPr>
        <w:t>第五章、谈判</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_Toc29008 \h </w:instrText>
      </w:r>
      <w:r>
        <w:rPr>
          <w:rFonts w:hint="eastAsia" w:ascii="宋体" w:hAnsi="宋体" w:cs="宋体"/>
          <w:sz w:val="28"/>
          <w:szCs w:val="24"/>
        </w:rPr>
        <w:fldChar w:fldCharType="separate"/>
      </w:r>
      <w:r>
        <w:rPr>
          <w:rFonts w:hint="eastAsia" w:ascii="宋体" w:hAnsi="宋体" w:cs="宋体"/>
          <w:sz w:val="28"/>
          <w:szCs w:val="24"/>
        </w:rPr>
        <w:t>14</w:t>
      </w:r>
      <w:r>
        <w:rPr>
          <w:rFonts w:hint="eastAsia" w:ascii="宋体" w:hAnsi="宋体" w:cs="宋体"/>
          <w:sz w:val="28"/>
          <w:szCs w:val="24"/>
        </w:rPr>
        <w:fldChar w:fldCharType="end"/>
      </w:r>
      <w:r>
        <w:rPr>
          <w:rFonts w:hint="eastAsia" w:ascii="宋体" w:hAnsi="宋体" w:cs="宋体"/>
          <w:sz w:val="28"/>
          <w:szCs w:val="24"/>
        </w:rPr>
        <w:fldChar w:fldCharType="end"/>
      </w:r>
    </w:p>
    <w:p>
      <w:pPr>
        <w:pStyle w:val="16"/>
        <w:tabs>
          <w:tab w:val="right" w:leader="dot" w:pos="9746"/>
        </w:tabs>
        <w:spacing w:line="360" w:lineRule="auto"/>
        <w:rPr>
          <w:rFonts w:ascii="宋体" w:hAnsi="宋体" w:cs="宋体"/>
          <w:sz w:val="28"/>
          <w:szCs w:val="24"/>
        </w:rPr>
      </w:pPr>
      <w:r>
        <w:fldChar w:fldCharType="begin"/>
      </w:r>
      <w:r>
        <w:instrText xml:space="preserve"> HYPERLINK \l "_Toc156" </w:instrText>
      </w:r>
      <w:r>
        <w:fldChar w:fldCharType="separate"/>
      </w:r>
      <w:r>
        <w:rPr>
          <w:rFonts w:hint="eastAsia" w:ascii="宋体" w:hAnsi="宋体" w:cs="宋体"/>
          <w:sz w:val="28"/>
          <w:szCs w:val="24"/>
        </w:rPr>
        <w:t>第六章、竞争性谈判响应文件基本格式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_Toc156 \h </w:instrText>
      </w:r>
      <w:r>
        <w:rPr>
          <w:rFonts w:hint="eastAsia" w:ascii="宋体" w:hAnsi="宋体" w:cs="宋体"/>
          <w:sz w:val="28"/>
          <w:szCs w:val="24"/>
        </w:rPr>
        <w:fldChar w:fldCharType="separate"/>
      </w:r>
      <w:r>
        <w:rPr>
          <w:rFonts w:hint="eastAsia" w:ascii="宋体" w:hAnsi="宋体" w:cs="宋体"/>
          <w:sz w:val="28"/>
          <w:szCs w:val="24"/>
        </w:rPr>
        <w:t>17</w:t>
      </w:r>
      <w:r>
        <w:rPr>
          <w:rFonts w:hint="eastAsia" w:ascii="宋体" w:hAnsi="宋体" w:cs="宋体"/>
          <w:sz w:val="28"/>
          <w:szCs w:val="24"/>
        </w:rPr>
        <w:fldChar w:fldCharType="end"/>
      </w:r>
      <w:r>
        <w:rPr>
          <w:rFonts w:hint="eastAsia" w:ascii="宋体" w:hAnsi="宋体" w:cs="宋体"/>
          <w:sz w:val="28"/>
          <w:szCs w:val="24"/>
        </w:rPr>
        <w:fldChar w:fldCharType="end"/>
      </w:r>
    </w:p>
    <w:p>
      <w:pPr>
        <w:spacing w:line="360" w:lineRule="auto"/>
        <w:rPr>
          <w:rFonts w:ascii="宋体" w:hAnsi="宋体" w:cs="宋体"/>
          <w:b/>
          <w:sz w:val="28"/>
          <w:szCs w:val="30"/>
        </w:rPr>
      </w:pPr>
      <w:r>
        <w:rPr>
          <w:rFonts w:hint="eastAsia" w:ascii="宋体" w:hAnsi="宋体" w:cs="宋体"/>
          <w:sz w:val="28"/>
          <w:szCs w:val="44"/>
        </w:rPr>
        <w:fldChar w:fldCharType="end"/>
      </w:r>
    </w:p>
    <w:p>
      <w:pPr>
        <w:pStyle w:val="3"/>
        <w:rPr>
          <w:rFonts w:cs="宋体"/>
          <w:b/>
          <w:bCs/>
        </w:rPr>
      </w:pPr>
      <w:r>
        <w:rPr>
          <w:rFonts w:hint="eastAsia" w:cs="宋体"/>
        </w:rPr>
        <w:br w:type="page"/>
      </w:r>
      <w:bookmarkStart w:id="0" w:name="_Toc752"/>
      <w:r>
        <w:rPr>
          <w:rFonts w:hint="eastAsia" w:cs="宋体"/>
          <w:b/>
          <w:bCs/>
        </w:rPr>
        <w:t>第一章、黄石市中心医院25楼会议室电子屏采购项目竞争性谈判公告</w:t>
      </w:r>
      <w:bookmarkEnd w:id="0"/>
    </w:p>
    <w:p>
      <w:pPr>
        <w:spacing w:line="360" w:lineRule="auto"/>
        <w:ind w:firstLine="480" w:firstLineChars="200"/>
        <w:rPr>
          <w:rFonts w:ascii="宋体" w:hAnsi="宋体" w:cs="宋体"/>
          <w:b/>
          <w:sz w:val="24"/>
        </w:rPr>
      </w:pPr>
      <w:r>
        <w:rPr>
          <w:rFonts w:hint="eastAsia" w:ascii="宋体" w:hAnsi="宋体" w:cs="宋体"/>
          <w:b/>
          <w:sz w:val="24"/>
        </w:rPr>
        <w:t>一、项目基本情况</w:t>
      </w:r>
    </w:p>
    <w:p>
      <w:pPr>
        <w:tabs>
          <w:tab w:val="center" w:pos="4422"/>
        </w:tabs>
        <w:spacing w:line="440" w:lineRule="exact"/>
        <w:ind w:firstLine="480" w:firstLineChars="200"/>
        <w:rPr>
          <w:rFonts w:ascii="宋体" w:hAnsi="宋体" w:cs="宋体"/>
          <w:sz w:val="24"/>
        </w:rPr>
      </w:pPr>
      <w:r>
        <w:rPr>
          <w:rFonts w:hint="eastAsia" w:ascii="宋体" w:hAnsi="宋体" w:cs="宋体"/>
          <w:sz w:val="24"/>
        </w:rPr>
        <w:t>1.项目名称：黄石市中心医院25楼会议室电子屏采购项目</w:t>
      </w:r>
    </w:p>
    <w:p>
      <w:pPr>
        <w:tabs>
          <w:tab w:val="center" w:pos="4422"/>
        </w:tabs>
        <w:spacing w:line="440" w:lineRule="exact"/>
        <w:ind w:firstLine="480" w:firstLineChars="200"/>
        <w:rPr>
          <w:rFonts w:ascii="宋体" w:hAnsi="宋体" w:cs="宋体"/>
          <w:sz w:val="24"/>
        </w:rPr>
      </w:pPr>
      <w:r>
        <w:rPr>
          <w:rFonts w:hint="eastAsia" w:ascii="宋体" w:hAnsi="宋体" w:cs="宋体"/>
          <w:sz w:val="24"/>
        </w:rPr>
        <w:t>2.项目编号：HBTD-HS2024-004L</w:t>
      </w:r>
    </w:p>
    <w:p>
      <w:pPr>
        <w:tabs>
          <w:tab w:val="center" w:pos="4422"/>
        </w:tabs>
        <w:spacing w:line="440" w:lineRule="exact"/>
        <w:ind w:firstLine="480" w:firstLineChars="200"/>
        <w:rPr>
          <w:rFonts w:ascii="宋体" w:hAnsi="宋体" w:cs="宋体"/>
          <w:sz w:val="24"/>
        </w:rPr>
      </w:pPr>
      <w:r>
        <w:rPr>
          <w:rFonts w:hint="eastAsia" w:ascii="宋体" w:hAnsi="宋体" w:cs="宋体"/>
          <w:sz w:val="24"/>
        </w:rPr>
        <w:t>3.采购方式：竞争性谈判</w:t>
      </w:r>
    </w:p>
    <w:p>
      <w:pPr>
        <w:tabs>
          <w:tab w:val="center" w:pos="4422"/>
        </w:tabs>
        <w:spacing w:line="440" w:lineRule="exact"/>
        <w:ind w:firstLine="480" w:firstLineChars="200"/>
        <w:rPr>
          <w:rFonts w:ascii="宋体" w:hAnsi="宋体" w:cs="宋体"/>
          <w:sz w:val="24"/>
        </w:rPr>
      </w:pPr>
      <w:r>
        <w:rPr>
          <w:rFonts w:hint="eastAsia" w:ascii="宋体" w:hAnsi="宋体" w:cs="宋体"/>
          <w:sz w:val="24"/>
        </w:rPr>
        <w:t>4.采购预算：27万元</w:t>
      </w:r>
    </w:p>
    <w:p>
      <w:pPr>
        <w:tabs>
          <w:tab w:val="center" w:pos="4422"/>
        </w:tabs>
        <w:spacing w:line="360" w:lineRule="auto"/>
        <w:ind w:firstLine="480" w:firstLineChars="200"/>
        <w:rPr>
          <w:rFonts w:ascii="宋体" w:hAnsi="宋体" w:cs="宋体"/>
          <w:sz w:val="24"/>
        </w:rPr>
      </w:pPr>
      <w:r>
        <w:rPr>
          <w:rFonts w:hint="eastAsia" w:ascii="宋体" w:hAnsi="宋体" w:cs="宋体"/>
          <w:sz w:val="24"/>
        </w:rPr>
        <w:t>5.采购需求：黄石市中心医院25楼会议室电子屏采购项目，包括但不限于LED全彩大屏等设备采购及安装，具体内容详见谈判文件。</w:t>
      </w:r>
    </w:p>
    <w:p>
      <w:pPr>
        <w:tabs>
          <w:tab w:val="center" w:pos="4422"/>
        </w:tabs>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kern w:val="0"/>
          <w:sz w:val="24"/>
        </w:rPr>
        <w:t>合同履行期限：合同签订后</w:t>
      </w:r>
      <w:r>
        <w:rPr>
          <w:rFonts w:ascii="宋体" w:hAnsi="宋体" w:cs="宋体"/>
          <w:kern w:val="0"/>
          <w:sz w:val="24"/>
        </w:rPr>
        <w:t>10</w:t>
      </w:r>
      <w:r>
        <w:rPr>
          <w:rFonts w:hint="eastAsia" w:ascii="宋体" w:hAnsi="宋体" w:cs="宋体"/>
          <w:kern w:val="0"/>
          <w:sz w:val="24"/>
        </w:rPr>
        <w:t>日内安装调试完毕并交付使用。</w:t>
      </w:r>
    </w:p>
    <w:p>
      <w:pPr>
        <w:tabs>
          <w:tab w:val="center" w:pos="4422"/>
        </w:tabs>
        <w:spacing w:line="440" w:lineRule="exact"/>
        <w:ind w:firstLine="480" w:firstLineChars="200"/>
        <w:rPr>
          <w:rFonts w:ascii="宋体" w:hAnsi="宋体" w:cs="宋体"/>
          <w:sz w:val="24"/>
        </w:rPr>
      </w:pPr>
      <w:r>
        <w:rPr>
          <w:rFonts w:hint="eastAsia" w:ascii="宋体" w:hAnsi="宋体" w:cs="宋体"/>
          <w:sz w:val="24"/>
        </w:rPr>
        <w:t>7.本项目不接受联合体。</w:t>
      </w:r>
    </w:p>
    <w:p>
      <w:pPr>
        <w:tabs>
          <w:tab w:val="center" w:pos="4422"/>
        </w:tabs>
        <w:spacing w:line="360" w:lineRule="auto"/>
        <w:ind w:firstLine="480" w:firstLineChars="200"/>
        <w:rPr>
          <w:rFonts w:ascii="宋体" w:hAnsi="宋体" w:cs="宋体"/>
          <w:sz w:val="24"/>
        </w:rPr>
      </w:pPr>
      <w:r>
        <w:rPr>
          <w:rFonts w:hint="eastAsia" w:ascii="宋体" w:hAnsi="宋体" w:cs="宋体"/>
          <w:b/>
          <w:sz w:val="24"/>
        </w:rPr>
        <w:t>二、谈判供应商的资格要求</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1.具有独立承担民事责任的能力；</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p>
    <w:p>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3.具有履行合同所必需的设备和专业技术能力。</w:t>
      </w:r>
    </w:p>
    <w:p>
      <w:pPr>
        <w:tabs>
          <w:tab w:val="center" w:pos="4422"/>
        </w:tabs>
        <w:spacing w:line="360" w:lineRule="auto"/>
        <w:ind w:firstLine="480" w:firstLineChars="200"/>
        <w:rPr>
          <w:rFonts w:hint="default" w:ascii="宋体" w:hAnsi="宋体" w:eastAsia="宋体" w:cs="宋体"/>
          <w:b/>
          <w:sz w:val="24"/>
          <w:lang w:val="en-US" w:eastAsia="zh-CN"/>
        </w:rPr>
      </w:pPr>
      <w:r>
        <w:rPr>
          <w:rFonts w:hint="eastAsia" w:ascii="宋体" w:hAnsi="宋体" w:cs="宋体"/>
          <w:b/>
          <w:sz w:val="24"/>
        </w:rPr>
        <w:t>三、</w:t>
      </w:r>
      <w:r>
        <w:rPr>
          <w:rFonts w:hint="eastAsia" w:ascii="宋体" w:hAnsi="宋体" w:cs="宋体"/>
          <w:b/>
          <w:sz w:val="24"/>
          <w:lang w:val="en-US" w:eastAsia="zh-CN"/>
        </w:rPr>
        <w:t>报名时间地点</w:t>
      </w:r>
    </w:p>
    <w:p>
      <w:pPr>
        <w:tabs>
          <w:tab w:val="center" w:pos="4422"/>
        </w:tabs>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highlight w:val="yellow"/>
        </w:rPr>
        <w:t xml:space="preserve">2024年 </w:t>
      </w:r>
      <w:r>
        <w:rPr>
          <w:rFonts w:hint="eastAsia" w:ascii="宋体" w:hAnsi="宋体" w:cs="宋体"/>
          <w:sz w:val="24"/>
          <w:highlight w:val="yellow"/>
          <w:lang w:val="en-US" w:eastAsia="zh-CN"/>
        </w:rPr>
        <w:t>1</w:t>
      </w:r>
      <w:r>
        <w:rPr>
          <w:rFonts w:hint="eastAsia" w:ascii="宋体" w:hAnsi="宋体" w:cs="宋体"/>
          <w:sz w:val="24"/>
          <w:highlight w:val="yellow"/>
        </w:rPr>
        <w:t xml:space="preserve"> 月 </w:t>
      </w:r>
      <w:r>
        <w:rPr>
          <w:rFonts w:hint="eastAsia" w:ascii="宋体" w:hAnsi="宋体" w:cs="宋体"/>
          <w:sz w:val="24"/>
          <w:highlight w:val="yellow"/>
          <w:lang w:val="en-US" w:eastAsia="zh-CN"/>
        </w:rPr>
        <w:t>10</w:t>
      </w:r>
      <w:r>
        <w:rPr>
          <w:rFonts w:hint="eastAsia" w:ascii="宋体" w:hAnsi="宋体" w:cs="宋体"/>
          <w:sz w:val="24"/>
          <w:highlight w:val="yellow"/>
        </w:rPr>
        <w:t xml:space="preserve"> 日至2024年 </w:t>
      </w:r>
      <w:r>
        <w:rPr>
          <w:rFonts w:hint="eastAsia" w:ascii="宋体" w:hAnsi="宋体" w:cs="宋体"/>
          <w:sz w:val="24"/>
          <w:highlight w:val="yellow"/>
          <w:lang w:val="en-US" w:eastAsia="zh-CN"/>
        </w:rPr>
        <w:t>1</w:t>
      </w:r>
      <w:r>
        <w:rPr>
          <w:rFonts w:hint="eastAsia" w:ascii="宋体" w:hAnsi="宋体" w:cs="宋体"/>
          <w:sz w:val="24"/>
          <w:highlight w:val="yellow"/>
        </w:rPr>
        <w:t xml:space="preserve"> 月</w:t>
      </w:r>
      <w:r>
        <w:rPr>
          <w:rFonts w:hint="eastAsia" w:ascii="宋体" w:hAnsi="宋体" w:cs="宋体"/>
          <w:sz w:val="24"/>
          <w:highlight w:val="yellow"/>
          <w:lang w:val="en-US" w:eastAsia="zh-CN"/>
        </w:rPr>
        <w:t>17</w:t>
      </w:r>
      <w:r>
        <w:rPr>
          <w:rFonts w:hint="eastAsia" w:ascii="宋体" w:hAnsi="宋体" w:cs="宋体"/>
          <w:sz w:val="24"/>
          <w:highlight w:val="yellow"/>
        </w:rPr>
        <w:t xml:space="preserve">  日</w:t>
      </w:r>
      <w:r>
        <w:rPr>
          <w:rFonts w:hint="eastAsia" w:ascii="宋体" w:hAnsi="宋体" w:cs="宋体"/>
          <w:sz w:val="24"/>
        </w:rPr>
        <w:t>（工作日）上午8：00至12：00，下午14：00至17：00止（以收件时间为准，北京时间，下同）。</w:t>
      </w:r>
    </w:p>
    <w:p>
      <w:pPr>
        <w:tabs>
          <w:tab w:val="center" w:pos="4422"/>
        </w:tabs>
        <w:spacing w:line="360" w:lineRule="auto"/>
        <w:ind w:firstLine="480" w:firstLineChars="200"/>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黄石中心医院行政楼819会议室</w:t>
      </w:r>
    </w:p>
    <w:p>
      <w:pPr>
        <w:tabs>
          <w:tab w:val="center" w:pos="4422"/>
        </w:tabs>
        <w:spacing w:line="360" w:lineRule="auto"/>
        <w:ind w:firstLine="480" w:firstLineChars="200"/>
        <w:rPr>
          <w:rFonts w:ascii="宋体" w:hAnsi="宋体" w:cs="宋体"/>
          <w:sz w:val="24"/>
        </w:rPr>
      </w:pPr>
      <w:r>
        <w:rPr>
          <w:rFonts w:hint="eastAsia" w:ascii="宋体" w:hAnsi="宋体" w:cs="宋体"/>
          <w:sz w:val="24"/>
        </w:rPr>
        <w:t>方式：携带以下材料复印件加盖谈判单位公章，装订后到现场报名：</w:t>
      </w:r>
    </w:p>
    <w:p>
      <w:pPr>
        <w:tabs>
          <w:tab w:val="center" w:pos="4422"/>
        </w:tabs>
        <w:spacing w:line="360" w:lineRule="auto"/>
        <w:ind w:firstLine="480" w:firstLineChars="200"/>
        <w:rPr>
          <w:rFonts w:ascii="宋体" w:hAnsi="宋体" w:cs="宋体"/>
          <w:sz w:val="24"/>
        </w:rPr>
      </w:pPr>
      <w:r>
        <w:rPr>
          <w:rFonts w:hint="eastAsia" w:ascii="宋体" w:hAnsi="宋体" w:cs="宋体"/>
          <w:sz w:val="24"/>
        </w:rPr>
        <w:t>（1）法定代表书人身份证明及法定代表人身份证原件或法定代表人授权委托书及被委托人身份证原件。</w:t>
      </w:r>
    </w:p>
    <w:p>
      <w:pPr>
        <w:tabs>
          <w:tab w:val="center" w:pos="4422"/>
        </w:tabs>
        <w:spacing w:line="360" w:lineRule="auto"/>
        <w:ind w:firstLine="480" w:firstLineChars="200"/>
        <w:rPr>
          <w:rFonts w:ascii="宋体" w:hAnsi="宋体" w:cs="宋体"/>
          <w:sz w:val="24"/>
        </w:rPr>
      </w:pPr>
      <w:r>
        <w:rPr>
          <w:rFonts w:hint="eastAsia" w:ascii="宋体" w:hAnsi="宋体" w:cs="宋体"/>
          <w:sz w:val="24"/>
        </w:rPr>
        <w:t>（2）有效的营业执照。</w:t>
      </w:r>
    </w:p>
    <w:p>
      <w:pPr>
        <w:tabs>
          <w:tab w:val="left" w:pos="1560"/>
          <w:tab w:val="left" w:pos="1620"/>
        </w:tabs>
        <w:adjustRightInd w:val="0"/>
        <w:snapToGrid w:val="0"/>
        <w:spacing w:line="360" w:lineRule="auto"/>
        <w:ind w:firstLine="480" w:firstLineChars="200"/>
        <w:rPr>
          <w:rFonts w:ascii="宋体" w:hAnsi="宋体" w:cs="宋体"/>
          <w:b/>
          <w:sz w:val="24"/>
        </w:rPr>
      </w:pPr>
      <w:r>
        <w:rPr>
          <w:rFonts w:hint="eastAsia" w:ascii="宋体" w:hAnsi="宋体" w:cs="宋体"/>
          <w:b/>
          <w:sz w:val="24"/>
        </w:rPr>
        <w:t>四、响应文件提交</w:t>
      </w:r>
    </w:p>
    <w:p>
      <w:pPr>
        <w:tabs>
          <w:tab w:val="left" w:pos="1560"/>
          <w:tab w:val="left" w:pos="1620"/>
        </w:tabs>
        <w:adjustRightInd w:val="0"/>
        <w:snapToGrid w:val="0"/>
        <w:spacing w:line="360" w:lineRule="auto"/>
        <w:ind w:firstLine="480" w:firstLineChars="200"/>
        <w:rPr>
          <w:rFonts w:ascii="宋体" w:hAnsi="宋体" w:cs="宋体"/>
          <w:color w:val="FF0000"/>
          <w:sz w:val="24"/>
        </w:rPr>
      </w:pPr>
      <w:r>
        <w:rPr>
          <w:rFonts w:hint="eastAsia" w:ascii="宋体" w:hAnsi="宋体" w:cs="宋体"/>
          <w:sz w:val="24"/>
        </w:rPr>
        <w:t>1．截止时间：</w:t>
      </w:r>
      <w:r>
        <w:rPr>
          <w:rFonts w:hint="eastAsia" w:ascii="宋体" w:hAnsi="宋体" w:cs="宋体"/>
          <w:sz w:val="24"/>
          <w:highlight w:val="yellow"/>
        </w:rPr>
        <w:t>2024年</w:t>
      </w:r>
      <w:r>
        <w:rPr>
          <w:rFonts w:hint="eastAsia" w:ascii="宋体" w:hAnsi="宋体" w:cs="宋体"/>
          <w:sz w:val="24"/>
          <w:highlight w:val="yellow"/>
          <w:lang w:val="en-US" w:eastAsia="zh-CN"/>
        </w:rPr>
        <w:t>1</w:t>
      </w:r>
      <w:r>
        <w:rPr>
          <w:rFonts w:hint="eastAsia" w:ascii="宋体" w:hAnsi="宋体" w:cs="宋体"/>
          <w:sz w:val="24"/>
          <w:highlight w:val="yellow"/>
        </w:rPr>
        <w:t xml:space="preserve">  月 </w:t>
      </w:r>
      <w:r>
        <w:rPr>
          <w:rFonts w:hint="eastAsia" w:ascii="宋体" w:hAnsi="宋体" w:cs="宋体"/>
          <w:sz w:val="24"/>
          <w:highlight w:val="yellow"/>
          <w:lang w:val="en-US" w:eastAsia="zh-CN"/>
        </w:rPr>
        <w:t>18</w:t>
      </w:r>
      <w:r>
        <w:rPr>
          <w:rFonts w:hint="eastAsia" w:ascii="宋体" w:hAnsi="宋体" w:cs="宋体"/>
          <w:sz w:val="24"/>
          <w:highlight w:val="yellow"/>
        </w:rPr>
        <w:t xml:space="preserve"> 日</w:t>
      </w:r>
      <w:r>
        <w:rPr>
          <w:rFonts w:hint="eastAsia" w:ascii="宋体" w:hAnsi="宋体" w:cs="宋体"/>
          <w:sz w:val="24"/>
          <w:highlight w:val="yellow"/>
          <w:lang w:val="en-US" w:eastAsia="zh-CN"/>
        </w:rPr>
        <w:t>9</w:t>
      </w:r>
      <w:r>
        <w:rPr>
          <w:rFonts w:hint="eastAsia" w:ascii="宋体" w:hAnsi="宋体" w:cs="宋体"/>
          <w:sz w:val="24"/>
          <w:highlight w:val="yellow"/>
        </w:rPr>
        <w:t>时00分整（北京时间）</w:t>
      </w:r>
      <w:bookmarkStart w:id="1" w:name="_bookmark5"/>
      <w:bookmarkEnd w:id="1"/>
      <w:bookmarkStart w:id="2" w:name="五、磋商地点及时间"/>
      <w:bookmarkEnd w:id="2"/>
    </w:p>
    <w:p>
      <w:pPr>
        <w:tabs>
          <w:tab w:val="center" w:pos="4422"/>
        </w:tabs>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2．送达地点：</w:t>
      </w:r>
      <w:r>
        <w:rPr>
          <w:rFonts w:hint="eastAsia" w:ascii="宋体" w:hAnsi="宋体" w:cs="宋体"/>
          <w:sz w:val="24"/>
          <w:lang w:val="en-US" w:eastAsia="zh-CN"/>
        </w:rPr>
        <w:t>黄石中心医院行政楼814会议室</w:t>
      </w:r>
    </w:p>
    <w:p>
      <w:pPr>
        <w:spacing w:line="360" w:lineRule="auto"/>
        <w:ind w:firstLine="480" w:firstLineChars="200"/>
        <w:rPr>
          <w:rFonts w:ascii="宋体" w:hAnsi="宋体" w:cs="宋体"/>
          <w:b/>
          <w:sz w:val="24"/>
        </w:rPr>
      </w:pPr>
      <w:r>
        <w:rPr>
          <w:rFonts w:hint="eastAsia" w:ascii="宋体" w:hAnsi="宋体" w:cs="宋体"/>
          <w:b/>
          <w:sz w:val="24"/>
        </w:rPr>
        <w:t>五、开启</w:t>
      </w:r>
    </w:p>
    <w:p>
      <w:pPr>
        <w:tabs>
          <w:tab w:val="left" w:pos="1560"/>
          <w:tab w:val="left" w:pos="1620"/>
        </w:tabs>
        <w:adjustRightInd w:val="0"/>
        <w:snapToGrid w:val="0"/>
        <w:spacing w:line="360" w:lineRule="auto"/>
        <w:ind w:firstLine="480" w:firstLineChars="200"/>
        <w:rPr>
          <w:rFonts w:ascii="宋体" w:hAnsi="宋体" w:cs="宋体"/>
          <w:sz w:val="24"/>
        </w:rPr>
      </w:pPr>
      <w:r>
        <w:rPr>
          <w:rFonts w:hint="eastAsia" w:ascii="宋体" w:hAnsi="宋体" w:cs="宋体"/>
          <w:sz w:val="24"/>
        </w:rPr>
        <w:t>1．时间：同响应文件递交截止时间。</w:t>
      </w:r>
    </w:p>
    <w:p>
      <w:pPr>
        <w:tabs>
          <w:tab w:val="left" w:pos="1560"/>
          <w:tab w:val="left" w:pos="1620"/>
        </w:tabs>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2．地点：</w:t>
      </w:r>
      <w:r>
        <w:rPr>
          <w:rFonts w:hint="eastAsia" w:ascii="宋体" w:hAnsi="宋体" w:cs="宋体"/>
          <w:sz w:val="24"/>
          <w:lang w:val="en-US" w:eastAsia="zh-CN"/>
        </w:rPr>
        <w:t>黄石中心医院行政楼814会议室</w:t>
      </w:r>
    </w:p>
    <w:p>
      <w:pPr>
        <w:tabs>
          <w:tab w:val="left" w:pos="1560"/>
          <w:tab w:val="left" w:pos="1620"/>
        </w:tabs>
        <w:adjustRightInd w:val="0"/>
        <w:snapToGrid w:val="0"/>
        <w:spacing w:line="360" w:lineRule="auto"/>
        <w:ind w:firstLine="480" w:firstLineChars="200"/>
        <w:rPr>
          <w:rFonts w:ascii="宋体" w:hAnsi="宋体" w:cs="宋体"/>
          <w:b/>
          <w:bCs/>
          <w:sz w:val="24"/>
        </w:rPr>
      </w:pPr>
      <w:r>
        <w:rPr>
          <w:rFonts w:hint="eastAsia" w:ascii="宋体" w:hAnsi="宋体" w:cs="宋体"/>
          <w:b/>
          <w:sz w:val="24"/>
        </w:rPr>
        <w:t>六、</w:t>
      </w:r>
      <w:r>
        <w:rPr>
          <w:rFonts w:hint="eastAsia" w:ascii="宋体" w:hAnsi="宋体" w:cs="宋体"/>
          <w:b/>
          <w:bCs/>
          <w:sz w:val="24"/>
        </w:rPr>
        <w:t>凡对本次采购提出询问，请按以下方式联系</w:t>
      </w:r>
    </w:p>
    <w:p>
      <w:pPr>
        <w:widowControl/>
        <w:spacing w:line="360" w:lineRule="auto"/>
        <w:ind w:firstLine="720" w:firstLineChars="300"/>
        <w:rPr>
          <w:rFonts w:ascii="宋体" w:hAnsi="宋体" w:cs="宋体"/>
          <w:sz w:val="24"/>
        </w:rPr>
      </w:pPr>
      <w:bookmarkStart w:id="3" w:name="_Toc287606736"/>
      <w:bookmarkStart w:id="4" w:name="_Toc259028699"/>
      <w:bookmarkStart w:id="5" w:name="_Toc259028279"/>
      <w:r>
        <w:rPr>
          <w:rFonts w:hint="eastAsia" w:ascii="宋体" w:hAnsi="宋体" w:cs="宋体"/>
          <w:sz w:val="24"/>
        </w:rPr>
        <w:t>1.采购人信息</w:t>
      </w:r>
    </w:p>
    <w:p>
      <w:pPr>
        <w:widowControl/>
        <w:spacing w:line="360" w:lineRule="auto"/>
        <w:ind w:firstLine="960" w:firstLineChars="400"/>
        <w:rPr>
          <w:rFonts w:ascii="宋体" w:hAnsi="宋体" w:cs="宋体"/>
          <w:sz w:val="24"/>
          <w:lang w:bidi="ar-EG"/>
        </w:rPr>
      </w:pPr>
      <w:r>
        <w:rPr>
          <w:rFonts w:hint="eastAsia" w:ascii="宋体" w:hAnsi="宋体" w:cs="宋体"/>
          <w:sz w:val="24"/>
        </w:rPr>
        <w:t>名称：</w:t>
      </w:r>
      <w:r>
        <w:rPr>
          <w:rFonts w:hint="eastAsia" w:ascii="宋体" w:hAnsi="宋体" w:cs="宋体"/>
          <w:sz w:val="24"/>
          <w:lang w:bidi="ar-EG"/>
        </w:rPr>
        <w:t>黄石市中心医院</w:t>
      </w:r>
    </w:p>
    <w:p>
      <w:pPr>
        <w:widowControl/>
        <w:spacing w:line="360" w:lineRule="auto"/>
        <w:ind w:firstLine="960" w:firstLineChars="400"/>
        <w:rPr>
          <w:rFonts w:ascii="宋体" w:hAnsi="宋体" w:cs="宋体"/>
          <w:sz w:val="24"/>
          <w:lang w:bidi="ar-EG"/>
        </w:rPr>
      </w:pPr>
      <w:r>
        <w:rPr>
          <w:rFonts w:hint="eastAsia" w:ascii="宋体" w:hAnsi="宋体" w:cs="宋体"/>
          <w:sz w:val="24"/>
          <w:lang w:bidi="ar-EG"/>
        </w:rPr>
        <w:t>地址：</w:t>
      </w:r>
      <w:r>
        <w:rPr>
          <w:rFonts w:hint="eastAsia" w:ascii="宋体" w:hAnsi="宋体" w:cs="宋体"/>
          <w:kern w:val="0"/>
          <w:sz w:val="24"/>
        </w:rPr>
        <w:t>湖北省黄石市武汉路43号</w:t>
      </w:r>
    </w:p>
    <w:p>
      <w:pPr>
        <w:widowControl/>
        <w:spacing w:line="360" w:lineRule="auto"/>
        <w:ind w:firstLine="960" w:firstLineChars="400"/>
        <w:rPr>
          <w:rFonts w:ascii="宋体" w:hAnsi="宋体" w:cs="宋体"/>
          <w:sz w:val="24"/>
          <w:lang w:bidi="ar-EG"/>
        </w:rPr>
      </w:pPr>
      <w:r>
        <w:rPr>
          <w:rFonts w:hint="eastAsia" w:ascii="宋体" w:hAnsi="宋体" w:cs="宋体"/>
          <w:sz w:val="24"/>
          <w:lang w:bidi="ar-EG"/>
        </w:rPr>
        <w:t>联系方式：</w:t>
      </w:r>
      <w:r>
        <w:rPr>
          <w:rFonts w:hint="eastAsia" w:ascii="宋体" w:hAnsi="宋体" w:cs="宋体"/>
          <w:kern w:val="0"/>
          <w:sz w:val="24"/>
        </w:rPr>
        <w:t>邵工0714—6256679</w:t>
      </w:r>
    </w:p>
    <w:bookmarkEnd w:id="3"/>
    <w:bookmarkEnd w:id="4"/>
    <w:bookmarkEnd w:id="5"/>
    <w:p>
      <w:pPr>
        <w:spacing w:line="360" w:lineRule="auto"/>
        <w:ind w:firstLine="560" w:firstLineChars="200"/>
        <w:rPr>
          <w:rFonts w:ascii="宋体" w:hAnsi="宋体" w:cs="宋体"/>
          <w:sz w:val="28"/>
          <w:szCs w:val="28"/>
        </w:rPr>
      </w:pPr>
    </w:p>
    <w:p>
      <w:pPr>
        <w:pStyle w:val="3"/>
        <w:rPr>
          <w:rFonts w:cs="宋体"/>
          <w:b/>
          <w:bCs/>
        </w:rPr>
      </w:pPr>
      <w:bookmarkStart w:id="6" w:name="_Toc25920"/>
      <w:r>
        <w:rPr>
          <w:rFonts w:hint="eastAsia" w:cs="宋体"/>
          <w:b/>
          <w:bCs/>
        </w:rPr>
        <w:t>第二章、谈判须知</w:t>
      </w:r>
      <w:bookmarkEnd w:id="6"/>
    </w:p>
    <w:p>
      <w:pPr>
        <w:jc w:val="center"/>
        <w:rPr>
          <w:rFonts w:ascii="宋体" w:hAnsi="宋体" w:cs="宋体"/>
          <w:b/>
          <w:sz w:val="36"/>
          <w:szCs w:val="36"/>
        </w:rPr>
      </w:pPr>
      <w:r>
        <w:rPr>
          <w:rFonts w:hint="eastAsia" w:ascii="宋体" w:hAnsi="宋体" w:cs="宋体"/>
          <w:b/>
          <w:sz w:val="36"/>
          <w:szCs w:val="36"/>
        </w:rPr>
        <w:t>须知前附表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37"/>
        <w:gridCol w:w="6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6" w:type="dxa"/>
            <w:vAlign w:val="center"/>
          </w:tcPr>
          <w:p>
            <w:pPr>
              <w:jc w:val="center"/>
              <w:rPr>
                <w:rFonts w:ascii="宋体" w:hAnsi="宋体" w:cs="宋体"/>
                <w:sz w:val="24"/>
              </w:rPr>
            </w:pPr>
            <w:r>
              <w:rPr>
                <w:rFonts w:hint="eastAsia" w:ascii="宋体" w:hAnsi="宋体" w:cs="宋体"/>
                <w:sz w:val="24"/>
              </w:rPr>
              <w:t>项号</w:t>
            </w:r>
          </w:p>
        </w:tc>
        <w:tc>
          <w:tcPr>
            <w:tcW w:w="2237" w:type="dxa"/>
            <w:vAlign w:val="center"/>
          </w:tcPr>
          <w:p>
            <w:pPr>
              <w:jc w:val="center"/>
              <w:rPr>
                <w:rFonts w:ascii="宋体" w:hAnsi="宋体" w:cs="宋体"/>
                <w:sz w:val="24"/>
              </w:rPr>
            </w:pPr>
            <w:r>
              <w:rPr>
                <w:rFonts w:hint="eastAsia" w:ascii="宋体" w:hAnsi="宋体" w:cs="宋体"/>
                <w:sz w:val="24"/>
              </w:rPr>
              <w:t>内容</w:t>
            </w:r>
          </w:p>
        </w:tc>
        <w:tc>
          <w:tcPr>
            <w:tcW w:w="6348" w:type="dxa"/>
            <w:vAlign w:val="center"/>
          </w:tcPr>
          <w:p>
            <w:pPr>
              <w:jc w:val="center"/>
              <w:rPr>
                <w:rFonts w:ascii="宋体" w:hAnsi="宋体" w:cs="宋体"/>
                <w:sz w:val="24"/>
              </w:rPr>
            </w:pPr>
            <w:r>
              <w:rPr>
                <w:rFonts w:hint="eastAsia" w:ascii="宋体" w:hAnsi="宋体" w:cs="宋体"/>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6" w:type="dxa"/>
            <w:vAlign w:val="center"/>
          </w:tcPr>
          <w:p>
            <w:pPr>
              <w:jc w:val="center"/>
              <w:rPr>
                <w:rFonts w:ascii="宋体" w:hAnsi="宋体" w:cs="宋体"/>
                <w:sz w:val="24"/>
              </w:rPr>
            </w:pPr>
            <w:r>
              <w:rPr>
                <w:rFonts w:hint="eastAsia" w:ascii="宋体" w:hAnsi="宋体" w:cs="宋体"/>
                <w:sz w:val="24"/>
              </w:rPr>
              <w:t>1</w:t>
            </w:r>
          </w:p>
        </w:tc>
        <w:tc>
          <w:tcPr>
            <w:tcW w:w="2237" w:type="dxa"/>
            <w:vAlign w:val="center"/>
          </w:tcPr>
          <w:p>
            <w:pPr>
              <w:jc w:val="center"/>
              <w:rPr>
                <w:rFonts w:ascii="宋体" w:hAnsi="宋体" w:cs="宋体"/>
                <w:sz w:val="24"/>
              </w:rPr>
            </w:pPr>
            <w:r>
              <w:rPr>
                <w:rFonts w:hint="eastAsia" w:ascii="宋体" w:hAnsi="宋体" w:cs="宋体"/>
                <w:sz w:val="24"/>
              </w:rPr>
              <w:t>项目名称</w:t>
            </w:r>
          </w:p>
        </w:tc>
        <w:tc>
          <w:tcPr>
            <w:tcW w:w="6348" w:type="dxa"/>
            <w:vAlign w:val="center"/>
          </w:tcPr>
          <w:p>
            <w:pPr>
              <w:tabs>
                <w:tab w:val="left" w:pos="540"/>
              </w:tabs>
              <w:ind w:right="-371" w:rightChars="-177"/>
              <w:rPr>
                <w:rFonts w:ascii="宋体" w:hAnsi="宋体" w:cs="宋体"/>
                <w:sz w:val="24"/>
              </w:rPr>
            </w:pPr>
            <w:r>
              <w:rPr>
                <w:rFonts w:hint="eastAsia" w:ascii="宋体" w:hAnsi="宋体" w:cs="宋体"/>
                <w:sz w:val="24"/>
              </w:rPr>
              <w:t>黄石市中心医院25楼会议室电子屏采购项目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6" w:type="dxa"/>
            <w:vAlign w:val="center"/>
          </w:tcPr>
          <w:p>
            <w:pPr>
              <w:jc w:val="center"/>
              <w:rPr>
                <w:rFonts w:ascii="宋体" w:hAnsi="宋体" w:cs="宋体"/>
                <w:sz w:val="24"/>
              </w:rPr>
            </w:pPr>
            <w:r>
              <w:rPr>
                <w:rFonts w:hint="eastAsia" w:ascii="宋体" w:hAnsi="宋体" w:cs="宋体"/>
                <w:sz w:val="24"/>
              </w:rPr>
              <w:t>2</w:t>
            </w:r>
          </w:p>
        </w:tc>
        <w:tc>
          <w:tcPr>
            <w:tcW w:w="2237" w:type="dxa"/>
            <w:vAlign w:val="center"/>
          </w:tcPr>
          <w:p>
            <w:pPr>
              <w:jc w:val="center"/>
              <w:rPr>
                <w:rFonts w:ascii="宋体" w:hAnsi="宋体" w:cs="宋体"/>
                <w:sz w:val="24"/>
              </w:rPr>
            </w:pPr>
            <w:r>
              <w:rPr>
                <w:rFonts w:hint="eastAsia" w:ascii="宋体" w:hAnsi="宋体" w:cs="宋体"/>
                <w:sz w:val="24"/>
              </w:rPr>
              <w:t>采购内容</w:t>
            </w:r>
          </w:p>
        </w:tc>
        <w:tc>
          <w:tcPr>
            <w:tcW w:w="6348" w:type="dxa"/>
            <w:vAlign w:val="center"/>
          </w:tcPr>
          <w:p>
            <w:pPr>
              <w:rPr>
                <w:rFonts w:ascii="宋体" w:hAnsi="宋体" w:cs="宋体"/>
                <w:sz w:val="24"/>
              </w:rPr>
            </w:pPr>
            <w:r>
              <w:rPr>
                <w:rFonts w:hint="eastAsia" w:ascii="宋体" w:hAnsi="宋体" w:cs="宋体"/>
                <w:sz w:val="24"/>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6"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2237" w:type="dxa"/>
            <w:vAlign w:val="center"/>
          </w:tcPr>
          <w:p>
            <w:pPr>
              <w:rPr>
                <w:rFonts w:ascii="宋体" w:hAnsi="宋体" w:cs="宋体"/>
                <w:b/>
                <w:bCs/>
                <w:kern w:val="0"/>
                <w:sz w:val="24"/>
              </w:rPr>
            </w:pPr>
            <w:r>
              <w:rPr>
                <w:rFonts w:hint="eastAsia" w:ascii="宋体" w:hAnsi="宋体" w:cs="宋体"/>
                <w:b/>
                <w:bCs/>
                <w:kern w:val="0"/>
                <w:sz w:val="24"/>
              </w:rPr>
              <w:t>谈判单位资质要求</w:t>
            </w:r>
          </w:p>
        </w:tc>
        <w:tc>
          <w:tcPr>
            <w:tcW w:w="6348" w:type="dxa"/>
            <w:vAlign w:val="center"/>
          </w:tcPr>
          <w:p>
            <w:pPr>
              <w:rPr>
                <w:rFonts w:ascii="宋体" w:hAnsi="宋体" w:cs="宋体"/>
                <w:b/>
                <w:bCs/>
                <w:kern w:val="0"/>
                <w:sz w:val="24"/>
              </w:rPr>
            </w:pPr>
            <w:r>
              <w:rPr>
                <w:rFonts w:hint="eastAsia" w:ascii="宋体" w:hAnsi="宋体" w:cs="宋体"/>
                <w:b/>
                <w:bCs/>
                <w:kern w:val="0"/>
                <w:sz w:val="24"/>
              </w:rPr>
              <w:t>具体资质审查资料详见第五章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6" w:type="dxa"/>
            <w:vAlign w:val="center"/>
          </w:tcPr>
          <w:p>
            <w:pPr>
              <w:jc w:val="center"/>
              <w:rPr>
                <w:rFonts w:ascii="宋体" w:hAnsi="宋体" w:cs="宋体"/>
                <w:sz w:val="24"/>
              </w:rPr>
            </w:pPr>
            <w:r>
              <w:rPr>
                <w:rFonts w:hint="eastAsia" w:ascii="宋体" w:hAnsi="宋体" w:cs="宋体"/>
                <w:sz w:val="24"/>
              </w:rPr>
              <w:t>4</w:t>
            </w:r>
          </w:p>
        </w:tc>
        <w:tc>
          <w:tcPr>
            <w:tcW w:w="2237" w:type="dxa"/>
            <w:vAlign w:val="center"/>
          </w:tcPr>
          <w:p>
            <w:pPr>
              <w:jc w:val="center"/>
              <w:rPr>
                <w:rFonts w:ascii="宋体" w:hAnsi="宋体" w:cs="宋体"/>
                <w:sz w:val="24"/>
              </w:rPr>
            </w:pPr>
            <w:r>
              <w:rPr>
                <w:rFonts w:hint="eastAsia" w:ascii="宋体" w:hAnsi="宋体" w:cs="宋体"/>
                <w:sz w:val="24"/>
              </w:rPr>
              <w:t>资格审查方式</w:t>
            </w:r>
          </w:p>
        </w:tc>
        <w:tc>
          <w:tcPr>
            <w:tcW w:w="6348" w:type="dxa"/>
            <w:vAlign w:val="center"/>
          </w:tcPr>
          <w:p>
            <w:pPr>
              <w:rPr>
                <w:rFonts w:ascii="宋体" w:hAnsi="宋体" w:cs="宋体"/>
                <w:sz w:val="24"/>
              </w:rPr>
            </w:pPr>
            <w:r>
              <w:rPr>
                <w:rFonts w:hint="eastAsia" w:ascii="宋体" w:hAnsi="宋体" w:cs="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pPr>
              <w:rPr>
                <w:rFonts w:hint="eastAsia" w:ascii="宋体" w:hAnsi="宋体" w:cs="宋体"/>
                <w:sz w:val="24"/>
              </w:rPr>
            </w:pPr>
            <w:r>
              <w:rPr>
                <w:rFonts w:hint="eastAsia" w:ascii="宋体" w:hAnsi="宋体" w:cs="宋体"/>
                <w:sz w:val="24"/>
              </w:rPr>
              <w:t>5</w:t>
            </w:r>
          </w:p>
        </w:tc>
        <w:tc>
          <w:tcPr>
            <w:tcW w:w="2237" w:type="dxa"/>
            <w:vAlign w:val="center"/>
          </w:tcPr>
          <w:p>
            <w:pPr>
              <w:rPr>
                <w:rFonts w:hint="eastAsia" w:ascii="宋体" w:hAnsi="宋体" w:cs="宋体"/>
                <w:sz w:val="24"/>
              </w:rPr>
            </w:pPr>
            <w:r>
              <w:rPr>
                <w:rFonts w:hint="eastAsia" w:ascii="宋体" w:hAnsi="宋体" w:cs="宋体"/>
                <w:sz w:val="24"/>
              </w:rPr>
              <w:t>谈判报价</w:t>
            </w:r>
          </w:p>
        </w:tc>
        <w:tc>
          <w:tcPr>
            <w:tcW w:w="6348" w:type="dxa"/>
            <w:vAlign w:val="center"/>
          </w:tcPr>
          <w:p>
            <w:pPr>
              <w:rPr>
                <w:rFonts w:hint="eastAsia" w:ascii="宋体" w:hAnsi="宋体" w:cs="宋体"/>
                <w:sz w:val="24"/>
              </w:rPr>
            </w:pPr>
            <w:r>
              <w:rPr>
                <w:rFonts w:hint="eastAsia" w:ascii="宋体" w:hAnsi="宋体" w:cs="宋体"/>
                <w:sz w:val="24"/>
              </w:rPr>
              <w:t>本项目最高限价27万元，超过最高限价的视为无效投标。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96" w:type="dxa"/>
            <w:vAlign w:val="center"/>
          </w:tcPr>
          <w:p>
            <w:pPr>
              <w:jc w:val="center"/>
              <w:rPr>
                <w:rFonts w:ascii="宋体" w:hAnsi="宋体" w:cs="宋体"/>
                <w:sz w:val="24"/>
              </w:rPr>
            </w:pPr>
            <w:r>
              <w:rPr>
                <w:rFonts w:hint="eastAsia" w:ascii="宋体" w:hAnsi="宋体" w:cs="宋体"/>
                <w:sz w:val="24"/>
              </w:rPr>
              <w:t>6</w:t>
            </w:r>
          </w:p>
        </w:tc>
        <w:tc>
          <w:tcPr>
            <w:tcW w:w="2237" w:type="dxa"/>
            <w:vAlign w:val="center"/>
          </w:tcPr>
          <w:p>
            <w:pPr>
              <w:spacing w:line="400" w:lineRule="exact"/>
              <w:jc w:val="center"/>
              <w:rPr>
                <w:rFonts w:ascii="宋体" w:hAnsi="宋体" w:cs="宋体"/>
                <w:sz w:val="24"/>
              </w:rPr>
            </w:pPr>
            <w:r>
              <w:rPr>
                <w:rFonts w:hint="eastAsia" w:ascii="宋体" w:hAnsi="宋体" w:cs="宋体"/>
                <w:sz w:val="24"/>
              </w:rPr>
              <w:t>质量要求</w:t>
            </w:r>
          </w:p>
        </w:tc>
        <w:tc>
          <w:tcPr>
            <w:tcW w:w="6348" w:type="dxa"/>
            <w:vAlign w:val="center"/>
          </w:tcPr>
          <w:p>
            <w:pPr>
              <w:spacing w:line="400" w:lineRule="exact"/>
              <w:rPr>
                <w:rFonts w:ascii="宋体" w:hAnsi="宋体" w:cs="宋体"/>
                <w:sz w:val="24"/>
              </w:rPr>
            </w:pPr>
            <w:r>
              <w:rPr>
                <w:rFonts w:hint="eastAsia" w:ascii="宋体" w:hAnsi="宋体" w:cs="宋体"/>
                <w:sz w:val="24"/>
              </w:rPr>
              <w:t>供应商所供货物必须符合国家管理、质检部门合格标准和采购人要求。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pPr>
              <w:jc w:val="center"/>
              <w:rPr>
                <w:rFonts w:ascii="宋体" w:hAnsi="宋体" w:cs="宋体"/>
                <w:sz w:val="24"/>
              </w:rPr>
            </w:pPr>
            <w:r>
              <w:rPr>
                <w:rFonts w:hint="eastAsia" w:ascii="宋体" w:hAnsi="宋体" w:cs="宋体"/>
                <w:sz w:val="24"/>
              </w:rPr>
              <w:t>7</w:t>
            </w:r>
          </w:p>
        </w:tc>
        <w:tc>
          <w:tcPr>
            <w:tcW w:w="2237" w:type="dxa"/>
            <w:vAlign w:val="center"/>
          </w:tcPr>
          <w:p>
            <w:pPr>
              <w:jc w:val="center"/>
              <w:rPr>
                <w:rFonts w:ascii="宋体" w:hAnsi="宋体" w:cs="宋体"/>
                <w:sz w:val="24"/>
              </w:rPr>
            </w:pPr>
            <w:r>
              <w:rPr>
                <w:rFonts w:hint="eastAsia" w:ascii="宋体" w:hAnsi="宋体" w:cs="宋体"/>
                <w:sz w:val="24"/>
              </w:rPr>
              <w:t>投标保证金</w:t>
            </w:r>
          </w:p>
        </w:tc>
        <w:tc>
          <w:tcPr>
            <w:tcW w:w="6348" w:type="dxa"/>
            <w:vAlign w:val="center"/>
          </w:tcPr>
          <w:p>
            <w:pPr>
              <w:rPr>
                <w:rFonts w:ascii="宋体" w:hAnsi="宋体" w:cs="宋体"/>
                <w:sz w:val="24"/>
              </w:rPr>
            </w:pPr>
            <w:r>
              <w:rPr>
                <w:rFonts w:hint="eastAsia" w:ascii="宋体" w:hAnsi="宋体" w:cs="宋体"/>
                <w:sz w:val="24"/>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696" w:type="dxa"/>
            <w:vAlign w:val="center"/>
          </w:tcPr>
          <w:p>
            <w:pPr>
              <w:jc w:val="center"/>
              <w:rPr>
                <w:rFonts w:ascii="宋体" w:hAnsi="宋体" w:cs="宋体"/>
                <w:sz w:val="24"/>
              </w:rPr>
            </w:pPr>
            <w:r>
              <w:rPr>
                <w:rFonts w:hint="eastAsia" w:ascii="宋体" w:hAnsi="宋体" w:cs="宋体"/>
                <w:sz w:val="24"/>
              </w:rPr>
              <w:t>8</w:t>
            </w:r>
          </w:p>
        </w:tc>
        <w:tc>
          <w:tcPr>
            <w:tcW w:w="2237" w:type="dxa"/>
            <w:vAlign w:val="center"/>
          </w:tcPr>
          <w:p>
            <w:pPr>
              <w:jc w:val="center"/>
              <w:rPr>
                <w:rFonts w:ascii="宋体" w:hAnsi="宋体" w:cs="宋体"/>
                <w:sz w:val="24"/>
              </w:rPr>
            </w:pPr>
            <w:r>
              <w:rPr>
                <w:rFonts w:hint="eastAsia" w:ascii="宋体" w:hAnsi="宋体" w:cs="宋体"/>
                <w:sz w:val="24"/>
              </w:rPr>
              <w:t>踏勘现场及</w:t>
            </w:r>
          </w:p>
          <w:p>
            <w:pPr>
              <w:jc w:val="center"/>
              <w:rPr>
                <w:rFonts w:ascii="宋体" w:hAnsi="宋体" w:cs="宋体"/>
                <w:sz w:val="24"/>
              </w:rPr>
            </w:pPr>
            <w:r>
              <w:rPr>
                <w:rFonts w:hint="eastAsia" w:ascii="宋体" w:hAnsi="宋体" w:cs="宋体"/>
                <w:sz w:val="24"/>
              </w:rPr>
              <w:t>答疑</w:t>
            </w:r>
          </w:p>
        </w:tc>
        <w:tc>
          <w:tcPr>
            <w:tcW w:w="6348" w:type="dxa"/>
            <w:vAlign w:val="center"/>
          </w:tcPr>
          <w:p>
            <w:pPr>
              <w:rPr>
                <w:rFonts w:ascii="宋体" w:hAnsi="宋体" w:cs="宋体"/>
                <w:sz w:val="24"/>
              </w:rPr>
            </w:pPr>
            <w:r>
              <w:rPr>
                <w:rFonts w:hint="eastAsia" w:ascii="宋体" w:hAnsi="宋体" w:cs="宋体"/>
                <w:sz w:val="24"/>
              </w:rPr>
              <w:t>踏勘地点：谈判单位自行踏勘，本项目不组织集中踏勘，踏勘地点为黄石市中心医院。</w:t>
            </w:r>
          </w:p>
          <w:p>
            <w:pPr>
              <w:rPr>
                <w:rFonts w:ascii="宋体" w:hAnsi="宋体" w:cs="宋体"/>
                <w:sz w:val="24"/>
              </w:rPr>
            </w:pPr>
            <w:r>
              <w:rPr>
                <w:rFonts w:hint="eastAsia" w:ascii="宋体" w:hAnsi="宋体" w:cs="宋体"/>
                <w:sz w:val="24"/>
              </w:rPr>
              <w:t>答疑问题提交时间：谈判响应文件递交截止时间六日前</w:t>
            </w:r>
          </w:p>
          <w:p>
            <w:pPr>
              <w:rPr>
                <w:rFonts w:ascii="宋体" w:hAnsi="宋体" w:cs="宋体"/>
                <w:sz w:val="24"/>
              </w:rPr>
            </w:pPr>
            <w:r>
              <w:rPr>
                <w:rFonts w:hint="eastAsia" w:ascii="宋体" w:hAnsi="宋体" w:cs="宋体"/>
                <w:sz w:val="24"/>
              </w:rPr>
              <w:t>地点：湖北天缔工程咨询有限公司</w:t>
            </w:r>
          </w:p>
          <w:p>
            <w:pPr>
              <w:rPr>
                <w:rFonts w:ascii="宋体" w:hAnsi="宋体" w:cs="宋体"/>
                <w:sz w:val="24"/>
              </w:rPr>
            </w:pPr>
            <w:r>
              <w:rPr>
                <w:rFonts w:hint="eastAsia" w:ascii="宋体" w:hAnsi="宋体" w:cs="宋体"/>
                <w:sz w:val="24"/>
              </w:rPr>
              <w:t>回复答疑时间：谈判响应文件递交截止时间五日前</w:t>
            </w:r>
          </w:p>
          <w:p>
            <w:pPr>
              <w:rPr>
                <w:rFonts w:ascii="宋体" w:hAnsi="宋体" w:cs="宋体"/>
                <w:sz w:val="24"/>
              </w:rPr>
            </w:pPr>
            <w:r>
              <w:rPr>
                <w:rFonts w:hint="eastAsia" w:ascii="宋体" w:hAnsi="宋体" w:cs="宋体"/>
                <w:sz w:val="24"/>
              </w:rPr>
              <w:t>地点：谈判公告发布网站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6" w:type="dxa"/>
            <w:vAlign w:val="center"/>
          </w:tcPr>
          <w:p>
            <w:pPr>
              <w:jc w:val="center"/>
              <w:rPr>
                <w:rFonts w:ascii="宋体" w:hAnsi="宋体" w:cs="宋体"/>
                <w:sz w:val="24"/>
              </w:rPr>
            </w:pPr>
            <w:r>
              <w:rPr>
                <w:rFonts w:hint="eastAsia" w:ascii="宋体" w:hAnsi="宋体" w:cs="宋体"/>
                <w:sz w:val="24"/>
              </w:rPr>
              <w:t>9</w:t>
            </w:r>
          </w:p>
        </w:tc>
        <w:tc>
          <w:tcPr>
            <w:tcW w:w="2237" w:type="dxa"/>
            <w:vAlign w:val="center"/>
          </w:tcPr>
          <w:p>
            <w:pPr>
              <w:jc w:val="center"/>
              <w:rPr>
                <w:rFonts w:ascii="宋体" w:hAnsi="宋体" w:cs="宋体"/>
                <w:sz w:val="24"/>
              </w:rPr>
            </w:pPr>
            <w:r>
              <w:rPr>
                <w:rFonts w:hint="eastAsia" w:ascii="宋体" w:hAnsi="宋体" w:cs="宋体"/>
                <w:sz w:val="24"/>
              </w:rPr>
              <w:t>谈判有效期</w:t>
            </w:r>
          </w:p>
        </w:tc>
        <w:tc>
          <w:tcPr>
            <w:tcW w:w="6348" w:type="dxa"/>
            <w:vAlign w:val="center"/>
          </w:tcPr>
          <w:p>
            <w:pPr>
              <w:rPr>
                <w:rFonts w:ascii="宋体" w:hAnsi="宋体" w:cs="宋体"/>
                <w:sz w:val="24"/>
              </w:rPr>
            </w:pPr>
            <w:r>
              <w:rPr>
                <w:rFonts w:hint="eastAsia" w:ascii="宋体" w:hAnsi="宋体" w:cs="宋体"/>
                <w:sz w:val="24"/>
              </w:rPr>
              <w:t>谈判截止日后</w:t>
            </w:r>
            <w:r>
              <w:rPr>
                <w:rFonts w:hint="eastAsia" w:ascii="宋体" w:hAnsi="宋体" w:cs="宋体"/>
                <w:sz w:val="24"/>
                <w:u w:val="single"/>
              </w:rPr>
              <w:t>60</w:t>
            </w:r>
            <w:r>
              <w:rPr>
                <w:rFonts w:hint="eastAsia" w:ascii="宋体" w:hAnsi="宋体" w:cs="宋体"/>
                <w:sz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96" w:type="dxa"/>
            <w:vAlign w:val="center"/>
          </w:tcPr>
          <w:p>
            <w:pPr>
              <w:jc w:val="center"/>
              <w:rPr>
                <w:rFonts w:ascii="宋体" w:hAnsi="宋体" w:cs="宋体"/>
                <w:sz w:val="24"/>
              </w:rPr>
            </w:pPr>
            <w:r>
              <w:rPr>
                <w:rFonts w:hint="eastAsia" w:ascii="宋体" w:hAnsi="宋体" w:cs="宋体"/>
                <w:sz w:val="24"/>
              </w:rPr>
              <w:t>10</w:t>
            </w:r>
          </w:p>
        </w:tc>
        <w:tc>
          <w:tcPr>
            <w:tcW w:w="2237" w:type="dxa"/>
            <w:tcBorders>
              <w:bottom w:val="single" w:color="auto" w:sz="4" w:space="0"/>
            </w:tcBorders>
            <w:vAlign w:val="center"/>
          </w:tcPr>
          <w:p>
            <w:pPr>
              <w:jc w:val="center"/>
              <w:rPr>
                <w:rFonts w:ascii="宋体" w:hAnsi="宋体" w:cs="宋体"/>
                <w:sz w:val="24"/>
              </w:rPr>
            </w:pPr>
            <w:r>
              <w:rPr>
                <w:rFonts w:hint="eastAsia" w:ascii="宋体" w:hAnsi="宋体" w:cs="宋体"/>
                <w:sz w:val="24"/>
              </w:rPr>
              <w:t>谈判响应文件份数</w:t>
            </w:r>
          </w:p>
        </w:tc>
        <w:tc>
          <w:tcPr>
            <w:tcW w:w="6348" w:type="dxa"/>
            <w:vAlign w:val="center"/>
          </w:tcPr>
          <w:p>
            <w:pPr>
              <w:ind w:left="-6" w:leftChars="-44" w:hanging="86" w:hangingChars="36"/>
              <w:rPr>
                <w:rFonts w:ascii="宋体" w:hAnsi="宋体" w:cs="宋体"/>
              </w:rPr>
            </w:pPr>
            <w:r>
              <w:rPr>
                <w:rFonts w:hint="eastAsia" w:ascii="宋体" w:hAnsi="宋体" w:cs="宋体"/>
                <w:b/>
                <w:bCs/>
                <w:sz w:val="24"/>
              </w:rPr>
              <w:t>密封的纸质版谈判响应文件正本</w:t>
            </w:r>
            <w:r>
              <w:rPr>
                <w:rFonts w:hint="eastAsia" w:ascii="宋体" w:hAnsi="宋体" w:cs="宋体"/>
                <w:b/>
                <w:bCs/>
                <w:sz w:val="24"/>
                <w:lang w:val="en-US" w:eastAsia="zh-CN"/>
              </w:rPr>
              <w:t>壹</w:t>
            </w:r>
            <w:r>
              <w:rPr>
                <w:rFonts w:hint="eastAsia" w:ascii="宋体" w:hAnsi="宋体" w:cs="宋体"/>
                <w:b/>
                <w:bCs/>
                <w:sz w:val="24"/>
              </w:rPr>
              <w:t>份，副本</w:t>
            </w:r>
            <w:r>
              <w:rPr>
                <w:rFonts w:hint="eastAsia" w:ascii="宋体" w:hAnsi="宋体" w:cs="宋体"/>
                <w:b/>
                <w:bCs/>
                <w:sz w:val="24"/>
                <w:lang w:val="en-US" w:eastAsia="zh-CN"/>
              </w:rPr>
              <w:t>叁</w:t>
            </w:r>
            <w:r>
              <w:rPr>
                <w:rFonts w:hint="eastAsia" w:ascii="宋体" w:hAnsi="宋体" w:cs="宋体"/>
                <w:b/>
                <w:bCs/>
                <w:sz w:val="24"/>
              </w:rPr>
              <w:t>份</w:t>
            </w:r>
            <w:r>
              <w:rPr>
                <w:rFonts w:hint="eastAsia" w:ascii="宋体" w:hAnsi="宋体" w:cs="宋体"/>
                <w:b/>
                <w:bCs/>
                <w:sz w:val="24"/>
              </w:rPr>
              <w:t>。后期如有需要，成交单位需按采购人要求额外提供与谈判时相同的纸质版谈判响应文件。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6" w:type="dxa"/>
            <w:vAlign w:val="center"/>
          </w:tcPr>
          <w:p>
            <w:pPr>
              <w:jc w:val="center"/>
              <w:rPr>
                <w:rFonts w:ascii="宋体" w:hAnsi="宋体" w:cs="宋体"/>
                <w:sz w:val="24"/>
              </w:rPr>
            </w:pPr>
            <w:r>
              <w:rPr>
                <w:rFonts w:hint="eastAsia" w:ascii="宋体" w:hAnsi="宋体" w:cs="宋体"/>
                <w:sz w:val="24"/>
              </w:rPr>
              <w:t>11</w:t>
            </w:r>
          </w:p>
        </w:tc>
        <w:tc>
          <w:tcPr>
            <w:tcW w:w="2237" w:type="dxa"/>
            <w:tcBorders>
              <w:bottom w:val="single" w:color="auto" w:sz="4" w:space="0"/>
            </w:tcBorders>
            <w:vAlign w:val="center"/>
          </w:tcPr>
          <w:p>
            <w:pPr>
              <w:jc w:val="center"/>
              <w:rPr>
                <w:rFonts w:ascii="宋体" w:hAnsi="宋体" w:cs="宋体"/>
              </w:rPr>
            </w:pPr>
            <w:r>
              <w:rPr>
                <w:rFonts w:hint="eastAsia" w:ascii="宋体" w:hAnsi="宋体" w:cs="宋体"/>
                <w:sz w:val="24"/>
              </w:rPr>
              <w:t>谈判响应文件提交地点及截止时间</w:t>
            </w:r>
          </w:p>
        </w:tc>
        <w:tc>
          <w:tcPr>
            <w:tcW w:w="6348" w:type="dxa"/>
            <w:vAlign w:val="center"/>
          </w:tcPr>
          <w:p>
            <w:pPr>
              <w:rPr>
                <w:rFonts w:ascii="宋体" w:hAnsi="宋体" w:cs="宋体"/>
                <w:sz w:val="24"/>
              </w:rPr>
            </w:pPr>
            <w:r>
              <w:rPr>
                <w:rFonts w:hint="eastAsia" w:ascii="宋体" w:hAnsi="宋体" w:cs="宋体"/>
                <w:sz w:val="24"/>
              </w:rPr>
              <w:t>地点：见谈判公告</w:t>
            </w:r>
          </w:p>
          <w:p>
            <w:pPr>
              <w:rPr>
                <w:rFonts w:ascii="宋体" w:hAnsi="宋体" w:cs="宋体"/>
                <w:sz w:val="24"/>
                <w:highlight w:val="yellow"/>
              </w:rPr>
            </w:pPr>
            <w:r>
              <w:rPr>
                <w:rFonts w:hint="eastAsia" w:ascii="宋体" w:hAnsi="宋体" w:cs="宋体"/>
                <w:sz w:val="24"/>
              </w:rPr>
              <w:t>时间：见谈判公告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6" w:type="dxa"/>
            <w:vAlign w:val="center"/>
          </w:tcPr>
          <w:p>
            <w:pPr>
              <w:jc w:val="center"/>
              <w:rPr>
                <w:rFonts w:ascii="宋体" w:hAnsi="宋体" w:cs="宋体"/>
                <w:sz w:val="24"/>
              </w:rPr>
            </w:pPr>
            <w:r>
              <w:rPr>
                <w:rFonts w:hint="eastAsia" w:ascii="宋体" w:hAnsi="宋体" w:cs="宋体"/>
                <w:sz w:val="24"/>
              </w:rPr>
              <w:t>12</w:t>
            </w:r>
          </w:p>
        </w:tc>
        <w:tc>
          <w:tcPr>
            <w:tcW w:w="2237" w:type="dxa"/>
            <w:tcBorders>
              <w:top w:val="single" w:color="auto" w:sz="4" w:space="0"/>
            </w:tcBorders>
            <w:vAlign w:val="center"/>
          </w:tcPr>
          <w:p>
            <w:pPr>
              <w:jc w:val="center"/>
              <w:rPr>
                <w:rFonts w:ascii="宋体" w:hAnsi="宋体" w:cs="宋体"/>
                <w:sz w:val="24"/>
              </w:rPr>
            </w:pPr>
            <w:r>
              <w:rPr>
                <w:rFonts w:hint="eastAsia" w:ascii="宋体" w:hAnsi="宋体" w:cs="宋体"/>
                <w:sz w:val="24"/>
              </w:rPr>
              <w:t>谈判的地点及时间</w:t>
            </w:r>
          </w:p>
        </w:tc>
        <w:tc>
          <w:tcPr>
            <w:tcW w:w="6348" w:type="dxa"/>
            <w:vAlign w:val="center"/>
          </w:tcPr>
          <w:p>
            <w:pPr>
              <w:rPr>
                <w:rFonts w:ascii="宋体" w:hAnsi="宋体" w:cs="宋体"/>
                <w:sz w:val="24"/>
              </w:rPr>
            </w:pPr>
            <w:r>
              <w:rPr>
                <w:rFonts w:hint="eastAsia" w:ascii="宋体" w:hAnsi="宋体" w:cs="宋体"/>
                <w:sz w:val="24"/>
              </w:rPr>
              <w:t>地点：见谈判公告</w:t>
            </w:r>
          </w:p>
          <w:p>
            <w:pPr>
              <w:rPr>
                <w:rFonts w:ascii="宋体" w:hAnsi="宋体" w:cs="宋体"/>
                <w:sz w:val="24"/>
              </w:rPr>
            </w:pPr>
            <w:r>
              <w:rPr>
                <w:rFonts w:hint="eastAsia" w:ascii="宋体" w:hAnsi="宋体" w:cs="宋体"/>
                <w:sz w:val="24"/>
              </w:rPr>
              <w:t>时间：见谈判公告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6" w:type="dxa"/>
            <w:vAlign w:val="center"/>
          </w:tcPr>
          <w:p>
            <w:pPr>
              <w:jc w:val="center"/>
              <w:rPr>
                <w:rFonts w:ascii="宋体" w:hAnsi="宋体" w:cs="宋体"/>
                <w:sz w:val="24"/>
              </w:rPr>
            </w:pPr>
            <w:r>
              <w:rPr>
                <w:rFonts w:hint="eastAsia" w:ascii="宋体" w:hAnsi="宋体" w:cs="宋体"/>
                <w:sz w:val="24"/>
              </w:rPr>
              <w:t>13</w:t>
            </w:r>
          </w:p>
        </w:tc>
        <w:tc>
          <w:tcPr>
            <w:tcW w:w="2237" w:type="dxa"/>
            <w:vAlign w:val="center"/>
          </w:tcPr>
          <w:p>
            <w:pPr>
              <w:spacing w:line="400" w:lineRule="exact"/>
              <w:jc w:val="center"/>
              <w:rPr>
                <w:rFonts w:ascii="宋体" w:hAnsi="宋体" w:cs="宋体"/>
                <w:sz w:val="24"/>
              </w:rPr>
            </w:pPr>
            <w:r>
              <w:rPr>
                <w:rFonts w:hint="eastAsia" w:ascii="宋体" w:hAnsi="宋体" w:cs="宋体"/>
                <w:sz w:val="24"/>
              </w:rPr>
              <w:t>竞争性谈判小组</w:t>
            </w:r>
          </w:p>
          <w:p>
            <w:pPr>
              <w:spacing w:line="400" w:lineRule="exact"/>
              <w:jc w:val="center"/>
              <w:rPr>
                <w:rFonts w:ascii="宋体" w:hAnsi="宋体" w:cs="宋体"/>
                <w:sz w:val="24"/>
              </w:rPr>
            </w:pPr>
            <w:r>
              <w:rPr>
                <w:rFonts w:hint="eastAsia" w:ascii="宋体" w:hAnsi="宋体" w:cs="宋体"/>
                <w:sz w:val="24"/>
              </w:rPr>
              <w:t>组建方式</w:t>
            </w:r>
          </w:p>
        </w:tc>
        <w:tc>
          <w:tcPr>
            <w:tcW w:w="6348" w:type="dxa"/>
            <w:vAlign w:val="center"/>
          </w:tcPr>
          <w:p>
            <w:pPr>
              <w:spacing w:line="400" w:lineRule="exact"/>
              <w:rPr>
                <w:rFonts w:ascii="宋体" w:hAnsi="宋体" w:cs="宋体"/>
                <w:sz w:val="24"/>
              </w:rPr>
            </w:pPr>
            <w:r>
              <w:rPr>
                <w:rFonts w:hint="eastAsia" w:ascii="宋体" w:hAnsi="宋体" w:cs="宋体"/>
                <w:sz w:val="24"/>
              </w:rPr>
              <w:t>谈判小组由采购人依法组建。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6" w:type="dxa"/>
            <w:vAlign w:val="center"/>
          </w:tcPr>
          <w:p>
            <w:pPr>
              <w:jc w:val="center"/>
              <w:rPr>
                <w:rFonts w:ascii="宋体" w:hAnsi="宋体" w:cs="宋体"/>
                <w:sz w:val="24"/>
              </w:rPr>
            </w:pPr>
            <w:r>
              <w:rPr>
                <w:rFonts w:hint="eastAsia" w:ascii="宋体" w:hAnsi="宋体" w:cs="宋体"/>
                <w:sz w:val="24"/>
              </w:rPr>
              <w:t>14</w:t>
            </w:r>
          </w:p>
        </w:tc>
        <w:tc>
          <w:tcPr>
            <w:tcW w:w="2237" w:type="dxa"/>
            <w:vAlign w:val="center"/>
          </w:tcPr>
          <w:p>
            <w:pPr>
              <w:jc w:val="center"/>
              <w:rPr>
                <w:rFonts w:ascii="宋体" w:hAnsi="宋体" w:cs="宋体"/>
                <w:sz w:val="24"/>
              </w:rPr>
            </w:pPr>
            <w:r>
              <w:rPr>
                <w:rFonts w:hint="eastAsia" w:ascii="宋体" w:hAnsi="宋体" w:cs="宋体"/>
                <w:sz w:val="24"/>
              </w:rPr>
              <w:t>谈判办法及定标原则</w:t>
            </w:r>
          </w:p>
        </w:tc>
        <w:tc>
          <w:tcPr>
            <w:tcW w:w="6348" w:type="dxa"/>
            <w:vAlign w:val="center"/>
          </w:tcPr>
          <w:p>
            <w:pPr>
              <w:rPr>
                <w:rFonts w:ascii="宋体" w:hAnsi="宋体" w:cs="宋体"/>
                <w:sz w:val="24"/>
              </w:rPr>
            </w:pPr>
            <w:r>
              <w:rPr>
                <w:rFonts w:hint="eastAsia" w:ascii="宋体" w:hAnsi="宋体" w:cs="宋体"/>
                <w:sz w:val="24"/>
              </w:rPr>
              <w:t>见第五章谈判办法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96" w:type="dxa"/>
            <w:vAlign w:val="center"/>
          </w:tcPr>
          <w:p>
            <w:pPr>
              <w:jc w:val="center"/>
              <w:rPr>
                <w:rFonts w:ascii="宋体" w:hAnsi="宋体" w:cs="宋体"/>
                <w:sz w:val="24"/>
              </w:rPr>
            </w:pPr>
            <w:r>
              <w:rPr>
                <w:rFonts w:hint="eastAsia" w:ascii="宋体" w:hAnsi="宋体" w:cs="宋体"/>
                <w:sz w:val="24"/>
              </w:rPr>
              <w:t>15</w:t>
            </w:r>
          </w:p>
        </w:tc>
        <w:tc>
          <w:tcPr>
            <w:tcW w:w="2237" w:type="dxa"/>
            <w:vAlign w:val="center"/>
          </w:tcPr>
          <w:p>
            <w:pPr>
              <w:spacing w:line="400" w:lineRule="exact"/>
              <w:jc w:val="center"/>
              <w:rPr>
                <w:rFonts w:ascii="宋体" w:hAnsi="宋体" w:cs="宋体"/>
                <w:b/>
                <w:bCs/>
                <w:sz w:val="24"/>
              </w:rPr>
            </w:pPr>
            <w:r>
              <w:rPr>
                <w:rFonts w:hint="eastAsia" w:ascii="宋体" w:hAnsi="宋体" w:cs="宋体"/>
                <w:b/>
                <w:bCs/>
                <w:sz w:val="24"/>
              </w:rPr>
              <w:t>谈判出席要求</w:t>
            </w:r>
          </w:p>
        </w:tc>
        <w:tc>
          <w:tcPr>
            <w:tcW w:w="6348" w:type="dxa"/>
          </w:tcPr>
          <w:p>
            <w:pPr>
              <w:spacing w:line="400" w:lineRule="exact"/>
              <w:rPr>
                <w:rFonts w:ascii="宋体" w:hAnsi="宋体" w:cs="宋体"/>
                <w:b/>
                <w:bCs/>
                <w:sz w:val="24"/>
              </w:rPr>
            </w:pPr>
            <w:r>
              <w:rPr>
                <w:rFonts w:hint="eastAsia" w:ascii="宋体" w:hAnsi="宋体" w:cs="宋体"/>
                <w:b/>
                <w:bCs/>
                <w:sz w:val="24"/>
              </w:rPr>
              <w:t>谈判时，谈判单位的法定代表人或其委托代理人须参加谈判会议。如谈判时为法定代表人参加，则法定代表人须携带法定代表人身份证明文件及身份证；如谈判时为法定代表人的委托代理人参加，授权委托代理人须携带法定代表人授权委托书、身份证，准时参加谈判并在签到簿上签到。其他人不允许进入谈判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696" w:type="dxa"/>
            <w:vAlign w:val="center"/>
          </w:tcPr>
          <w:p>
            <w:pPr>
              <w:jc w:val="center"/>
              <w:rPr>
                <w:rFonts w:ascii="宋体" w:hAnsi="宋体" w:cs="宋体"/>
                <w:sz w:val="24"/>
              </w:rPr>
            </w:pPr>
            <w:r>
              <w:rPr>
                <w:rFonts w:hint="eastAsia" w:ascii="宋体" w:hAnsi="宋体" w:cs="宋体"/>
                <w:sz w:val="24"/>
              </w:rPr>
              <w:t>16</w:t>
            </w:r>
          </w:p>
        </w:tc>
        <w:tc>
          <w:tcPr>
            <w:tcW w:w="2237" w:type="dxa"/>
            <w:vAlign w:val="center"/>
          </w:tcPr>
          <w:p>
            <w:pPr>
              <w:spacing w:line="400" w:lineRule="exact"/>
              <w:jc w:val="center"/>
              <w:rPr>
                <w:rFonts w:ascii="宋体" w:hAnsi="宋体" w:cs="宋体"/>
                <w:color w:val="000000"/>
                <w:sz w:val="24"/>
              </w:rPr>
            </w:pPr>
            <w:r>
              <w:rPr>
                <w:rFonts w:hint="eastAsia" w:ascii="宋体" w:hAnsi="宋体" w:cs="宋体"/>
                <w:sz w:val="24"/>
              </w:rPr>
              <w:t>招标代理费用</w:t>
            </w:r>
          </w:p>
        </w:tc>
        <w:tc>
          <w:tcPr>
            <w:tcW w:w="6348" w:type="dxa"/>
            <w:vAlign w:val="center"/>
          </w:tcPr>
          <w:p>
            <w:pPr>
              <w:jc w:val="center"/>
              <w:rPr>
                <w:rFonts w:ascii="宋体" w:hAnsi="宋体" w:cs="宋体"/>
                <w:sz w:val="24"/>
              </w:rPr>
            </w:pPr>
            <w:r>
              <w:drawing>
                <wp:inline distT="0" distB="0" distL="114300" distR="114300">
                  <wp:extent cx="3723640" cy="860425"/>
                  <wp:effectExtent l="0" t="0" r="1016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723640" cy="860425"/>
                          </a:xfrm>
                          <a:prstGeom prst="rect">
                            <a:avLst/>
                          </a:prstGeom>
                          <a:noFill/>
                          <a:ln>
                            <a:noFill/>
                          </a:ln>
                        </pic:spPr>
                      </pic:pic>
                    </a:graphicData>
                  </a:graphic>
                </wp:inline>
              </w:drawing>
            </w:r>
          </w:p>
        </w:tc>
      </w:tr>
    </w:tbl>
    <w:p>
      <w:pPr>
        <w:rPr>
          <w:rFonts w:ascii="宋体" w:hAnsi="宋体" w:cs="宋体"/>
        </w:rPr>
      </w:pP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一、本谈判文件内容</w:t>
      </w:r>
    </w:p>
    <w:p>
      <w:pPr>
        <w:pStyle w:val="28"/>
        <w:ind w:firstLine="480"/>
        <w:rPr>
          <w:rFonts w:hAnsi="宋体" w:eastAsia="宋体"/>
        </w:rPr>
      </w:pPr>
      <w:r>
        <w:rPr>
          <w:rFonts w:hint="eastAsia" w:hAnsi="宋体" w:eastAsia="宋体"/>
        </w:rPr>
        <w:t>详见目录。</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二、谈判文件说明</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1、除本谈判文件内容外，采购人在谈判期间发出的补遗书和其他正式有效函件，均是谈判文件的组成部分。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2、谈判单位应认真检查谈判文件是否完整，若发现缺页或附件不全时，应及时向采购人或采购代理机构提出。</w:t>
      </w:r>
    </w:p>
    <w:p>
      <w:pPr>
        <w:spacing w:line="360" w:lineRule="auto"/>
        <w:ind w:firstLine="480" w:firstLineChars="200"/>
        <w:rPr>
          <w:rFonts w:ascii="宋体" w:hAnsi="宋体" w:cs="宋体"/>
          <w:sz w:val="24"/>
          <w:szCs w:val="24"/>
        </w:rPr>
      </w:pPr>
      <w:r>
        <w:rPr>
          <w:rFonts w:hint="eastAsia" w:ascii="宋体" w:hAnsi="宋体" w:cs="宋体"/>
          <w:sz w:val="24"/>
          <w:szCs w:val="24"/>
        </w:rPr>
        <w:t>3、采购人可能会因任何原因，以发出补遗书的形式对竞争性谈判文件进行补充和修改，</w:t>
      </w:r>
      <w:r>
        <w:rPr>
          <w:rFonts w:hint="eastAsia" w:ascii="宋体" w:hAnsi="宋体" w:cs="宋体"/>
          <w:kern w:val="0"/>
          <w:sz w:val="24"/>
          <w:szCs w:val="24"/>
        </w:rPr>
        <w:t>并发布变更公告</w:t>
      </w:r>
      <w:r>
        <w:rPr>
          <w:rFonts w:hint="eastAsia" w:ascii="宋体" w:hAnsi="宋体" w:cs="宋体"/>
          <w:sz w:val="24"/>
          <w:szCs w:val="24"/>
        </w:rPr>
        <w:t>，并作为竞争性谈判文件组成部分，对所有采购单位都有约束力。</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三、资格审查条件</w:t>
      </w:r>
    </w:p>
    <w:p>
      <w:pPr>
        <w:spacing w:line="360" w:lineRule="auto"/>
        <w:ind w:firstLine="480" w:firstLineChars="200"/>
        <w:rPr>
          <w:rFonts w:ascii="宋体" w:hAnsi="宋体" w:cs="宋体"/>
          <w:sz w:val="24"/>
          <w:szCs w:val="24"/>
        </w:rPr>
      </w:pPr>
      <w:r>
        <w:rPr>
          <w:rFonts w:hint="eastAsia" w:ascii="宋体" w:hAnsi="宋体" w:cs="宋体"/>
          <w:sz w:val="24"/>
          <w:szCs w:val="24"/>
        </w:rPr>
        <w:t>同谈判公告。</w:t>
      </w:r>
    </w:p>
    <w:p>
      <w:pPr>
        <w:spacing w:line="360" w:lineRule="auto"/>
        <w:ind w:firstLine="480" w:firstLineChars="200"/>
        <w:rPr>
          <w:rFonts w:ascii="宋体" w:hAnsi="宋体" w:cs="宋体"/>
          <w:b/>
          <w:sz w:val="24"/>
          <w:szCs w:val="24"/>
        </w:rPr>
      </w:pPr>
      <w:r>
        <w:rPr>
          <w:rFonts w:hint="eastAsia" w:ascii="宋体" w:hAnsi="宋体" w:cs="宋体"/>
          <w:b/>
          <w:sz w:val="24"/>
          <w:szCs w:val="24"/>
        </w:rPr>
        <w:t>四、谈判响应文件的编制基本要求</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1、谈判单位应认真阅读、充分理解本谈判文件的全部内容（包括所有的补充、修改内容），承诺履行本谈判文件中各项条款规定及要求，并按谈判文件的要求制作响应文件。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2、谈判响应文件应按本谈判文件的全部内容，包括所有的补充通知及附件进行编制。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3、若谈判单位只填写和提供本谈判文件要求的部分内容和附件，给谈判造成困难，其可能导致的结果和责任由谈判单位自行承担。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4、除项目规范另有规定外，谈判响应文件使用的度量衡单位，均采用中华人民共和国法定计量单位。</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五、响应性文件组成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响应性文件应用A4规格纸编制并装订成册，应包括但不仅限于下列内容：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1、价格文件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2、商务技术文件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3、资格审查资料</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4、其他应该提供的资料</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六、谈判报价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1、谈判单位的投标一旦为采购人接受，除合同中另有约定，其他任何情况下不予以调整。谈判价格须以人民币为货币单位。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2、谈判报价应包括竞争性谈判文件规定的项目所需的全部费用。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其中规费和税金为不可竞争费用，谈判单位按规定必须全额计入谈判报价。谈判单位没有就上述费用报价的，视为费用已包括在其他有价款的综合单价内。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谈判单位应根据本竞争性谈判文件的规定、市场生产要素价格水平及走势、谈判单位自身的管理水平和实力、谈判单位为本谈判准备的施工组织设计和由这些因素决定的谈判单位之于本谈判项目的成本水平等决定自己的谈判价格。但谈判单位不得以低于其企业成本的谈判报价竞标。</w:t>
      </w:r>
    </w:p>
    <w:p>
      <w:pPr>
        <w:snapToGrid w:val="0"/>
        <w:spacing w:line="360" w:lineRule="auto"/>
        <w:ind w:firstLine="480" w:firstLineChars="200"/>
        <w:rPr>
          <w:rFonts w:ascii="宋体" w:hAnsi="宋体" w:cs="宋体"/>
          <w:bCs/>
          <w:sz w:val="24"/>
          <w:szCs w:val="24"/>
        </w:rPr>
      </w:pPr>
      <w:r>
        <w:rPr>
          <w:rFonts w:hint="eastAsia" w:ascii="宋体" w:hAnsi="宋体" w:cs="宋体"/>
          <w:sz w:val="24"/>
          <w:szCs w:val="24"/>
        </w:rPr>
        <w:t>每一项目只允许有一个报价。任何有选择的报价将不予接受。</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七、谈判响应文件的签章密封及递交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1、谈判响应文件中谈判报价、资格证明文件及按要求所作的书面承诺等关键内容必须按本谈判文件要求签章。</w:t>
      </w:r>
    </w:p>
    <w:p>
      <w:pPr>
        <w:snapToGrid w:val="0"/>
        <w:spacing w:line="360" w:lineRule="auto"/>
        <w:ind w:firstLine="480" w:firstLineChars="200"/>
        <w:rPr>
          <w:rFonts w:ascii="宋体" w:hAnsi="宋体" w:cs="宋体"/>
          <w:b/>
          <w:bCs/>
          <w:sz w:val="24"/>
          <w:szCs w:val="24"/>
        </w:rPr>
      </w:pPr>
      <w:r>
        <w:rPr>
          <w:rFonts w:hint="eastAsia" w:ascii="宋体" w:hAnsi="宋体" w:cs="宋体"/>
          <w:b/>
          <w:bCs/>
          <w:sz w:val="24"/>
          <w:szCs w:val="24"/>
        </w:rPr>
        <w:t>2、谈判单位应将所有纸质文件用A4型纸张装订成册，正本一份、副本二份，均须</w:t>
      </w:r>
      <w:r>
        <w:rPr>
          <w:rFonts w:hint="eastAsia" w:ascii="宋体" w:hAnsi="宋体" w:cs="宋体"/>
          <w:b/>
          <w:bCs/>
          <w:color w:val="FF0000"/>
          <w:sz w:val="24"/>
          <w:szCs w:val="24"/>
        </w:rPr>
        <w:t>胶装</w:t>
      </w:r>
      <w:r>
        <w:rPr>
          <w:rFonts w:hint="eastAsia" w:ascii="宋体" w:hAnsi="宋体" w:cs="宋体"/>
          <w:b/>
          <w:bCs/>
          <w:sz w:val="24"/>
          <w:szCs w:val="24"/>
        </w:rPr>
        <w:t>并密封再一个档案袋里。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3、谈判单位须按谈判文件规定的时间和地点送达并履行登记签收手续。</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4、采购人将拒绝接受在本谈判文件规定的截止时间之后送达的谈判响应文件。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5、竞争性谈判响应文件的信封上应写明：</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1）竞争性谈判项目编号、项目名称；2）谈判单位名称；</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八、谈判响应商注意事项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谈判单位有如下情形之一者，作无效响应文件处理：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1、谈判单位法定代表人或授权代表不按时参加谈判者。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2、谈判响应文件未按要求提供资格证明材料和相关承诺者；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3、未按竞争性谈判文件要求和格式提供谈判报价者。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4、谈判报价表未按要求签章者。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5、谈判响应文件关键内容字迹模糊或有改动痕迹而未加盖公章者。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6、提供虚假资料者。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7、没有响应本谈判文件中规定的实质性要求者。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8、报价超过采购预算者。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9、其他违背谈判文件或因投标方存在缺陷等情形，经谈判小组确认为无效响应文件者。</w:t>
      </w:r>
    </w:p>
    <w:p>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九、谈判费用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1、本项目招标代理服务费详见前附表，由成交单位领取成交通知书时一次性付给代理机构。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2、无论谈判结果如何，谈判单位在谈判期间发生的一切费用、安全事故及其他损失均自行承担。</w:t>
      </w:r>
    </w:p>
    <w:p>
      <w:pPr>
        <w:spacing w:line="360" w:lineRule="auto"/>
        <w:ind w:firstLine="480" w:firstLineChars="200"/>
        <w:rPr>
          <w:rFonts w:ascii="宋体" w:hAnsi="宋体" w:cs="宋体"/>
          <w:b/>
          <w:bCs/>
          <w:sz w:val="24"/>
          <w:szCs w:val="24"/>
        </w:rPr>
      </w:pPr>
      <w:r>
        <w:rPr>
          <w:rFonts w:hint="eastAsia" w:ascii="宋体" w:hAnsi="宋体" w:cs="宋体"/>
          <w:b/>
          <w:bCs/>
          <w:sz w:val="24"/>
          <w:szCs w:val="24"/>
        </w:rPr>
        <w:t>以上费用：成交单位在谈判报价中综合考虑此项费用，报价中不单独列项计费。</w:t>
      </w:r>
    </w:p>
    <w:p>
      <w:pPr>
        <w:spacing w:line="360" w:lineRule="auto"/>
        <w:ind w:firstLine="480" w:firstLineChars="200"/>
        <w:rPr>
          <w:rFonts w:ascii="宋体" w:hAnsi="宋体" w:cs="宋体"/>
          <w:b/>
          <w:sz w:val="24"/>
          <w:szCs w:val="24"/>
        </w:rPr>
      </w:pPr>
      <w:r>
        <w:rPr>
          <w:rFonts w:hint="eastAsia" w:ascii="宋体" w:hAnsi="宋体" w:cs="宋体"/>
          <w:b/>
          <w:sz w:val="24"/>
          <w:szCs w:val="24"/>
        </w:rPr>
        <w:t>十、合同条款</w:t>
      </w:r>
    </w:p>
    <w:p>
      <w:pPr>
        <w:spacing w:line="360" w:lineRule="auto"/>
        <w:ind w:right="21" w:rightChars="10" w:firstLine="4560" w:firstLineChars="1900"/>
        <w:rPr>
          <w:rFonts w:ascii="宋体" w:hAnsi="宋体" w:cs="宋体"/>
          <w:sz w:val="24"/>
          <w:szCs w:val="24"/>
          <w:u w:val="single"/>
          <w:lang w:val="en-GB"/>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360" w:lineRule="auto"/>
        <w:ind w:right="21" w:rightChars="10" w:firstLine="4560" w:firstLineChars="1900"/>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pPr>
        <w:spacing w:line="360" w:lineRule="auto"/>
        <w:ind w:right="21" w:rightChars="10"/>
        <w:rPr>
          <w:rFonts w:ascii="宋体" w:hAnsi="宋体" w:cs="宋体"/>
          <w:sz w:val="28"/>
          <w:szCs w:val="28"/>
          <w:u w:val="single"/>
        </w:rPr>
      </w:pPr>
      <w:r>
        <w:rPr>
          <w:rFonts w:hint="eastAsia" w:ascii="宋体" w:hAnsi="宋体" w:cs="宋体"/>
          <w:sz w:val="24"/>
          <w:szCs w:val="24"/>
        </w:rPr>
        <w:t xml:space="preserve">                                      合同存档号：</w:t>
      </w:r>
      <w:r>
        <w:rPr>
          <w:rFonts w:hint="eastAsia" w:ascii="宋体" w:hAnsi="宋体" w:cs="宋体"/>
          <w:sz w:val="24"/>
          <w:szCs w:val="24"/>
          <w:u w:val="single"/>
        </w:rPr>
        <w:t xml:space="preserve">              </w:t>
      </w:r>
      <w:r>
        <w:rPr>
          <w:rFonts w:hint="eastAsia" w:ascii="宋体" w:hAnsi="宋体" w:cs="宋体"/>
          <w:sz w:val="28"/>
          <w:szCs w:val="28"/>
          <w:u w:val="single"/>
        </w:rPr>
        <w:t xml:space="preserve"> </w:t>
      </w:r>
    </w:p>
    <w:p>
      <w:pPr>
        <w:rPr>
          <w:rFonts w:ascii="宋体" w:hAnsi="宋体" w:cs="宋体"/>
          <w:b/>
        </w:rPr>
      </w:pPr>
      <w:r>
        <w:rPr>
          <w:rFonts w:hint="eastAsia" w:ascii="宋体" w:hAnsi="宋体" w:cs="宋体"/>
          <w:sz w:val="24"/>
        </w:rPr>
        <w:br w:type="page"/>
      </w:r>
    </w:p>
    <w:p>
      <w:pPr>
        <w:pStyle w:val="3"/>
        <w:rPr>
          <w:rFonts w:cs="宋体"/>
          <w:b/>
          <w:bCs/>
        </w:rPr>
      </w:pPr>
      <w:bookmarkStart w:id="7" w:name="_Toc5063"/>
      <w:r>
        <w:rPr>
          <w:rFonts w:hint="eastAsia" w:cs="宋体"/>
          <w:b/>
          <w:bCs/>
        </w:rPr>
        <w:t>第三章、采购内容及要求</w:t>
      </w:r>
      <w:bookmarkEnd w:id="7"/>
    </w:p>
    <w:p>
      <w:pPr>
        <w:tabs>
          <w:tab w:val="center" w:pos="4422"/>
        </w:tabs>
        <w:spacing w:line="360" w:lineRule="auto"/>
        <w:ind w:firstLine="560" w:firstLineChars="200"/>
        <w:rPr>
          <w:rFonts w:ascii="宋体" w:hAnsi="宋体" w:cs="宋体"/>
          <w:sz w:val="28"/>
          <w:szCs w:val="21"/>
        </w:rPr>
      </w:pPr>
      <w:bookmarkStart w:id="8" w:name="_Toc15387"/>
      <w:r>
        <w:rPr>
          <w:rFonts w:hint="eastAsia" w:ascii="宋体" w:hAnsi="宋体" w:cs="宋体"/>
          <w:sz w:val="28"/>
          <w:szCs w:val="21"/>
        </w:rPr>
        <w:t>一、项目名称：黄石市中心医院25楼会议室电子屏采购项目</w:t>
      </w:r>
    </w:p>
    <w:p>
      <w:pPr>
        <w:tabs>
          <w:tab w:val="center" w:pos="4422"/>
        </w:tabs>
        <w:spacing w:line="360" w:lineRule="auto"/>
        <w:ind w:firstLine="560" w:firstLineChars="200"/>
        <w:rPr>
          <w:rFonts w:ascii="宋体" w:hAnsi="宋体" w:cs="宋体"/>
          <w:sz w:val="28"/>
          <w:szCs w:val="21"/>
        </w:rPr>
      </w:pPr>
      <w:r>
        <w:rPr>
          <w:rFonts w:hint="eastAsia" w:ascii="宋体" w:hAnsi="宋体" w:cs="宋体"/>
          <w:sz w:val="28"/>
          <w:szCs w:val="21"/>
        </w:rPr>
        <w:t>二、项目编号：HBTD-HS2024-004L</w:t>
      </w:r>
    </w:p>
    <w:p>
      <w:pPr>
        <w:tabs>
          <w:tab w:val="center" w:pos="4422"/>
        </w:tabs>
        <w:spacing w:line="360" w:lineRule="auto"/>
        <w:ind w:firstLine="560" w:firstLineChars="200"/>
        <w:rPr>
          <w:rFonts w:ascii="宋体" w:hAnsi="宋体" w:cs="宋体"/>
          <w:sz w:val="28"/>
          <w:szCs w:val="21"/>
        </w:rPr>
      </w:pPr>
      <w:r>
        <w:rPr>
          <w:rFonts w:hint="eastAsia" w:ascii="宋体" w:hAnsi="宋体" w:cs="宋体"/>
          <w:sz w:val="28"/>
          <w:szCs w:val="21"/>
        </w:rPr>
        <w:t>三、合同履行期限：合同签订后</w:t>
      </w:r>
      <w:r>
        <w:rPr>
          <w:rFonts w:ascii="宋体" w:hAnsi="宋体" w:cs="宋体"/>
          <w:sz w:val="28"/>
          <w:szCs w:val="21"/>
        </w:rPr>
        <w:t>10</w:t>
      </w:r>
      <w:r>
        <w:rPr>
          <w:rFonts w:hint="eastAsia" w:ascii="宋体" w:hAnsi="宋体" w:cs="宋体"/>
          <w:sz w:val="28"/>
          <w:szCs w:val="21"/>
        </w:rPr>
        <w:t>日内安装调试完毕并交付使用。</w:t>
      </w:r>
    </w:p>
    <w:p>
      <w:pPr>
        <w:tabs>
          <w:tab w:val="center" w:pos="4422"/>
        </w:tabs>
        <w:spacing w:line="360" w:lineRule="auto"/>
        <w:ind w:firstLine="560" w:firstLineChars="200"/>
        <w:rPr>
          <w:rFonts w:ascii="宋体" w:hAnsi="宋体" w:cs="宋体"/>
          <w:sz w:val="28"/>
          <w:szCs w:val="21"/>
        </w:rPr>
      </w:pPr>
      <w:r>
        <w:rPr>
          <w:rFonts w:hint="eastAsia" w:ascii="宋体" w:hAnsi="宋体" w:cs="宋体"/>
          <w:sz w:val="28"/>
          <w:szCs w:val="21"/>
        </w:rPr>
        <w:t>四、交货方式：黄石市中心医院指定地点，免费上门安装调试至设备正常使用，验收合格。</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1"/>
        </w:rPr>
        <w:t>五、质保期：技术规范及要求中标明质保期的以其为准，未标明的均为验收合格后不少于三年。</w:t>
      </w:r>
    </w:p>
    <w:p>
      <w:pPr>
        <w:spacing w:line="360" w:lineRule="auto"/>
        <w:ind w:firstLine="560" w:firstLineChars="200"/>
        <w:rPr>
          <w:rFonts w:ascii="宋体" w:hAnsi="宋体" w:cs="宋体"/>
          <w:kern w:val="0"/>
          <w:sz w:val="28"/>
          <w:szCs w:val="21"/>
        </w:rPr>
      </w:pPr>
      <w:r>
        <w:rPr>
          <w:rFonts w:hint="eastAsia" w:ascii="宋体" w:hAnsi="宋体" w:cs="宋体"/>
          <w:kern w:val="0"/>
          <w:sz w:val="28"/>
          <w:szCs w:val="21"/>
        </w:rPr>
        <w:t>六、质量要求：符合国家管理、质检部门合格标准。</w:t>
      </w:r>
    </w:p>
    <w:p>
      <w:pPr>
        <w:spacing w:line="440" w:lineRule="exact"/>
        <w:ind w:firstLine="560" w:firstLineChars="200"/>
        <w:rPr>
          <w:rFonts w:ascii="宋体" w:hAnsi="宋体" w:cs="宋体"/>
          <w:sz w:val="28"/>
          <w:szCs w:val="32"/>
        </w:rPr>
      </w:pPr>
      <w:r>
        <w:rPr>
          <w:rFonts w:hint="eastAsia" w:ascii="宋体" w:hAnsi="宋体" w:cs="宋体"/>
          <w:kern w:val="0"/>
          <w:sz w:val="28"/>
          <w:szCs w:val="21"/>
        </w:rPr>
        <w:t>七、</w:t>
      </w:r>
      <w:r>
        <w:rPr>
          <w:rFonts w:hint="eastAsia" w:ascii="宋体" w:hAnsi="宋体" w:cs="宋体"/>
          <w:sz w:val="28"/>
          <w:szCs w:val="32"/>
        </w:rPr>
        <w:t>验收：验收严格依照国家相关规定文件执行，安装调试完毕后，中标方应通知采购方组织验收。</w:t>
      </w:r>
    </w:p>
    <w:p>
      <w:pPr>
        <w:spacing w:line="440" w:lineRule="exact"/>
        <w:ind w:firstLine="560" w:firstLineChars="200"/>
        <w:rPr>
          <w:rFonts w:ascii="宋体" w:hAnsi="宋体" w:cs="宋体"/>
          <w:sz w:val="28"/>
          <w:szCs w:val="32"/>
        </w:rPr>
      </w:pPr>
      <w:r>
        <w:rPr>
          <w:rFonts w:hint="eastAsia" w:ascii="宋体" w:hAnsi="宋体" w:cs="宋体"/>
          <w:sz w:val="28"/>
          <w:szCs w:val="32"/>
        </w:rPr>
        <w:t>验收要求：到货检查。中标供应商将采购的设备全部送达采购人指定地点。采购所有设备运抵采购人指定地点后，采购人组织到货开箱检查，检查结果需双方人员签字确认，检查合格后，由采购人出具设备检查通过证明。如在开箱检验时发现有设备任何缺损或与原厂技术资料不符，中标供应商应对此进行调换或补发，由此产生的费用由中标供应商承担。</w:t>
      </w:r>
    </w:p>
    <w:p>
      <w:pPr>
        <w:spacing w:line="360" w:lineRule="auto"/>
        <w:ind w:firstLine="560" w:firstLineChars="200"/>
        <w:rPr>
          <w:rFonts w:ascii="宋体" w:hAnsi="宋体" w:cs="宋体"/>
          <w:sz w:val="28"/>
          <w:szCs w:val="32"/>
        </w:rPr>
      </w:pPr>
      <w:r>
        <w:rPr>
          <w:rFonts w:hint="eastAsia" w:ascii="宋体" w:hAnsi="宋体" w:cs="宋体"/>
          <w:sz w:val="28"/>
          <w:szCs w:val="32"/>
        </w:rPr>
        <w:t>八、培训：应对使用人进行现场技术培训，培训内容涵盖本项目所提供的货物及相关技术。</w:t>
      </w:r>
    </w:p>
    <w:p>
      <w:pPr>
        <w:spacing w:line="360" w:lineRule="auto"/>
        <w:ind w:firstLine="560" w:firstLineChars="200"/>
        <w:rPr>
          <w:rFonts w:ascii="宋体" w:hAnsi="宋体" w:cs="宋体"/>
          <w:sz w:val="28"/>
          <w:szCs w:val="28"/>
        </w:rPr>
      </w:pPr>
      <w:r>
        <w:rPr>
          <w:rFonts w:hint="eastAsia" w:ascii="宋体" w:hAnsi="宋体" w:cs="宋体"/>
          <w:kern w:val="0"/>
          <w:sz w:val="28"/>
          <w:szCs w:val="21"/>
        </w:rPr>
        <w:t>九、</w:t>
      </w:r>
      <w:r>
        <w:rPr>
          <w:rFonts w:hint="eastAsia" w:ascii="宋体" w:hAnsi="宋体" w:cs="宋体"/>
          <w:sz w:val="28"/>
          <w:szCs w:val="28"/>
        </w:rPr>
        <w:t>报价要求：供应商应对本项目的委托要求详细了解，供应商的报价（含税）应包含为完成本谈判文件提出的全部货物及服务相关工作所有可能发生的费用（包括但不限于人工费、材料费、管理费、保险费、人员五险一金、税费等），即谈判总报价为“交钥匙”价。成交供应商将负责本项目全部货物及服务相关工作，包括在合同实施过程中可能还将发生的其它费用。对在合同实施过程中可能发生的其它费用（如：增加耗材、材料涨价、人工、运输成本增加等因素），采购人概不负责。</w:t>
      </w:r>
    </w:p>
    <w:p>
      <w:pPr>
        <w:spacing w:line="360" w:lineRule="auto"/>
        <w:ind w:firstLine="560" w:firstLineChars="200"/>
        <w:rPr>
          <w:rFonts w:ascii="宋体" w:hAnsi="宋体" w:cs="宋体"/>
          <w:sz w:val="28"/>
          <w:szCs w:val="28"/>
        </w:rPr>
      </w:pPr>
      <w:r>
        <w:rPr>
          <w:rFonts w:hint="eastAsia" w:ascii="宋体" w:hAnsi="宋体" w:cs="宋体"/>
          <w:sz w:val="28"/>
          <w:szCs w:val="28"/>
        </w:rPr>
        <w:t>十、采购清单及要求</w:t>
      </w:r>
    </w:p>
    <w:tbl>
      <w:tblPr>
        <w:tblStyle w:val="23"/>
        <w:tblW w:w="9857" w:type="dxa"/>
        <w:tblInd w:w="96" w:type="dxa"/>
        <w:tblLayout w:type="fixed"/>
        <w:tblCellMar>
          <w:top w:w="0" w:type="dxa"/>
          <w:left w:w="108" w:type="dxa"/>
          <w:bottom w:w="0" w:type="dxa"/>
          <w:right w:w="108" w:type="dxa"/>
        </w:tblCellMar>
      </w:tblPr>
      <w:tblGrid>
        <w:gridCol w:w="534"/>
        <w:gridCol w:w="627"/>
        <w:gridCol w:w="6332"/>
        <w:gridCol w:w="651"/>
        <w:gridCol w:w="925"/>
        <w:gridCol w:w="788"/>
      </w:tblGrid>
      <w:tr>
        <w:tblPrEx>
          <w:tblCellMar>
            <w:top w:w="0" w:type="dxa"/>
            <w:left w:w="108" w:type="dxa"/>
            <w:bottom w:w="0" w:type="dxa"/>
            <w:right w:w="108" w:type="dxa"/>
          </w:tblCellMar>
        </w:tblPrEx>
        <w:trPr>
          <w:trHeight w:val="1246" w:hRule="atLeast"/>
        </w:trPr>
        <w:tc>
          <w:tcPr>
            <w:tcW w:w="53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设备名称</w:t>
            </w:r>
          </w:p>
        </w:tc>
        <w:tc>
          <w:tcPr>
            <w:tcW w:w="6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设备参数</w:t>
            </w:r>
          </w:p>
        </w:tc>
        <w:tc>
          <w:tcPr>
            <w:tcW w:w="6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数量</w:t>
            </w:r>
          </w:p>
        </w:tc>
        <w:tc>
          <w:tcPr>
            <w:tcW w:w="78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微软雅黑" w:hAnsi="微软雅黑" w:eastAsia="微软雅黑" w:cs="微软雅黑"/>
                <w:b/>
                <w:bCs/>
                <w:color w:val="000000"/>
                <w:sz w:val="20"/>
              </w:rPr>
            </w:pPr>
            <w:r>
              <w:rPr>
                <w:rFonts w:hint="eastAsia" w:ascii="微软雅黑" w:hAnsi="微软雅黑" w:eastAsia="微软雅黑" w:cs="微软雅黑"/>
                <w:b/>
                <w:bCs/>
                <w:color w:val="000000"/>
                <w:kern w:val="0"/>
                <w:sz w:val="20"/>
                <w:lang w:bidi="ar"/>
              </w:rPr>
              <w:t>备注</w:t>
            </w:r>
          </w:p>
        </w:tc>
      </w:tr>
      <w:tr>
        <w:tblPrEx>
          <w:tblCellMar>
            <w:top w:w="0" w:type="dxa"/>
            <w:left w:w="108" w:type="dxa"/>
            <w:bottom w:w="0" w:type="dxa"/>
            <w:right w:w="108" w:type="dxa"/>
          </w:tblCellMar>
        </w:tblPrEx>
        <w:trPr>
          <w:trHeight w:val="376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LED全彩大屏</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1.像素点间距≤1.25mm ；长4.8*高2.56=12.29平方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2.点密度  （点/㎡）：640000/平方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2.视角：水平视角 ≥170°;垂直视角≥170°;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4.亮度均匀性≥99%，色度均匀性：±0.001Cx,Cy之内；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5.对比度：≥20000:1；刷新率：≥3840Hz；换帧频率：≥60Hz；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6.色温：20K-20000K可调；色温偏移：色温为6500K时,100%，75%， 50%，  25%四档电平白场调节色温误差≤±100K；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7.显示屏亮度：≥600cd/m²可选，支持通过配套软件0-100%无级调节,设置亮度定时调节，及通过亮度传感器自动调节（手动/自动/软件任意调节)，支持具有智能的白平衡补偿和修正功能；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8.屏体峰值功耗：≤400W/㎡；平均功耗：≤150W/㎡；具备智能（黑屏）节电功能，开启智能节电功能比没有开启节能80%以上，能源效率值≥3cd/W，睡眠模式功率密度值≤125W/m ;具备一键休眠设计，无线遥控或者软件控制支持单元进入休眠模式，模组断电，待机功耗5W/panel；</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9.显示屏平均无故障时间MTBF:≥200000小时；平均修复时间（MTTR) ≤3分钟；画面延时≤2ms；支持7×24小时连续工作；</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12.29</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64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接收卡</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1.单卡自带8个HUB320  26P接口，单卡最大支持32组数据输出模式；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2.单卡带载像素512*512；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3.支持智能模组，无需监控卡，可以实现温度/电压/排线/灯点检测/制造日期/制造商信息检测；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4.支持逐点亮度校正，可以对每个灯点的亮度进行校正，有效消除色差，使整屏的亮度和色度达到高度均匀一致，提高显示屏的画质；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5.快速亮暗线调节在调试软件上进行快速亮暗线调节，快速解决因箱体及模组拼接造成的显示屏亮暗线，调节过程中即时生效，简单易用；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6.支持3D功能，配合支持 3D 功能的独立主控，在软件或独立主控的操作面板上开启 3D 功能，并设置3D参数，使画面显示 3D 效果；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7.支持5pin 液晶模块，用于显示接收卡的温度、电压、单次运行时间和总运行时间。支持千兆网，可通过网线直接连接PC端进行调试和显示，无需发送卡；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8.支持可以回读接收卡的固件程序并保存到本地软件和可以回读接收卡配置参数并保存到本地；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9.支持程序和配置参数双备份，提高产品的稳定性；</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长15*高16=240张</w:t>
            </w:r>
          </w:p>
        </w:tc>
      </w:tr>
      <w:tr>
        <w:tblPrEx>
          <w:tblCellMar>
            <w:top w:w="0" w:type="dxa"/>
            <w:left w:w="108" w:type="dxa"/>
            <w:bottom w:w="0" w:type="dxa"/>
            <w:right w:w="108" w:type="dxa"/>
          </w:tblCellMar>
        </w:tblPrEx>
        <w:trPr>
          <w:trHeight w:val="31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视屏控制器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1.设备支持常见的视频输入接口，包括 4 路 DVI，1 路 HDMI2.0，1 路 SDI；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2.设备支持16个千兆网口输出，最大带载高达 1040 万像素，最宽支持 16384，最高 8192，支持1路HDMI输出预监；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3.支持多画面显示，可满足最多5画面上屏；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4.支持连接中控设备，支持TCP/IP、RS232中控协议；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5.支持窗口位置、大小调整及窗口截取功能；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6.支持输入分辨率预设及自定义调节；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7.支持一键缩放，一键将优先级最低的窗口全屏自动缩放。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8.支持快捷点屏，支持通过设备旋转按钮快捷配屏和高级配屏功能点亮屏体；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9.支持创建 10 个用户场景作为模板保存，方便快速调用； </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像素点：3840*2048=7864320</w:t>
            </w:r>
          </w:p>
        </w:tc>
      </w:tr>
      <w:tr>
        <w:tblPrEx>
          <w:tblCellMar>
            <w:top w:w="0" w:type="dxa"/>
            <w:left w:w="108" w:type="dxa"/>
            <w:bottom w:w="0" w:type="dxa"/>
            <w:right w:w="108" w:type="dxa"/>
          </w:tblCellMar>
        </w:tblPrEx>
        <w:trPr>
          <w:trHeight w:val="433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全彩电源</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1.保护功能：输入欠压保护，过载保护，短路保护，过压保护。异常解除，自动恢复正常工作。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2.输出功率：200W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3.输入电压范围：200-240Vac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4.输出电压：5V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5.输出电流：0-40V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6.稳压精度：±2%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7.纹波及噪音：200mV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8.输入电压范围：190-264Vac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9.工作温度：-30+60℃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10.储存温度：-40+80℃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11.工作相对湿度：10～50% RH,无冷凝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12.★所投开关电源与LED显示屏同一品牌，必需提供由CNAS、ILAC-MRA 、CMA第三方专业机构出具的检测报告复印件，并加盖制造厂商鲜章 </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71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配电柜（15KW)</w:t>
            </w:r>
          </w:p>
        </w:tc>
        <w:tc>
          <w:tcPr>
            <w:tcW w:w="63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1.具备过压、过流、欠压、缺相、短路、断路保护与报警功能,具备分步延时起动和分步延时断电的功能，通过智能上电模块及远程电源管理软件,对配电箱控制开关进行点对点电源控制管理,实现软件远程上电管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2.显示屏整个系统包括显示屏的开关的控制实现远程控制（在总控制室控制）智能上电系统；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为了方便对LED显示屏的使用，进一步提高系统的智能化管理和动力电源的集成度与稳定性，采用“显示屏智能上电系统”。通过该系统可以实现对LED显示屏的远程有线控制上电，实现定时开关屏体，方便用户的使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4.同时，屏体采用“分步加电”的上电方式，既要避免大负载对电网瞬间的冲击，又要有效地保护显示屏体的工作组件，延长屏体的使用寿命；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5.★所投配电柜（低压成套设备）与LED屏体为同一品牌，提供CQC自愿性认证证书，及提供PLC功能软件著作权证书。并加盖制造厂商公章</w:t>
            </w:r>
          </w:p>
        </w:tc>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5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LED大屏幕钢结构</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1.采用国标钢材料，包边采用黑色哑光不锈钢包边装饰，由于墙面承重能力有限钢结构需适当加固。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2.采用热镀锌管30*50*3  40*40*3、的材料焊接框架。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3.★供应商或其所投LED显示屏制造商需具备钢结构承包专业资质三级及以上资质</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13.034</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4.9*2.66=13.034平方</w:t>
            </w:r>
          </w:p>
        </w:tc>
      </w:tr>
      <w:tr>
        <w:tblPrEx>
          <w:tblCellMar>
            <w:top w:w="0" w:type="dxa"/>
            <w:left w:w="108" w:type="dxa"/>
            <w:bottom w:w="0" w:type="dxa"/>
            <w:right w:w="108" w:type="dxa"/>
          </w:tblCellMar>
        </w:tblPrEx>
        <w:trPr>
          <w:trHeight w:val="62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供电布线</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国标YJV5*6mm电缆线（峰值8个千瓦）</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2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通讯布线</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国标超六类网线线缆双铺设</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2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安装调试</w:t>
            </w:r>
          </w:p>
        </w:tc>
        <w:tc>
          <w:tcPr>
            <w:tcW w:w="6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整体安装调试符合国家规范和医院要求</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3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w:t>
            </w:r>
          </w:p>
        </w:tc>
        <w:tc>
          <w:tcPr>
            <w:tcW w:w="6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木芯板打底，铺装背景墙木质面和会议室现有板材一致</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2</w:t>
            </w:r>
            <w:r>
              <w:rPr>
                <w:rFonts w:ascii="宋体" w:hAnsi="宋体" w:cs="宋体"/>
                <w:color w:val="000000"/>
                <w:sz w:val="18"/>
                <w:szCs w:val="18"/>
              </w:rPr>
              <w:t>4</w:t>
            </w:r>
          </w:p>
        </w:tc>
        <w:tc>
          <w:tcPr>
            <w:tcW w:w="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p>
        </w:tc>
      </w:tr>
    </w:tbl>
    <w:p>
      <w:pPr>
        <w:spacing w:line="420" w:lineRule="exact"/>
        <w:rPr>
          <w:rStyle w:val="98"/>
          <w:rFonts w:ascii="宋体" w:hAnsi="宋体" w:cs="宋体"/>
        </w:rPr>
      </w:pPr>
    </w:p>
    <w:p>
      <w:pPr>
        <w:spacing w:line="420" w:lineRule="exact"/>
        <w:ind w:firstLine="2880" w:firstLineChars="900"/>
        <w:rPr>
          <w:rStyle w:val="98"/>
          <w:rFonts w:ascii="宋体" w:hAnsi="宋体" w:cs="宋体"/>
        </w:rPr>
      </w:pPr>
      <w:r>
        <w:rPr>
          <w:rStyle w:val="98"/>
          <w:rFonts w:hint="eastAsia" w:ascii="宋体" w:hAnsi="宋体" w:cs="宋体"/>
        </w:rPr>
        <w:br w:type="page"/>
      </w:r>
    </w:p>
    <w:p>
      <w:pPr>
        <w:pStyle w:val="3"/>
        <w:rPr>
          <w:rFonts w:cs="宋体"/>
          <w:b/>
          <w:bCs/>
        </w:rPr>
      </w:pPr>
      <w:bookmarkStart w:id="9" w:name="_Toc30530"/>
      <w:r>
        <w:rPr>
          <w:rFonts w:hint="eastAsia" w:cs="宋体"/>
          <w:b/>
          <w:bCs/>
        </w:rPr>
        <w:t>第四章、合同主要条款及格式</w:t>
      </w:r>
      <w:bookmarkEnd w:id="8"/>
      <w:bookmarkEnd w:id="9"/>
    </w:p>
    <w:p>
      <w:pPr>
        <w:rPr>
          <w:rFonts w:ascii="宋体" w:hAnsi="宋体" w:cs="宋体"/>
          <w:sz w:val="24"/>
        </w:rPr>
      </w:pPr>
    </w:p>
    <w:p>
      <w:pPr>
        <w:spacing w:line="440" w:lineRule="exact"/>
        <w:jc w:val="left"/>
        <w:rPr>
          <w:rFonts w:ascii="宋体" w:hAnsi="宋体" w:cs="宋体"/>
          <w:color w:val="FF0000"/>
          <w:kern w:val="0"/>
          <w:sz w:val="28"/>
          <w:szCs w:val="32"/>
        </w:rPr>
      </w:pPr>
      <w:r>
        <w:rPr>
          <w:rFonts w:hint="eastAsia" w:ascii="宋体" w:hAnsi="宋体" w:cs="宋体"/>
          <w:sz w:val="28"/>
          <w:szCs w:val="32"/>
        </w:rPr>
        <w:t>一、</w:t>
      </w:r>
      <w:r>
        <w:rPr>
          <w:rFonts w:hint="eastAsia" w:ascii="宋体" w:hAnsi="宋体" w:cs="宋体"/>
          <w:b/>
          <w:sz w:val="28"/>
          <w:szCs w:val="32"/>
        </w:rPr>
        <w:t>成交通知和签订合同</w:t>
      </w:r>
    </w:p>
    <w:p>
      <w:pPr>
        <w:spacing w:line="440" w:lineRule="exact"/>
        <w:ind w:firstLine="560" w:firstLineChars="200"/>
        <w:rPr>
          <w:rFonts w:ascii="宋体" w:hAnsi="宋体" w:cs="宋体"/>
          <w:sz w:val="28"/>
          <w:szCs w:val="32"/>
        </w:rPr>
      </w:pPr>
      <w:r>
        <w:rPr>
          <w:rFonts w:hint="eastAsia" w:ascii="宋体" w:hAnsi="宋体" w:cs="宋体"/>
          <w:sz w:val="28"/>
          <w:szCs w:val="32"/>
        </w:rPr>
        <w:t>1.成交结果一经确定，采购代理机构将与釆购人共同签发成交通知书，且对釆购人和成交供应商具有法律约束力。若任何一方改变或放弃成交结果的，应当承担法律责任。</w:t>
      </w:r>
    </w:p>
    <w:p>
      <w:pPr>
        <w:spacing w:line="440" w:lineRule="exact"/>
        <w:ind w:firstLine="560" w:firstLineChars="200"/>
        <w:rPr>
          <w:rFonts w:ascii="宋体" w:hAnsi="宋体" w:cs="宋体"/>
          <w:sz w:val="28"/>
          <w:szCs w:val="32"/>
        </w:rPr>
      </w:pPr>
      <w:r>
        <w:rPr>
          <w:rFonts w:hint="eastAsia" w:ascii="宋体" w:hAnsi="宋体" w:cs="宋体"/>
          <w:sz w:val="28"/>
          <w:szCs w:val="32"/>
        </w:rPr>
        <w:t xml:space="preserve">2.釆购人和成交供应商应当在谈判有效期内并自成交通知书发出之日起30日内，成交供应商无正当理由拒签合同或在签订合同时向采购人提出附加条件的，采购人取消其成交资格。 </w:t>
      </w:r>
    </w:p>
    <w:p>
      <w:pPr>
        <w:spacing w:line="440" w:lineRule="exact"/>
        <w:ind w:firstLine="560" w:firstLineChars="200"/>
        <w:rPr>
          <w:rFonts w:ascii="宋体" w:hAnsi="宋体" w:cs="宋体"/>
          <w:sz w:val="28"/>
          <w:szCs w:val="32"/>
        </w:rPr>
      </w:pPr>
      <w:r>
        <w:rPr>
          <w:rFonts w:hint="eastAsia" w:ascii="宋体" w:hAnsi="宋体" w:cs="宋体"/>
          <w:sz w:val="28"/>
          <w:szCs w:val="32"/>
        </w:rPr>
        <w:t>3.发出成交通知书后，采购人无正当理由拒签合同的，给成交供应商造成损失的，还应当赔偿损失。</w:t>
      </w:r>
    </w:p>
    <w:p>
      <w:pPr>
        <w:spacing w:line="440" w:lineRule="exact"/>
        <w:ind w:firstLine="560" w:firstLineChars="200"/>
        <w:rPr>
          <w:rFonts w:ascii="宋体" w:hAnsi="宋体" w:cs="宋体"/>
          <w:sz w:val="28"/>
          <w:szCs w:val="32"/>
        </w:rPr>
      </w:pPr>
      <w:r>
        <w:rPr>
          <w:rFonts w:hint="eastAsia" w:ascii="宋体" w:hAnsi="宋体" w:cs="宋体"/>
          <w:sz w:val="28"/>
          <w:szCs w:val="32"/>
        </w:rPr>
        <w:t>4.签订的合同原则以竞争性谈判文件和成交供应商的竞争性谈判响应文件订立书面合同，并根据谈判、答疑情况进行修改补充，但该款并不限制釆购人以其他方式签订合同的权利。</w:t>
      </w:r>
    </w:p>
    <w:p>
      <w:pPr>
        <w:spacing w:line="440" w:lineRule="exact"/>
        <w:ind w:firstLine="570"/>
        <w:rPr>
          <w:rFonts w:ascii="宋体" w:hAnsi="宋体" w:cs="宋体"/>
          <w:sz w:val="28"/>
          <w:szCs w:val="32"/>
        </w:rPr>
      </w:pPr>
      <w:r>
        <w:rPr>
          <w:rFonts w:hint="eastAsia" w:ascii="宋体" w:hAnsi="宋体" w:cs="宋体"/>
          <w:sz w:val="28"/>
          <w:szCs w:val="32"/>
        </w:rPr>
        <w:t>5.本次谈判的竞争性谈判文件、竞争性谈判响应文件、书面承诺、答疑情况进行修改补充和成交通知书等均作为经济合同的一部分，且具有法律效力。成交供应商应严格履行经济合同所规定的各项义务和责任，否则将按规定依法处理。</w:t>
      </w:r>
    </w:p>
    <w:p>
      <w:pPr>
        <w:spacing w:line="440" w:lineRule="exact"/>
        <w:rPr>
          <w:rFonts w:ascii="宋体" w:hAnsi="宋体" w:cs="宋体"/>
          <w:b/>
          <w:sz w:val="28"/>
          <w:szCs w:val="32"/>
        </w:rPr>
      </w:pPr>
      <w:r>
        <w:rPr>
          <w:rFonts w:hint="eastAsia" w:ascii="宋体" w:hAnsi="宋体" w:cs="宋体"/>
          <w:b/>
          <w:sz w:val="28"/>
          <w:szCs w:val="32"/>
        </w:rPr>
        <w:t>二、授予合同时变更数量的权利</w:t>
      </w:r>
    </w:p>
    <w:p>
      <w:pPr>
        <w:spacing w:line="440" w:lineRule="exact"/>
        <w:ind w:firstLine="560" w:firstLineChars="200"/>
        <w:rPr>
          <w:rFonts w:ascii="宋体" w:hAnsi="宋体" w:cs="宋体"/>
          <w:sz w:val="28"/>
          <w:szCs w:val="32"/>
        </w:rPr>
      </w:pPr>
      <w:r>
        <w:rPr>
          <w:rFonts w:hint="eastAsia" w:ascii="宋体" w:hAnsi="宋体" w:cs="宋体"/>
          <w:sz w:val="28"/>
          <w:szCs w:val="32"/>
        </w:rPr>
        <w:t>釆购人在授予合同时有权对釆购内容且符合政府采购的有关规定予以调整，但不得对报价或其它的条款和条件做任何改变。</w:t>
      </w:r>
    </w:p>
    <w:p>
      <w:pPr>
        <w:spacing w:line="440" w:lineRule="exact"/>
        <w:rPr>
          <w:rFonts w:ascii="宋体" w:hAnsi="宋体" w:cs="宋体"/>
          <w:sz w:val="28"/>
          <w:szCs w:val="32"/>
        </w:rPr>
      </w:pPr>
      <w:r>
        <w:rPr>
          <w:rFonts w:hint="eastAsia" w:ascii="宋体" w:hAnsi="宋体" w:cs="宋体"/>
          <w:b/>
          <w:sz w:val="28"/>
          <w:szCs w:val="32"/>
        </w:rPr>
        <w:t>三、其他事项</w:t>
      </w:r>
    </w:p>
    <w:p>
      <w:pPr>
        <w:spacing w:line="440" w:lineRule="exact"/>
        <w:ind w:firstLine="560" w:firstLineChars="200"/>
        <w:rPr>
          <w:rFonts w:ascii="宋体" w:hAnsi="宋体" w:cs="宋体"/>
          <w:sz w:val="28"/>
          <w:szCs w:val="32"/>
        </w:rPr>
      </w:pPr>
      <w:r>
        <w:rPr>
          <w:rFonts w:hint="eastAsia" w:ascii="宋体" w:hAnsi="宋体" w:cs="宋体"/>
          <w:sz w:val="28"/>
          <w:szCs w:val="32"/>
        </w:rPr>
        <w:t>合同文本具体格式、内容以釆购人与成交供应商签订合同为准。</w:t>
      </w:r>
    </w:p>
    <w:p>
      <w:pPr>
        <w:rPr>
          <w:rFonts w:ascii="宋体" w:hAnsi="宋体" w:cs="宋体"/>
        </w:rPr>
      </w:pPr>
      <w:r>
        <w:rPr>
          <w:rFonts w:hint="eastAsia" w:ascii="宋体" w:hAnsi="宋体" w:cs="宋体"/>
        </w:rPr>
        <w:br w:type="page"/>
      </w:r>
    </w:p>
    <w:p>
      <w:pPr>
        <w:pStyle w:val="3"/>
        <w:rPr>
          <w:rFonts w:cs="宋体"/>
          <w:b/>
          <w:bCs/>
        </w:rPr>
      </w:pPr>
      <w:bookmarkStart w:id="10" w:name="_Toc29008"/>
      <w:r>
        <w:rPr>
          <w:rFonts w:hint="eastAsia" w:cs="宋体"/>
          <w:b/>
          <w:bCs/>
        </w:rPr>
        <w:t>第五章、谈判</w:t>
      </w:r>
      <w:bookmarkEnd w:id="10"/>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460" w:lineRule="exact"/>
              <w:ind w:firstLine="480" w:firstLineChars="200"/>
              <w:rPr>
                <w:rFonts w:ascii="宋体" w:hAnsi="宋体" w:cs="宋体"/>
                <w:b/>
                <w:bCs/>
                <w:sz w:val="24"/>
              </w:rPr>
            </w:pPr>
            <w:r>
              <w:rPr>
                <w:rFonts w:hint="eastAsia" w:ascii="宋体" w:hAnsi="宋体" w:cs="宋体"/>
                <w:b/>
                <w:bCs/>
                <w:sz w:val="24"/>
              </w:rPr>
              <w:t>一、资格审查材料</w:t>
            </w:r>
          </w:p>
          <w:p>
            <w:pPr>
              <w:tabs>
                <w:tab w:val="center" w:pos="4422"/>
              </w:tabs>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kern w:val="0"/>
                <w:sz w:val="24"/>
                <w:szCs w:val="22"/>
              </w:rPr>
              <w:t>1.具有独立承担民事责任的能力；</w:t>
            </w:r>
            <w:r>
              <w:rPr>
                <w:rFonts w:hint="eastAsia" w:asciiTheme="minorEastAsia" w:hAnsiTheme="minorEastAsia" w:eastAsiaTheme="minorEastAsia" w:cstheme="minorEastAsia"/>
                <w:b/>
                <w:bCs/>
                <w:sz w:val="24"/>
              </w:rPr>
              <w:t>（提供法人或其他组织的营业执照等证明文件）</w:t>
            </w:r>
          </w:p>
          <w:p>
            <w:pPr>
              <w:tabs>
                <w:tab w:val="center" w:pos="4422"/>
              </w:tabs>
              <w:spacing w:line="360" w:lineRule="auto"/>
              <w:ind w:firstLine="480"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kern w:val="0"/>
                <w:sz w:val="24"/>
                <w:szCs w:val="22"/>
              </w:rPr>
              <w:t>2.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r>
              <w:rPr>
                <w:rFonts w:hint="eastAsia" w:asciiTheme="minorEastAsia" w:hAnsiTheme="minorEastAsia" w:eastAsiaTheme="minorEastAsia" w:cstheme="minorEastAsia"/>
                <w:b/>
                <w:bCs/>
                <w:sz w:val="24"/>
              </w:rPr>
              <w:t>（按格式要求承诺）</w:t>
            </w:r>
          </w:p>
          <w:p>
            <w:pPr>
              <w:tabs>
                <w:tab w:val="center" w:pos="4422"/>
              </w:tabs>
              <w:spacing w:line="360" w:lineRule="auto"/>
              <w:ind w:firstLine="480" w:firstLineChars="200"/>
              <w:rPr>
                <w:rFonts w:ascii="宋体" w:hAnsi="宋体" w:cs="宋体"/>
                <w:b/>
                <w:sz w:val="24"/>
                <w:szCs w:val="24"/>
              </w:rPr>
            </w:pPr>
            <w:r>
              <w:rPr>
                <w:rFonts w:hint="eastAsia" w:asciiTheme="minorEastAsia" w:hAnsiTheme="minorEastAsia" w:eastAsiaTheme="minorEastAsia" w:cstheme="minorEastAsia"/>
                <w:kern w:val="0"/>
                <w:sz w:val="24"/>
                <w:szCs w:val="22"/>
              </w:rPr>
              <w:t>3.</w:t>
            </w:r>
            <w:r>
              <w:rPr>
                <w:rFonts w:hint="eastAsia" w:ascii="宋体" w:hAnsi="宋体" w:cs="宋体"/>
                <w:kern w:val="0"/>
                <w:sz w:val="24"/>
                <w:szCs w:val="22"/>
              </w:rPr>
              <w:t>具有履行合同所必需的设备和专业技术能力；</w:t>
            </w:r>
            <w:r>
              <w:rPr>
                <w:rFonts w:hint="eastAsia" w:ascii="宋体" w:hAnsi="宋体" w:cs="宋体"/>
                <w:b/>
                <w:bCs/>
                <w:kern w:val="0"/>
                <w:sz w:val="24"/>
                <w:szCs w:val="22"/>
              </w:rPr>
              <w:t>（提供承诺及投标产品相关资料）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tabs>
                <w:tab w:val="center" w:pos="4422"/>
              </w:tabs>
              <w:spacing w:line="360" w:lineRule="auto"/>
              <w:ind w:firstLine="480" w:firstLineChars="200"/>
              <w:rPr>
                <w:rFonts w:ascii="宋体" w:hAnsi="宋体" w:cs="宋体"/>
                <w:b/>
                <w:bCs/>
                <w:sz w:val="24"/>
              </w:rPr>
            </w:pPr>
            <w:r>
              <w:rPr>
                <w:rFonts w:hint="eastAsia" w:ascii="宋体" w:hAnsi="宋体" w:cs="宋体"/>
                <w:b/>
                <w:bCs/>
                <w:sz w:val="24"/>
              </w:rPr>
              <w:t>二、符合性审查材料</w:t>
            </w:r>
          </w:p>
          <w:p>
            <w:pPr>
              <w:tabs>
                <w:tab w:val="center" w:pos="4422"/>
              </w:tabs>
              <w:spacing w:line="360" w:lineRule="auto"/>
              <w:ind w:firstLine="480" w:firstLineChars="200"/>
              <w:rPr>
                <w:rFonts w:ascii="宋体" w:hAnsi="宋体" w:cs="宋体"/>
                <w:sz w:val="24"/>
              </w:rPr>
            </w:pPr>
            <w:r>
              <w:rPr>
                <w:rFonts w:hint="eastAsia" w:ascii="宋体" w:hAnsi="宋体" w:cs="宋体"/>
                <w:sz w:val="24"/>
              </w:rPr>
              <w:t>（1）按照谈判文件规定要求签署、盖章；</w:t>
            </w:r>
          </w:p>
          <w:p>
            <w:pPr>
              <w:tabs>
                <w:tab w:val="center" w:pos="4422"/>
              </w:tabs>
              <w:spacing w:line="360" w:lineRule="auto"/>
              <w:ind w:firstLine="480" w:firstLineChars="200"/>
              <w:rPr>
                <w:rFonts w:ascii="宋体" w:hAnsi="宋体" w:cs="宋体"/>
                <w:sz w:val="24"/>
              </w:rPr>
            </w:pPr>
            <w:r>
              <w:rPr>
                <w:rFonts w:hint="eastAsia" w:ascii="宋体" w:hAnsi="宋体" w:cs="宋体"/>
                <w:sz w:val="24"/>
              </w:rPr>
              <w:t>（2）按谈判文件要求进行报价；</w:t>
            </w:r>
          </w:p>
          <w:p>
            <w:pPr>
              <w:tabs>
                <w:tab w:val="center" w:pos="4422"/>
              </w:tabs>
              <w:spacing w:line="360" w:lineRule="auto"/>
              <w:ind w:firstLine="480" w:firstLineChars="200"/>
              <w:rPr>
                <w:rFonts w:ascii="宋体" w:hAnsi="宋体" w:cs="宋体"/>
                <w:sz w:val="24"/>
              </w:rPr>
            </w:pPr>
            <w:r>
              <w:rPr>
                <w:rFonts w:hint="eastAsia" w:ascii="宋体" w:hAnsi="宋体" w:cs="宋体"/>
                <w:sz w:val="24"/>
              </w:rPr>
              <w:t>（3）响应文件有效期满足谈判文件规定；</w:t>
            </w:r>
          </w:p>
          <w:p>
            <w:pPr>
              <w:tabs>
                <w:tab w:val="center" w:pos="4422"/>
              </w:tabs>
              <w:spacing w:line="360" w:lineRule="auto"/>
              <w:ind w:firstLine="480" w:firstLineChars="200"/>
              <w:rPr>
                <w:rFonts w:ascii="宋体" w:hAnsi="宋体" w:cs="宋体"/>
                <w:sz w:val="24"/>
              </w:rPr>
            </w:pPr>
            <w:r>
              <w:rPr>
                <w:rFonts w:hint="eastAsia" w:ascii="宋体" w:hAnsi="宋体" w:cs="宋体"/>
                <w:sz w:val="24"/>
              </w:rPr>
              <w:t>（4）响应文件中未附有采购人不能接受条件；</w:t>
            </w:r>
          </w:p>
          <w:p>
            <w:pPr>
              <w:tabs>
                <w:tab w:val="center" w:pos="4422"/>
              </w:tabs>
              <w:spacing w:line="360" w:lineRule="auto"/>
              <w:ind w:firstLine="480" w:firstLineChars="200"/>
              <w:rPr>
                <w:rFonts w:ascii="宋体" w:hAnsi="宋体" w:cs="宋体"/>
                <w:sz w:val="24"/>
              </w:rPr>
            </w:pPr>
            <w:r>
              <w:rPr>
                <w:rFonts w:hint="eastAsia" w:ascii="宋体" w:hAnsi="宋体" w:cs="宋体"/>
                <w:sz w:val="24"/>
              </w:rPr>
              <w:t>（5）供应商未出现谈判文件中规定无效的其它条款；</w:t>
            </w:r>
          </w:p>
          <w:p>
            <w:pPr>
              <w:tabs>
                <w:tab w:val="center" w:pos="4422"/>
              </w:tabs>
              <w:spacing w:line="360" w:lineRule="auto"/>
              <w:ind w:firstLine="480" w:firstLineChars="200"/>
              <w:rPr>
                <w:rFonts w:ascii="宋体" w:hAnsi="宋体" w:cs="宋体"/>
                <w:sz w:val="24"/>
              </w:rPr>
            </w:pPr>
            <w:r>
              <w:rPr>
                <w:rFonts w:hint="eastAsia" w:ascii="宋体" w:hAnsi="宋体" w:cs="宋体"/>
                <w:sz w:val="24"/>
              </w:rPr>
              <w:t>（6）供应商未有下列任一情形：</w:t>
            </w:r>
          </w:p>
          <w:p>
            <w:pPr>
              <w:tabs>
                <w:tab w:val="center" w:pos="4422"/>
              </w:tabs>
              <w:spacing w:line="360" w:lineRule="auto"/>
              <w:ind w:firstLine="960" w:firstLineChars="400"/>
              <w:rPr>
                <w:rFonts w:ascii="宋体" w:hAnsi="宋体" w:cs="宋体"/>
                <w:sz w:val="24"/>
              </w:rPr>
            </w:pPr>
            <w:r>
              <w:rPr>
                <w:rFonts w:hint="eastAsia" w:ascii="宋体" w:hAnsi="宋体" w:cs="宋体"/>
                <w:sz w:val="24"/>
              </w:rPr>
              <w:t>6.1不同供应商的响应文件由同一单位或者个人编制；</w:t>
            </w:r>
          </w:p>
          <w:p>
            <w:pPr>
              <w:tabs>
                <w:tab w:val="center" w:pos="4422"/>
              </w:tabs>
              <w:spacing w:line="360" w:lineRule="auto"/>
              <w:ind w:firstLine="960" w:firstLineChars="400"/>
              <w:rPr>
                <w:rFonts w:ascii="宋体" w:hAnsi="宋体" w:cs="宋体"/>
                <w:sz w:val="24"/>
              </w:rPr>
            </w:pPr>
            <w:r>
              <w:rPr>
                <w:rFonts w:hint="eastAsia" w:ascii="宋体" w:hAnsi="宋体" w:cs="宋体"/>
                <w:sz w:val="24"/>
              </w:rPr>
              <w:t>6.2不同供应商委托同一单位或者个人办理投标事宜；</w:t>
            </w:r>
          </w:p>
          <w:p>
            <w:pPr>
              <w:tabs>
                <w:tab w:val="center" w:pos="4422"/>
              </w:tabs>
              <w:spacing w:line="360" w:lineRule="auto"/>
              <w:ind w:firstLine="960" w:firstLineChars="400"/>
              <w:rPr>
                <w:rFonts w:ascii="宋体" w:hAnsi="宋体" w:cs="宋体"/>
                <w:sz w:val="24"/>
              </w:rPr>
            </w:pPr>
            <w:r>
              <w:rPr>
                <w:rFonts w:hint="eastAsia" w:ascii="宋体" w:hAnsi="宋体" w:cs="宋体"/>
                <w:sz w:val="24"/>
              </w:rPr>
              <w:t>6.3不同供应商的响应文件载明的项目管理成员或者联系人员为同一人；</w:t>
            </w:r>
          </w:p>
          <w:p>
            <w:pPr>
              <w:tabs>
                <w:tab w:val="center" w:pos="4422"/>
              </w:tabs>
              <w:spacing w:line="360" w:lineRule="auto"/>
              <w:ind w:firstLine="960" w:firstLineChars="400"/>
              <w:rPr>
                <w:rFonts w:ascii="宋体" w:hAnsi="宋体" w:cs="宋体"/>
                <w:sz w:val="24"/>
              </w:rPr>
            </w:pPr>
            <w:r>
              <w:rPr>
                <w:rFonts w:hint="eastAsia" w:ascii="宋体" w:hAnsi="宋体" w:cs="宋体"/>
                <w:sz w:val="24"/>
              </w:rPr>
              <w:t>6.4不同供应商的响应文件异常一致或者投标报价呈规律性差异；</w:t>
            </w:r>
          </w:p>
          <w:p>
            <w:pPr>
              <w:tabs>
                <w:tab w:val="center" w:pos="4422"/>
              </w:tabs>
              <w:spacing w:line="360" w:lineRule="auto"/>
              <w:ind w:firstLine="960" w:firstLineChars="400"/>
              <w:rPr>
                <w:rFonts w:ascii="宋体" w:hAnsi="宋体" w:cs="宋体"/>
                <w:b/>
                <w:sz w:val="24"/>
                <w:szCs w:val="24"/>
              </w:rPr>
            </w:pPr>
            <w:r>
              <w:rPr>
                <w:rFonts w:hint="eastAsia" w:ascii="宋体" w:hAnsi="宋体" w:cs="宋体"/>
                <w:sz w:val="24"/>
              </w:rPr>
              <w:t>6.5不同供应商的响应文件相互混装。</w:t>
            </w:r>
          </w:p>
        </w:tc>
      </w:tr>
    </w:tbl>
    <w:p>
      <w:pPr>
        <w:tabs>
          <w:tab w:val="center" w:pos="4422"/>
        </w:tabs>
        <w:spacing w:line="460" w:lineRule="exact"/>
        <w:ind w:firstLine="480" w:firstLineChars="200"/>
        <w:rPr>
          <w:rFonts w:ascii="宋体" w:hAnsi="宋体" w:cs="宋体"/>
          <w:b/>
          <w:sz w:val="24"/>
          <w:szCs w:val="24"/>
        </w:rPr>
      </w:pPr>
    </w:p>
    <w:p>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br w:type="page"/>
      </w:r>
      <w:r>
        <w:rPr>
          <w:rFonts w:hint="eastAsia" w:ascii="宋体" w:hAnsi="宋体" w:cs="宋体"/>
          <w:b/>
          <w:sz w:val="24"/>
          <w:szCs w:val="24"/>
        </w:rPr>
        <w:t>一、谈判响应文件递交截止：详见谈判公告</w:t>
      </w:r>
    </w:p>
    <w:p>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t>谈判时间：</w:t>
      </w:r>
      <w:r>
        <w:rPr>
          <w:rFonts w:hint="eastAsia" w:ascii="宋体" w:hAnsi="宋体" w:cs="宋体"/>
          <w:sz w:val="24"/>
          <w:szCs w:val="24"/>
        </w:rPr>
        <w:t>详见谈判公告</w:t>
      </w:r>
    </w:p>
    <w:p>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t>谈判地点：</w:t>
      </w:r>
      <w:r>
        <w:rPr>
          <w:rFonts w:hint="eastAsia" w:ascii="宋体" w:hAnsi="宋体" w:cs="宋体"/>
          <w:sz w:val="24"/>
          <w:szCs w:val="24"/>
        </w:rPr>
        <w:t>详见谈判公告</w:t>
      </w:r>
    </w:p>
    <w:p>
      <w:pPr>
        <w:spacing w:line="460" w:lineRule="exact"/>
        <w:ind w:firstLine="480" w:firstLineChars="200"/>
        <w:rPr>
          <w:rFonts w:ascii="宋体" w:hAnsi="宋体" w:cs="宋体"/>
          <w:b/>
          <w:sz w:val="24"/>
          <w:szCs w:val="24"/>
        </w:rPr>
      </w:pPr>
      <w:r>
        <w:rPr>
          <w:rFonts w:hint="eastAsia" w:ascii="宋体" w:hAnsi="宋体" w:cs="宋体"/>
          <w:b/>
          <w:sz w:val="24"/>
          <w:szCs w:val="24"/>
        </w:rPr>
        <w:t>二、谈判小组</w:t>
      </w:r>
    </w:p>
    <w:p>
      <w:pPr>
        <w:snapToGrid w:val="0"/>
        <w:spacing w:line="460" w:lineRule="exact"/>
        <w:ind w:firstLine="480" w:firstLineChars="200"/>
        <w:rPr>
          <w:rFonts w:ascii="宋体" w:hAnsi="宋体" w:cs="宋体"/>
          <w:sz w:val="24"/>
          <w:szCs w:val="18"/>
        </w:rPr>
      </w:pPr>
      <w:r>
        <w:rPr>
          <w:rFonts w:hint="eastAsia" w:ascii="宋体" w:hAnsi="宋体" w:cs="宋体"/>
          <w:sz w:val="24"/>
          <w:szCs w:val="24"/>
        </w:rPr>
        <w:t>1、谈判小组：</w:t>
      </w:r>
      <w:r>
        <w:rPr>
          <w:rFonts w:hint="eastAsia" w:ascii="宋体" w:hAnsi="宋体" w:cs="宋体"/>
          <w:sz w:val="24"/>
          <w:szCs w:val="18"/>
        </w:rPr>
        <w:t>本项目谈判小组由3人组成。</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2、推荐谈判组长：组长由谈判小组根据相关规定推选谈判组长。</w:t>
      </w:r>
    </w:p>
    <w:p>
      <w:pPr>
        <w:spacing w:line="460" w:lineRule="exact"/>
        <w:ind w:firstLine="480" w:firstLineChars="200"/>
        <w:rPr>
          <w:rFonts w:ascii="宋体" w:hAnsi="宋体" w:cs="宋体"/>
          <w:b/>
          <w:sz w:val="24"/>
          <w:szCs w:val="24"/>
        </w:rPr>
      </w:pPr>
      <w:r>
        <w:rPr>
          <w:rFonts w:hint="eastAsia" w:ascii="宋体" w:hAnsi="宋体" w:cs="宋体"/>
          <w:sz w:val="24"/>
          <w:szCs w:val="24"/>
        </w:rPr>
        <w:t>三</w:t>
      </w:r>
      <w:r>
        <w:rPr>
          <w:rFonts w:hint="eastAsia" w:ascii="宋体" w:hAnsi="宋体" w:cs="宋体"/>
          <w:b/>
          <w:sz w:val="24"/>
          <w:szCs w:val="24"/>
        </w:rPr>
        <w:t>、谈判程序</w:t>
      </w:r>
    </w:p>
    <w:p>
      <w:pPr>
        <w:spacing w:line="460" w:lineRule="exact"/>
        <w:ind w:firstLine="480" w:firstLineChars="200"/>
        <w:rPr>
          <w:rFonts w:ascii="宋体" w:hAnsi="宋体" w:cs="宋体"/>
          <w:b/>
          <w:sz w:val="24"/>
          <w:szCs w:val="24"/>
        </w:rPr>
      </w:pPr>
      <w:r>
        <w:rPr>
          <w:rFonts w:hint="eastAsia" w:ascii="宋体" w:hAnsi="宋体" w:cs="宋体"/>
          <w:sz w:val="24"/>
          <w:szCs w:val="24"/>
        </w:rPr>
        <w:t>1、按照竞争性谈判文件规定的时间、地点，由谈判单位代表、采购人、监督部门、谈判小组对各谈判单位提交的响应文件的密封情况进行检查、确认。</w:t>
      </w:r>
    </w:p>
    <w:p>
      <w:pPr>
        <w:spacing w:line="460" w:lineRule="exact"/>
        <w:ind w:firstLine="480" w:firstLineChars="200"/>
        <w:rPr>
          <w:rFonts w:ascii="宋体" w:hAnsi="宋体" w:cs="宋体"/>
          <w:b/>
          <w:sz w:val="24"/>
          <w:szCs w:val="24"/>
        </w:rPr>
      </w:pPr>
      <w:r>
        <w:rPr>
          <w:rFonts w:hint="eastAsia" w:ascii="宋体" w:hAnsi="宋体" w:cs="宋体"/>
          <w:sz w:val="24"/>
          <w:szCs w:val="24"/>
        </w:rPr>
        <w:t>2、谈判小组对谈判单位响应文件及谈判文件进行资格性和符合性审查，通过资格性和符合性审查的谈判单位才允许进入谈判程序。</w:t>
      </w:r>
    </w:p>
    <w:p>
      <w:pPr>
        <w:spacing w:line="460" w:lineRule="exact"/>
        <w:ind w:firstLine="480" w:firstLineChars="200"/>
        <w:rPr>
          <w:rFonts w:ascii="宋体" w:hAnsi="宋体" w:cs="宋体"/>
          <w:b/>
          <w:sz w:val="24"/>
          <w:szCs w:val="24"/>
        </w:rPr>
      </w:pPr>
      <w:r>
        <w:rPr>
          <w:rFonts w:hint="eastAsia" w:ascii="宋体" w:hAnsi="宋体" w:cs="宋体"/>
          <w:sz w:val="24"/>
          <w:szCs w:val="24"/>
        </w:rPr>
        <w:t>3、谈判小组可按签到确定的谈判顺序，与单一谈判单位分别就符合采购需求、质量和服务等进行谈判，并了解其预算组成情况。</w:t>
      </w:r>
    </w:p>
    <w:p>
      <w:pPr>
        <w:spacing w:line="460" w:lineRule="exact"/>
        <w:ind w:firstLine="480" w:firstLineChars="200"/>
        <w:rPr>
          <w:rFonts w:ascii="宋体" w:hAnsi="宋体" w:cs="宋体"/>
          <w:b/>
          <w:sz w:val="24"/>
          <w:szCs w:val="24"/>
        </w:rPr>
      </w:pPr>
      <w:r>
        <w:rPr>
          <w:rFonts w:hint="eastAsia" w:ascii="宋体" w:hAnsi="宋体" w:cs="宋体"/>
          <w:sz w:val="24"/>
          <w:szCs w:val="24"/>
        </w:rPr>
        <w:t>4、谈判中，谈判的任何一方不得透露与谈判有关的其他谈判单位的技术资料、价格和其他信息。</w:t>
      </w:r>
    </w:p>
    <w:p>
      <w:pPr>
        <w:spacing w:line="460" w:lineRule="exact"/>
        <w:ind w:firstLine="480" w:firstLineChars="200"/>
        <w:rPr>
          <w:rFonts w:ascii="宋体" w:hAnsi="宋体" w:cs="宋体"/>
          <w:b/>
          <w:sz w:val="24"/>
          <w:szCs w:val="24"/>
        </w:rPr>
      </w:pPr>
      <w:r>
        <w:rPr>
          <w:rFonts w:hint="eastAsia" w:ascii="宋体" w:hAnsi="宋体" w:cs="宋体"/>
          <w:sz w:val="24"/>
          <w:szCs w:val="24"/>
        </w:rPr>
        <w:t>5、谈判小组根据第一轮谈判掌握的情况，可以对谈判文件进行修改，确定采购内容的详细具体要求，优化采购方案；并通知响应谈判单位集中，谈判小组强调调整后的采购要求，将竞争性谈判文件的修改结果同时通知所有响应谈判单位，给响应谈判单位提供一定的修正时间。</w:t>
      </w:r>
    </w:p>
    <w:p>
      <w:pPr>
        <w:spacing w:line="460" w:lineRule="exact"/>
        <w:ind w:firstLine="480" w:firstLineChars="200"/>
        <w:rPr>
          <w:rFonts w:ascii="宋体" w:hAnsi="宋体" w:cs="宋体"/>
          <w:b/>
          <w:sz w:val="24"/>
          <w:szCs w:val="24"/>
        </w:rPr>
      </w:pPr>
      <w:r>
        <w:rPr>
          <w:rFonts w:hint="eastAsia" w:ascii="宋体" w:hAnsi="宋体" w:cs="宋体"/>
          <w:sz w:val="24"/>
          <w:szCs w:val="24"/>
        </w:rPr>
        <w:t>6、响应谈判单位根据第一轮谈判情况和谈判文件修改书通知，对原响应文件进行修正，修正文件必须由谈判单位法定代表人或其授权的谈判代表签署，并在规定的时间内送交谈判小组。逾时不交的，视同放弃谈判。修正文件与响应文件同具法律效力。</w:t>
      </w:r>
    </w:p>
    <w:p>
      <w:pPr>
        <w:spacing w:line="460" w:lineRule="exact"/>
        <w:ind w:firstLine="480" w:firstLineChars="200"/>
        <w:rPr>
          <w:rFonts w:ascii="宋体" w:hAnsi="宋体" w:cs="宋体"/>
          <w:b/>
          <w:sz w:val="24"/>
          <w:szCs w:val="24"/>
        </w:rPr>
      </w:pPr>
      <w:r>
        <w:rPr>
          <w:rFonts w:hint="eastAsia" w:ascii="宋体" w:hAnsi="宋体" w:cs="宋体"/>
          <w:sz w:val="24"/>
          <w:szCs w:val="24"/>
        </w:rPr>
        <w:t>7、谈判小组就修正后的响应文件与响应谈判单位分别进行再谈判。</w:t>
      </w:r>
    </w:p>
    <w:p>
      <w:pPr>
        <w:spacing w:line="460" w:lineRule="exact"/>
        <w:ind w:firstLine="480" w:firstLineChars="200"/>
        <w:rPr>
          <w:rFonts w:ascii="宋体" w:hAnsi="宋体" w:cs="宋体"/>
          <w:b/>
          <w:sz w:val="24"/>
          <w:szCs w:val="24"/>
        </w:rPr>
      </w:pPr>
      <w:r>
        <w:rPr>
          <w:rFonts w:hint="eastAsia" w:ascii="宋体" w:hAnsi="宋体" w:cs="宋体"/>
          <w:sz w:val="24"/>
          <w:szCs w:val="24"/>
        </w:rPr>
        <w:t>8、谈判小组根据谈判情况按满足符合采购需求、符合质量和项目要求的原则确定成交候选人。</w:t>
      </w:r>
    </w:p>
    <w:p>
      <w:pPr>
        <w:spacing w:line="460" w:lineRule="exact"/>
        <w:ind w:firstLine="480" w:firstLineChars="200"/>
        <w:rPr>
          <w:rFonts w:ascii="宋体" w:hAnsi="宋体" w:cs="宋体"/>
          <w:b/>
          <w:sz w:val="24"/>
          <w:szCs w:val="24"/>
        </w:rPr>
      </w:pPr>
      <w:r>
        <w:rPr>
          <w:rFonts w:hint="eastAsia" w:ascii="宋体" w:hAnsi="宋体" w:cs="宋体"/>
          <w:sz w:val="24"/>
          <w:szCs w:val="24"/>
        </w:rPr>
        <w:t>9、最后书面报价</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成交候选谈判单位在谈判小组规定的时间内作最后书面报价</w:t>
      </w:r>
      <w:r>
        <w:rPr>
          <w:rFonts w:hint="eastAsia" w:ascii="宋体" w:hAnsi="宋体" w:cs="宋体"/>
          <w:b/>
          <w:bCs/>
          <w:sz w:val="24"/>
          <w:szCs w:val="24"/>
        </w:rPr>
        <w:t>（不得超过第一次报价）</w:t>
      </w:r>
      <w:r>
        <w:rPr>
          <w:rFonts w:hint="eastAsia" w:ascii="宋体" w:hAnsi="宋体" w:cs="宋体"/>
          <w:sz w:val="24"/>
          <w:szCs w:val="24"/>
        </w:rPr>
        <w:t>，最后书面报价必须由谈判单位法定代表人或其授权的谈判代表签署并递交谈判小组。逾时不交的，视同放弃报价。</w:t>
      </w:r>
    </w:p>
    <w:p>
      <w:pPr>
        <w:spacing w:line="460" w:lineRule="exact"/>
        <w:ind w:firstLine="480" w:firstLineChars="200"/>
        <w:rPr>
          <w:rFonts w:ascii="宋体" w:hAnsi="宋体" w:cs="宋体"/>
          <w:b/>
          <w:sz w:val="24"/>
          <w:szCs w:val="24"/>
        </w:rPr>
      </w:pPr>
      <w:r>
        <w:rPr>
          <w:rFonts w:hint="eastAsia" w:ascii="宋体" w:hAnsi="宋体" w:cs="宋体"/>
          <w:b/>
          <w:sz w:val="24"/>
          <w:szCs w:val="24"/>
        </w:rPr>
        <w:t>谈判小组按最后书面谈判报价从低到高排序，最后书面谈判报价最低的谈判单位为成交单位。</w:t>
      </w:r>
    </w:p>
    <w:p>
      <w:pPr>
        <w:spacing w:line="460" w:lineRule="exact"/>
        <w:ind w:firstLine="480" w:firstLineChars="200"/>
        <w:rPr>
          <w:rFonts w:ascii="宋体" w:hAnsi="宋体" w:cs="宋体"/>
          <w:sz w:val="24"/>
          <w:szCs w:val="24"/>
        </w:rPr>
      </w:pPr>
      <w:r>
        <w:rPr>
          <w:rFonts w:hint="eastAsia" w:ascii="宋体" w:hAnsi="宋体" w:cs="宋体"/>
          <w:sz w:val="24"/>
          <w:szCs w:val="24"/>
        </w:rPr>
        <w:t>10、若响应谈判单位的谈判报价均超过了采购预算，采购人不能支付的，谈判活动终止。</w:t>
      </w:r>
    </w:p>
    <w:p>
      <w:pPr>
        <w:spacing w:line="460" w:lineRule="exact"/>
        <w:ind w:firstLine="480" w:firstLineChars="200"/>
        <w:rPr>
          <w:rFonts w:ascii="宋体" w:hAnsi="宋体" w:cs="宋体"/>
          <w:sz w:val="24"/>
          <w:szCs w:val="24"/>
        </w:rPr>
      </w:pPr>
      <w:r>
        <w:rPr>
          <w:rFonts w:hint="eastAsia" w:ascii="宋体" w:hAnsi="宋体" w:cs="宋体"/>
          <w:sz w:val="24"/>
          <w:szCs w:val="24"/>
        </w:rPr>
        <w:t>11、确定成交</w:t>
      </w:r>
    </w:p>
    <w:p>
      <w:pPr>
        <w:spacing w:line="460" w:lineRule="exact"/>
        <w:ind w:firstLine="480" w:firstLineChars="200"/>
        <w:rPr>
          <w:rFonts w:ascii="宋体" w:hAnsi="宋体" w:cs="宋体"/>
          <w:sz w:val="24"/>
          <w:szCs w:val="24"/>
        </w:rPr>
      </w:pPr>
      <w:r>
        <w:rPr>
          <w:rFonts w:hint="eastAsia" w:ascii="宋体" w:hAnsi="宋体" w:cs="宋体"/>
          <w:sz w:val="24"/>
          <w:szCs w:val="24"/>
        </w:rPr>
        <w:t>根据符合采购需求、满足质量和服务要求且</w:t>
      </w:r>
      <w:r>
        <w:rPr>
          <w:rFonts w:hint="eastAsia" w:ascii="宋体" w:hAnsi="宋体" w:cs="宋体"/>
          <w:b/>
          <w:sz w:val="24"/>
          <w:szCs w:val="24"/>
        </w:rPr>
        <w:t>最后书面谈判报价最低的原则确定成交单位</w:t>
      </w:r>
      <w:r>
        <w:rPr>
          <w:rFonts w:hint="eastAsia" w:ascii="宋体" w:hAnsi="宋体" w:cs="宋体"/>
          <w:sz w:val="24"/>
          <w:szCs w:val="24"/>
        </w:rPr>
        <w:t>，并发布成交公告和成交通知书。</w:t>
      </w:r>
    </w:p>
    <w:p>
      <w:pPr>
        <w:spacing w:line="460" w:lineRule="exact"/>
        <w:ind w:firstLine="480" w:firstLineChars="200"/>
        <w:rPr>
          <w:rFonts w:ascii="宋体" w:hAnsi="宋体" w:cs="宋体"/>
          <w:b/>
          <w:sz w:val="24"/>
          <w:szCs w:val="24"/>
        </w:rPr>
      </w:pPr>
      <w:r>
        <w:rPr>
          <w:rFonts w:hint="eastAsia" w:ascii="宋体" w:hAnsi="宋体" w:cs="宋体"/>
          <w:b/>
          <w:sz w:val="24"/>
          <w:szCs w:val="24"/>
        </w:rPr>
        <w:t>四、签订合同</w:t>
      </w:r>
    </w:p>
    <w:p>
      <w:pPr>
        <w:snapToGrid w:val="0"/>
        <w:spacing w:line="460" w:lineRule="exact"/>
        <w:ind w:firstLine="480" w:firstLineChars="200"/>
        <w:rPr>
          <w:rFonts w:ascii="宋体" w:hAnsi="宋体" w:cs="宋体"/>
        </w:rPr>
      </w:pPr>
      <w:r>
        <w:rPr>
          <w:rFonts w:hint="eastAsia" w:ascii="宋体" w:hAnsi="宋体" w:cs="宋体"/>
          <w:sz w:val="24"/>
          <w:szCs w:val="24"/>
        </w:rPr>
        <w:t>成交单位在收到成交通知书后，按相关规定的时间和要求与采购人签订合同。</w:t>
      </w:r>
    </w:p>
    <w:p>
      <w:pPr>
        <w:rPr>
          <w:rFonts w:ascii="宋体" w:hAnsi="宋体" w:cs="宋体"/>
          <w:b/>
          <w:sz w:val="36"/>
          <w:szCs w:val="36"/>
        </w:rPr>
      </w:pPr>
      <w:r>
        <w:rPr>
          <w:rFonts w:hint="eastAsia" w:ascii="宋体" w:hAnsi="宋体" w:cs="宋体"/>
          <w:b/>
          <w:sz w:val="36"/>
          <w:szCs w:val="36"/>
        </w:rPr>
        <w:br w:type="page"/>
      </w:r>
    </w:p>
    <w:p>
      <w:pPr>
        <w:pStyle w:val="3"/>
        <w:rPr>
          <w:rFonts w:cs="宋体"/>
        </w:rPr>
      </w:pPr>
      <w:bookmarkStart w:id="11" w:name="_Toc156"/>
      <w:r>
        <w:rPr>
          <w:rFonts w:hint="eastAsia" w:cs="宋体"/>
        </w:rPr>
        <w:t>第六章、竞争性谈判响应文件基本格式</w:t>
      </w:r>
      <w:bookmarkEnd w:id="11"/>
    </w:p>
    <w:p>
      <w:pPr>
        <w:tabs>
          <w:tab w:val="left" w:pos="180"/>
          <w:tab w:val="left" w:pos="1620"/>
        </w:tabs>
        <w:spacing w:line="300" w:lineRule="auto"/>
        <w:jc w:val="right"/>
        <w:rPr>
          <w:rFonts w:ascii="宋体" w:hAnsi="宋体" w:cs="宋体"/>
          <w:szCs w:val="21"/>
        </w:rPr>
      </w:pPr>
      <w:r>
        <w:rPr>
          <w:rFonts w:hint="eastAsia" w:ascii="宋体" w:hAnsi="宋体" w:cs="宋体"/>
          <w:b/>
          <w:bCs/>
          <w:sz w:val="28"/>
          <w:szCs w:val="28"/>
        </w:rPr>
        <w:t>（正本/副本）</w:t>
      </w:r>
    </w:p>
    <w:p>
      <w:pPr>
        <w:tabs>
          <w:tab w:val="left" w:pos="180"/>
          <w:tab w:val="left" w:pos="1620"/>
        </w:tabs>
        <w:spacing w:line="300" w:lineRule="auto"/>
        <w:rPr>
          <w:rFonts w:ascii="宋体" w:hAnsi="宋体" w:cs="宋体"/>
          <w:szCs w:val="21"/>
        </w:rPr>
      </w:pPr>
    </w:p>
    <w:p>
      <w:pPr>
        <w:tabs>
          <w:tab w:val="left" w:pos="180"/>
          <w:tab w:val="left" w:pos="1620"/>
        </w:tabs>
        <w:spacing w:line="300" w:lineRule="auto"/>
        <w:rPr>
          <w:rFonts w:ascii="宋体" w:hAnsi="宋体" w:cs="宋体"/>
          <w:szCs w:val="21"/>
        </w:rPr>
      </w:pPr>
      <w:r>
        <w:rPr>
          <w:rFonts w:hint="eastAsia" w:ascii="宋体" w:hAnsi="宋体" w:cs="宋体"/>
          <w:szCs w:val="21"/>
        </w:rPr>
        <w:t>(封面)</w:t>
      </w:r>
    </w:p>
    <w:p>
      <w:pPr>
        <w:spacing w:line="300" w:lineRule="auto"/>
        <w:jc w:val="center"/>
        <w:rPr>
          <w:rFonts w:ascii="宋体" w:hAnsi="宋体" w:cs="宋体"/>
          <w:sz w:val="48"/>
          <w:szCs w:val="48"/>
        </w:rPr>
      </w:pPr>
      <w:r>
        <w:rPr>
          <w:rFonts w:hint="eastAsia" w:ascii="宋体" w:hAnsi="宋体" w:cs="宋体"/>
          <w:sz w:val="48"/>
          <w:szCs w:val="48"/>
        </w:rPr>
        <w:t>黄石市中心医院25楼会议室电子屏采购项目</w:t>
      </w:r>
    </w:p>
    <w:p>
      <w:pPr>
        <w:tabs>
          <w:tab w:val="left" w:pos="180"/>
          <w:tab w:val="left" w:pos="1620"/>
        </w:tabs>
        <w:spacing w:line="300" w:lineRule="auto"/>
        <w:rPr>
          <w:rFonts w:ascii="宋体" w:hAnsi="宋体" w:cs="宋体"/>
          <w:szCs w:val="21"/>
        </w:rPr>
      </w:pPr>
    </w:p>
    <w:p>
      <w:pPr>
        <w:tabs>
          <w:tab w:val="left" w:pos="180"/>
          <w:tab w:val="left" w:pos="1620"/>
        </w:tabs>
        <w:spacing w:line="300" w:lineRule="auto"/>
        <w:rPr>
          <w:rFonts w:ascii="宋体" w:hAnsi="宋体" w:cs="宋体"/>
          <w:sz w:val="44"/>
          <w:szCs w:val="44"/>
        </w:rPr>
      </w:pPr>
    </w:p>
    <w:p>
      <w:pPr>
        <w:pStyle w:val="21"/>
        <w:ind w:firstLine="880"/>
        <w:rPr>
          <w:rFonts w:hAnsi="宋体" w:cs="宋体"/>
          <w:sz w:val="44"/>
          <w:szCs w:val="44"/>
        </w:rPr>
      </w:pPr>
    </w:p>
    <w:p>
      <w:pPr>
        <w:pStyle w:val="21"/>
        <w:ind w:firstLine="880"/>
        <w:rPr>
          <w:rFonts w:hAnsi="宋体" w:cs="宋体"/>
          <w:sz w:val="44"/>
          <w:szCs w:val="44"/>
        </w:rPr>
      </w:pPr>
    </w:p>
    <w:p>
      <w:pPr>
        <w:pStyle w:val="21"/>
        <w:ind w:firstLine="880"/>
        <w:rPr>
          <w:rFonts w:hAnsi="宋体" w:cs="宋体"/>
          <w:sz w:val="44"/>
          <w:szCs w:val="44"/>
        </w:rPr>
      </w:pPr>
    </w:p>
    <w:p>
      <w:pPr>
        <w:spacing w:line="300" w:lineRule="auto"/>
        <w:jc w:val="center"/>
        <w:rPr>
          <w:rFonts w:ascii="宋体" w:hAnsi="宋体" w:cs="宋体"/>
          <w:sz w:val="52"/>
          <w:szCs w:val="52"/>
        </w:rPr>
      </w:pPr>
      <w:r>
        <w:rPr>
          <w:rFonts w:hint="eastAsia" w:ascii="宋体" w:hAnsi="宋体" w:cs="宋体"/>
          <w:sz w:val="52"/>
          <w:szCs w:val="52"/>
        </w:rPr>
        <w:t>竞争性谈判响应文件</w:t>
      </w:r>
    </w:p>
    <w:p>
      <w:pPr>
        <w:spacing w:line="300" w:lineRule="auto"/>
        <w:jc w:val="center"/>
        <w:rPr>
          <w:rFonts w:ascii="宋体" w:hAnsi="宋体" w:cs="宋体"/>
          <w:szCs w:val="21"/>
        </w:rPr>
      </w:pPr>
    </w:p>
    <w:p>
      <w:pPr>
        <w:spacing w:line="300" w:lineRule="auto"/>
        <w:rPr>
          <w:rFonts w:ascii="宋体" w:hAnsi="宋体" w:cs="宋体"/>
          <w:sz w:val="32"/>
          <w:szCs w:val="32"/>
        </w:rPr>
      </w:pPr>
    </w:p>
    <w:p>
      <w:pPr>
        <w:spacing w:line="300" w:lineRule="auto"/>
        <w:rPr>
          <w:rFonts w:ascii="宋体" w:hAnsi="宋体" w:cs="宋体"/>
          <w:sz w:val="32"/>
          <w:szCs w:val="32"/>
        </w:rPr>
      </w:pPr>
    </w:p>
    <w:p>
      <w:pPr>
        <w:spacing w:line="300" w:lineRule="auto"/>
        <w:rPr>
          <w:rFonts w:ascii="宋体" w:hAnsi="宋体" w:cs="宋体"/>
          <w:sz w:val="32"/>
          <w:szCs w:val="32"/>
        </w:rPr>
      </w:pPr>
    </w:p>
    <w:p>
      <w:pPr>
        <w:spacing w:line="300" w:lineRule="auto"/>
        <w:rPr>
          <w:rFonts w:ascii="宋体" w:hAnsi="宋体" w:cs="宋体"/>
          <w:sz w:val="32"/>
          <w:szCs w:val="32"/>
        </w:rPr>
      </w:pPr>
    </w:p>
    <w:p>
      <w:pPr>
        <w:spacing w:line="460"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u w:val="single"/>
        </w:rPr>
        <w:t xml:space="preserve">                                       </w:t>
      </w:r>
    </w:p>
    <w:p>
      <w:pPr>
        <w:spacing w:line="460" w:lineRule="exact"/>
        <w:ind w:firstLine="640" w:firstLineChars="20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项目编号：</w:t>
      </w:r>
      <w:r>
        <w:rPr>
          <w:rFonts w:hint="eastAsia" w:asciiTheme="minorEastAsia" w:hAnsiTheme="minorEastAsia" w:eastAsiaTheme="minorEastAsia" w:cstheme="minorEastAsia"/>
          <w:sz w:val="32"/>
          <w:szCs w:val="32"/>
          <w:u w:val="single"/>
        </w:rPr>
        <w:t xml:space="preserve">                                       </w:t>
      </w:r>
    </w:p>
    <w:p>
      <w:pPr>
        <w:snapToGrid w:val="0"/>
        <w:spacing w:line="5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法定代表人或其委托代理人(签字或盖章)：</w:t>
      </w:r>
      <w:r>
        <w:rPr>
          <w:rFonts w:hint="eastAsia" w:asciiTheme="minorEastAsia" w:hAnsiTheme="minorEastAsia" w:eastAsiaTheme="minorEastAsia" w:cstheme="minorEastAsia"/>
          <w:sz w:val="32"/>
          <w:szCs w:val="32"/>
          <w:u w:val="single"/>
        </w:rPr>
        <w:t xml:space="preserve">           </w:t>
      </w:r>
    </w:p>
    <w:p>
      <w:pPr>
        <w:autoSpaceDE w:val="0"/>
        <w:autoSpaceDN w:val="0"/>
        <w:adjustRightInd w:val="0"/>
        <w:ind w:firstLine="640" w:firstLineChars="200"/>
        <w:rPr>
          <w:rFonts w:ascii="宋体" w:hAnsi="宋体" w:cs="宋体"/>
          <w:sz w:val="32"/>
          <w:szCs w:val="32"/>
          <w:u w:val="single"/>
        </w:rPr>
      </w:pPr>
      <w:r>
        <w:rPr>
          <w:rFonts w:hint="eastAsia" w:asciiTheme="minorEastAsia" w:hAnsiTheme="minorEastAsia" w:eastAsiaTheme="minorEastAsia" w:cstheme="minorEastAsia"/>
          <w:sz w:val="32"/>
          <w:szCs w:val="32"/>
        </w:rPr>
        <w:t>谈判单位</w:t>
      </w:r>
      <w:r>
        <w:rPr>
          <w:rFonts w:hint="eastAsia" w:asciiTheme="minorEastAsia" w:hAnsiTheme="minorEastAsia" w:eastAsiaTheme="minorEastAsia" w:cstheme="minorEastAsia"/>
          <w:sz w:val="32"/>
          <w:szCs w:val="32"/>
          <w:lang w:val="zh-CN"/>
        </w:rPr>
        <w:t>名称：</w:t>
      </w:r>
      <w:r>
        <w:rPr>
          <w:rFonts w:hint="eastAsia" w:asciiTheme="minorEastAsia" w:hAnsiTheme="minorEastAsia" w:eastAsiaTheme="minorEastAsia" w:cstheme="minorEastAsia"/>
          <w:spacing w:val="-6"/>
          <w:sz w:val="32"/>
          <w:szCs w:val="32"/>
        </w:rPr>
        <w:t>(盖章)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u w:val="single"/>
        </w:rPr>
        <w:t xml:space="preserve">                           </w:t>
      </w:r>
    </w:p>
    <w:p>
      <w:pPr>
        <w:autoSpaceDE w:val="0"/>
        <w:autoSpaceDN w:val="0"/>
        <w:adjustRightInd w:val="0"/>
        <w:rPr>
          <w:rFonts w:ascii="宋体" w:hAnsi="宋体" w:cs="宋体"/>
          <w:sz w:val="32"/>
          <w:szCs w:val="32"/>
          <w:u w:val="single"/>
        </w:rPr>
      </w:pPr>
    </w:p>
    <w:p>
      <w:pPr>
        <w:spacing w:line="300" w:lineRule="auto"/>
        <w:jc w:val="center"/>
        <w:rPr>
          <w:rFonts w:ascii="宋体" w:hAnsi="宋体" w:cs="宋体"/>
          <w:sz w:val="32"/>
          <w:szCs w:val="32"/>
        </w:rPr>
      </w:pPr>
      <w:r>
        <w:rPr>
          <w:rFonts w:hint="eastAsia" w:ascii="宋体" w:hAnsi="宋体" w:cs="宋体"/>
          <w:sz w:val="32"/>
          <w:szCs w:val="32"/>
          <w:u w:val="single"/>
        </w:rPr>
        <w:t xml:space="preserve">   年   月   日</w:t>
      </w:r>
    </w:p>
    <w:p>
      <w:pPr>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p>
    <w:p>
      <w:pPr>
        <w:spacing w:line="360" w:lineRule="auto"/>
        <w:ind w:firstLine="560" w:firstLineChars="200"/>
        <w:rPr>
          <w:rFonts w:ascii="宋体" w:hAnsi="宋体" w:cs="宋体"/>
          <w:bCs/>
          <w:sz w:val="28"/>
          <w:szCs w:val="28"/>
        </w:rPr>
      </w:pPr>
    </w:p>
    <w:p>
      <w:pPr>
        <w:spacing w:line="360" w:lineRule="auto"/>
        <w:ind w:firstLine="560" w:firstLineChars="200"/>
        <w:rPr>
          <w:rFonts w:ascii="宋体" w:hAnsi="宋体" w:cs="宋体"/>
          <w:bCs/>
          <w:sz w:val="28"/>
          <w:szCs w:val="28"/>
        </w:rPr>
      </w:pPr>
      <w:r>
        <w:rPr>
          <w:rFonts w:hint="eastAsia" w:ascii="宋体" w:hAnsi="宋体" w:cs="宋体"/>
          <w:bCs/>
          <w:sz w:val="28"/>
          <w:szCs w:val="28"/>
        </w:rPr>
        <w:t>（谈判单位根据实际情况自行制作目录）</w:t>
      </w: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一、谈判函</w:t>
      </w:r>
    </w:p>
    <w:p>
      <w:pPr>
        <w:spacing w:line="500" w:lineRule="exact"/>
        <w:rPr>
          <w:rFonts w:ascii="宋体" w:hAnsi="宋体" w:cs="宋体"/>
          <w:szCs w:val="21"/>
          <w:u w:val="single"/>
        </w:rPr>
      </w:pPr>
    </w:p>
    <w:p>
      <w:pPr>
        <w:spacing w:line="500" w:lineRule="exact"/>
        <w:rPr>
          <w:rFonts w:ascii="宋体" w:hAnsi="宋体" w:cs="宋体"/>
          <w:b/>
          <w:sz w:val="24"/>
        </w:rPr>
      </w:pPr>
      <w:r>
        <w:rPr>
          <w:rFonts w:hint="eastAsia" w:ascii="宋体" w:hAnsi="宋体" w:cs="宋体"/>
          <w:szCs w:val="21"/>
          <w:u w:val="single"/>
        </w:rPr>
        <w:t xml:space="preserve">              </w:t>
      </w:r>
      <w:r>
        <w:rPr>
          <w:rFonts w:hint="eastAsia" w:ascii="宋体" w:hAnsi="宋体" w:cs="宋体"/>
          <w:szCs w:val="21"/>
        </w:rPr>
        <w:t>（采购人）：</w:t>
      </w:r>
    </w:p>
    <w:p>
      <w:pPr>
        <w:pStyle w:val="19"/>
        <w:spacing w:line="46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(谈判单位全称)授权</w:t>
      </w:r>
      <w:r>
        <w:rPr>
          <w:rFonts w:hint="eastAsia" w:ascii="宋体" w:hAnsi="宋体" w:cs="宋体"/>
          <w:szCs w:val="21"/>
          <w:u w:val="single"/>
        </w:rPr>
        <w:t xml:space="preserve">             </w:t>
      </w:r>
      <w:r>
        <w:rPr>
          <w:rFonts w:hint="eastAsia" w:ascii="宋体" w:hAnsi="宋体" w:cs="宋体"/>
          <w:szCs w:val="21"/>
        </w:rPr>
        <w:t>(委托代理人姓名)</w:t>
      </w:r>
      <w:r>
        <w:rPr>
          <w:rFonts w:hint="eastAsia" w:ascii="宋体" w:hAnsi="宋体" w:cs="宋体"/>
          <w:szCs w:val="21"/>
          <w:u w:val="single"/>
        </w:rPr>
        <w:t xml:space="preserve">          </w:t>
      </w:r>
      <w:r>
        <w:rPr>
          <w:rFonts w:hint="eastAsia" w:ascii="宋体" w:hAnsi="宋体" w:cs="宋体"/>
          <w:szCs w:val="21"/>
        </w:rPr>
        <w:t>(职务)为委托代理人，参加贵方组织的</w:t>
      </w:r>
      <w:r>
        <w:rPr>
          <w:rFonts w:hint="eastAsia" w:ascii="宋体" w:hAnsi="宋体" w:cs="宋体"/>
          <w:szCs w:val="21"/>
          <w:u w:val="single"/>
        </w:rPr>
        <w:t xml:space="preserve">               </w:t>
      </w:r>
      <w:r>
        <w:rPr>
          <w:rFonts w:hint="eastAsia" w:ascii="宋体" w:hAnsi="宋体" w:cs="宋体"/>
          <w:szCs w:val="21"/>
        </w:rPr>
        <w:t>(项目编号、项目名称)谈判的有关活动，并对本项目进行报价。为此：</w:t>
      </w:r>
    </w:p>
    <w:p>
      <w:pPr>
        <w:spacing w:line="460" w:lineRule="exact"/>
        <w:ind w:firstLine="420" w:firstLineChars="200"/>
        <w:rPr>
          <w:rFonts w:ascii="宋体" w:hAnsi="宋体" w:cs="宋体"/>
          <w:szCs w:val="21"/>
        </w:rPr>
      </w:pPr>
      <w:r>
        <w:rPr>
          <w:rFonts w:hint="eastAsia" w:ascii="宋体" w:hAnsi="宋体" w:cs="宋体"/>
          <w:szCs w:val="21"/>
        </w:rPr>
        <w:t>1、我方承诺已经具备《中华人民共和国政府采购法》中第二十二条中规定的参加政府采购活动的谈判单位应当具备的条件：</w:t>
      </w:r>
    </w:p>
    <w:p>
      <w:pPr>
        <w:spacing w:line="460" w:lineRule="exact"/>
        <w:ind w:firstLine="210" w:firstLineChars="100"/>
        <w:rPr>
          <w:rFonts w:ascii="宋体" w:hAnsi="宋体" w:cs="宋体"/>
          <w:szCs w:val="21"/>
        </w:rPr>
      </w:pPr>
      <w:r>
        <w:rPr>
          <w:rFonts w:hint="eastAsia" w:ascii="宋体" w:hAnsi="宋体" w:cs="宋体"/>
          <w:szCs w:val="21"/>
        </w:rPr>
        <w:t>（1）具有独立承担民事责任的能力；</w:t>
      </w:r>
    </w:p>
    <w:p>
      <w:pPr>
        <w:spacing w:line="460" w:lineRule="exact"/>
        <w:ind w:firstLine="210" w:firstLineChars="100"/>
        <w:rPr>
          <w:rFonts w:ascii="宋体" w:hAnsi="宋体" w:cs="宋体"/>
          <w:szCs w:val="21"/>
        </w:rPr>
      </w:pPr>
      <w:r>
        <w:rPr>
          <w:rFonts w:hint="eastAsia" w:ascii="宋体" w:hAnsi="宋体" w:cs="宋体"/>
          <w:szCs w:val="21"/>
        </w:rPr>
        <w:t>（2）具有良好的商业信誉和健全的财务会计制度；</w:t>
      </w:r>
    </w:p>
    <w:p>
      <w:pPr>
        <w:spacing w:line="460" w:lineRule="exact"/>
        <w:ind w:firstLine="210" w:firstLineChars="100"/>
        <w:rPr>
          <w:rFonts w:ascii="宋体" w:hAnsi="宋体" w:cs="宋体"/>
          <w:szCs w:val="21"/>
        </w:rPr>
      </w:pPr>
      <w:r>
        <w:rPr>
          <w:rFonts w:hint="eastAsia" w:ascii="宋体" w:hAnsi="宋体" w:cs="宋体"/>
          <w:szCs w:val="21"/>
        </w:rPr>
        <w:t>（3）具有履行合同所必需的设备和专业技术能力；</w:t>
      </w:r>
    </w:p>
    <w:p>
      <w:pPr>
        <w:spacing w:line="460" w:lineRule="exact"/>
        <w:ind w:firstLine="210" w:firstLineChars="100"/>
        <w:rPr>
          <w:rFonts w:ascii="宋体" w:hAnsi="宋体" w:cs="宋体"/>
          <w:szCs w:val="21"/>
        </w:rPr>
      </w:pPr>
      <w:r>
        <w:rPr>
          <w:rFonts w:hint="eastAsia" w:ascii="宋体" w:hAnsi="宋体" w:cs="宋体"/>
          <w:szCs w:val="21"/>
        </w:rPr>
        <w:t>（4）有依法缴纳税收和社会保障资金的良好记录；</w:t>
      </w:r>
    </w:p>
    <w:p>
      <w:pPr>
        <w:spacing w:line="460" w:lineRule="exact"/>
        <w:ind w:firstLine="210" w:firstLineChars="100"/>
        <w:rPr>
          <w:rFonts w:ascii="宋体" w:hAnsi="宋体" w:cs="宋体"/>
          <w:szCs w:val="21"/>
        </w:rPr>
      </w:pPr>
      <w:r>
        <w:rPr>
          <w:rFonts w:hint="eastAsia" w:ascii="宋体" w:hAnsi="宋体" w:cs="宋体"/>
          <w:szCs w:val="21"/>
        </w:rPr>
        <w:t>（5）参加政府采购活动前三年内，在经营活动中没有重大违法记录；</w:t>
      </w:r>
    </w:p>
    <w:p>
      <w:pPr>
        <w:spacing w:line="460" w:lineRule="exact"/>
        <w:ind w:firstLine="210" w:firstLineChars="100"/>
        <w:rPr>
          <w:rFonts w:ascii="宋体" w:hAnsi="宋体" w:cs="宋体"/>
          <w:szCs w:val="21"/>
        </w:rPr>
      </w:pPr>
      <w:r>
        <w:rPr>
          <w:rFonts w:hint="eastAsia" w:ascii="宋体" w:hAnsi="宋体" w:cs="宋体"/>
          <w:szCs w:val="21"/>
        </w:rPr>
        <w:t>（6）法律、行政法规规定的其他条件。</w:t>
      </w:r>
    </w:p>
    <w:p>
      <w:pPr>
        <w:spacing w:line="460" w:lineRule="exact"/>
        <w:ind w:firstLine="420" w:firstLineChars="200"/>
        <w:rPr>
          <w:rFonts w:ascii="宋体" w:hAnsi="宋体" w:cs="宋体"/>
          <w:szCs w:val="21"/>
        </w:rPr>
      </w:pPr>
      <w:r>
        <w:rPr>
          <w:rFonts w:hint="eastAsia" w:ascii="宋体" w:hAnsi="宋体" w:cs="宋体"/>
          <w:szCs w:val="21"/>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60" w:lineRule="exact"/>
        <w:ind w:firstLine="210" w:firstLineChars="100"/>
        <w:rPr>
          <w:rFonts w:ascii="宋体" w:hAnsi="宋体" w:cs="宋体"/>
          <w:szCs w:val="21"/>
        </w:rPr>
      </w:pPr>
      <w:r>
        <w:rPr>
          <w:rFonts w:hint="eastAsia" w:ascii="宋体" w:hAnsi="宋体" w:cs="宋体"/>
          <w:szCs w:val="21"/>
        </w:rPr>
        <w:t>（1）提供虚假材料谋取中标、成交的；</w:t>
      </w:r>
    </w:p>
    <w:p>
      <w:pPr>
        <w:spacing w:line="460" w:lineRule="exact"/>
        <w:ind w:firstLine="210" w:firstLineChars="100"/>
        <w:rPr>
          <w:rFonts w:ascii="宋体" w:hAnsi="宋体" w:cs="宋体"/>
          <w:szCs w:val="21"/>
        </w:rPr>
      </w:pPr>
      <w:r>
        <w:rPr>
          <w:rFonts w:hint="eastAsia" w:ascii="宋体" w:hAnsi="宋体" w:cs="宋体"/>
          <w:szCs w:val="21"/>
        </w:rPr>
        <w:t>（2）采取不正当手段诋毁、排挤其他谈判单位的；</w:t>
      </w:r>
    </w:p>
    <w:p>
      <w:pPr>
        <w:spacing w:line="460" w:lineRule="exact"/>
        <w:ind w:firstLine="210" w:firstLineChars="100"/>
        <w:rPr>
          <w:rFonts w:ascii="宋体" w:hAnsi="宋体" w:cs="宋体"/>
          <w:szCs w:val="21"/>
        </w:rPr>
      </w:pPr>
      <w:r>
        <w:rPr>
          <w:rFonts w:hint="eastAsia" w:ascii="宋体" w:hAnsi="宋体" w:cs="宋体"/>
          <w:szCs w:val="21"/>
        </w:rPr>
        <w:t>（3）与招标人、其他谈判单位或者采购代理机构恶意串通的；</w:t>
      </w:r>
    </w:p>
    <w:p>
      <w:pPr>
        <w:spacing w:line="460" w:lineRule="exact"/>
        <w:ind w:firstLine="210" w:firstLineChars="100"/>
        <w:rPr>
          <w:rFonts w:ascii="宋体" w:hAnsi="宋体" w:cs="宋体"/>
          <w:szCs w:val="21"/>
        </w:rPr>
      </w:pPr>
      <w:r>
        <w:rPr>
          <w:rFonts w:hint="eastAsia" w:ascii="宋体" w:hAnsi="宋体" w:cs="宋体"/>
          <w:szCs w:val="21"/>
        </w:rPr>
        <w:t>（4）向招标人、采购代理机构行贿或者提供其他不正当利益的；</w:t>
      </w:r>
    </w:p>
    <w:p>
      <w:pPr>
        <w:spacing w:line="460" w:lineRule="exact"/>
        <w:ind w:firstLine="210" w:firstLineChars="100"/>
        <w:rPr>
          <w:rFonts w:ascii="宋体" w:hAnsi="宋体" w:cs="宋体"/>
          <w:szCs w:val="21"/>
        </w:rPr>
      </w:pPr>
      <w:r>
        <w:rPr>
          <w:rFonts w:hint="eastAsia" w:ascii="宋体" w:hAnsi="宋体" w:cs="宋体"/>
          <w:szCs w:val="21"/>
        </w:rPr>
        <w:t>（5）拒绝有关部门监督检查或者提供虚假情况的。</w:t>
      </w:r>
    </w:p>
    <w:p>
      <w:pPr>
        <w:tabs>
          <w:tab w:val="left" w:pos="0"/>
        </w:tabs>
        <w:spacing w:line="460" w:lineRule="exact"/>
        <w:ind w:firstLine="420" w:firstLineChars="200"/>
        <w:rPr>
          <w:rFonts w:ascii="宋体" w:hAnsi="宋体" w:cs="宋体"/>
          <w:szCs w:val="21"/>
        </w:rPr>
      </w:pPr>
      <w:r>
        <w:rPr>
          <w:rFonts w:hint="eastAsia" w:ascii="宋体" w:hAnsi="宋体" w:cs="宋体"/>
          <w:szCs w:val="21"/>
        </w:rPr>
        <w:t>3、完全满足谈判文件中全部实质性要求。</w:t>
      </w:r>
    </w:p>
    <w:p>
      <w:pPr>
        <w:tabs>
          <w:tab w:val="left" w:pos="0"/>
        </w:tabs>
        <w:spacing w:line="460" w:lineRule="exact"/>
        <w:ind w:firstLine="420" w:firstLineChars="200"/>
        <w:rPr>
          <w:rFonts w:ascii="宋体" w:hAnsi="宋体" w:cs="宋体"/>
          <w:szCs w:val="21"/>
        </w:rPr>
      </w:pPr>
      <w:r>
        <w:rPr>
          <w:rFonts w:hint="eastAsia" w:ascii="宋体" w:hAnsi="宋体" w:cs="宋体"/>
          <w:szCs w:val="21"/>
        </w:rPr>
        <w:t>4、提供规定的全部谈判响应文件：正本</w:t>
      </w:r>
      <w:r>
        <w:rPr>
          <w:rFonts w:hint="eastAsia" w:ascii="宋体" w:hAnsi="宋体" w:cs="宋体"/>
          <w:szCs w:val="21"/>
          <w:u w:val="single"/>
        </w:rPr>
        <w:t>1</w:t>
      </w:r>
      <w:r>
        <w:rPr>
          <w:rFonts w:hint="eastAsia" w:ascii="宋体" w:hAnsi="宋体" w:cs="宋体"/>
          <w:szCs w:val="21"/>
        </w:rPr>
        <w:t>份、副本</w:t>
      </w:r>
      <w:r>
        <w:rPr>
          <w:rFonts w:hint="eastAsia" w:ascii="宋体" w:hAnsi="宋体" w:cs="宋体"/>
          <w:szCs w:val="21"/>
          <w:u w:val="single"/>
        </w:rPr>
        <w:t>2</w:t>
      </w:r>
      <w:r>
        <w:rPr>
          <w:rFonts w:hint="eastAsia" w:ascii="宋体" w:hAnsi="宋体" w:cs="宋体"/>
          <w:szCs w:val="21"/>
        </w:rPr>
        <w:t>份；</w:t>
      </w:r>
    </w:p>
    <w:p>
      <w:pPr>
        <w:tabs>
          <w:tab w:val="left" w:pos="0"/>
        </w:tabs>
        <w:spacing w:line="460" w:lineRule="exact"/>
        <w:ind w:firstLine="420" w:firstLineChars="200"/>
        <w:rPr>
          <w:rFonts w:ascii="宋体" w:hAnsi="宋体" w:cs="宋体"/>
          <w:szCs w:val="21"/>
        </w:rPr>
      </w:pPr>
      <w:r>
        <w:rPr>
          <w:rFonts w:hint="eastAsia" w:ascii="宋体" w:hAnsi="宋体" w:cs="宋体"/>
          <w:szCs w:val="21"/>
        </w:rPr>
        <w:t>5、保证遵守谈判文件中的有关规定。</w:t>
      </w:r>
    </w:p>
    <w:p>
      <w:pPr>
        <w:tabs>
          <w:tab w:val="left" w:pos="0"/>
        </w:tabs>
        <w:spacing w:line="460" w:lineRule="exact"/>
        <w:ind w:firstLine="420" w:firstLineChars="200"/>
        <w:rPr>
          <w:rFonts w:ascii="宋体" w:hAnsi="宋体" w:cs="宋体"/>
          <w:szCs w:val="21"/>
        </w:rPr>
      </w:pPr>
      <w:r>
        <w:rPr>
          <w:rFonts w:hint="eastAsia" w:ascii="宋体" w:hAnsi="宋体" w:cs="宋体"/>
          <w:szCs w:val="21"/>
        </w:rPr>
        <w:t>6、保证严格执行双方所签的采购合同，并承担合同规定的责任义务。</w:t>
      </w:r>
    </w:p>
    <w:p>
      <w:pPr>
        <w:tabs>
          <w:tab w:val="left" w:pos="0"/>
        </w:tabs>
        <w:spacing w:line="460" w:lineRule="exact"/>
        <w:ind w:firstLine="420" w:firstLineChars="200"/>
        <w:rPr>
          <w:rFonts w:ascii="宋体" w:hAnsi="宋体" w:cs="宋体"/>
          <w:szCs w:val="21"/>
        </w:rPr>
      </w:pPr>
      <w:r>
        <w:rPr>
          <w:rFonts w:hint="eastAsia" w:ascii="宋体" w:hAnsi="宋体" w:cs="宋体"/>
          <w:szCs w:val="21"/>
        </w:rPr>
        <w:t>7、愿意向贵方提供任何与谈判有关的资料、情况和技术资料。</w:t>
      </w:r>
    </w:p>
    <w:p>
      <w:pPr>
        <w:tabs>
          <w:tab w:val="left" w:pos="0"/>
        </w:tabs>
        <w:spacing w:line="460" w:lineRule="exact"/>
        <w:ind w:firstLine="420" w:firstLineChars="200"/>
        <w:rPr>
          <w:rFonts w:ascii="宋体" w:hAnsi="宋体" w:cs="宋体"/>
          <w:szCs w:val="21"/>
        </w:rPr>
      </w:pPr>
      <w:r>
        <w:rPr>
          <w:rFonts w:hint="eastAsia" w:ascii="宋体" w:hAnsi="宋体" w:cs="宋体"/>
          <w:szCs w:val="21"/>
        </w:rPr>
        <w:t>8、本谈判响应文件自谈判之日起60日内有效。</w:t>
      </w:r>
    </w:p>
    <w:p>
      <w:pPr>
        <w:tabs>
          <w:tab w:val="left" w:pos="0"/>
        </w:tabs>
        <w:spacing w:line="460" w:lineRule="exact"/>
        <w:ind w:firstLine="420" w:firstLineChars="200"/>
        <w:rPr>
          <w:rFonts w:ascii="宋体" w:hAnsi="宋体" w:cs="宋体"/>
          <w:szCs w:val="21"/>
        </w:rPr>
      </w:pPr>
      <w:r>
        <w:rPr>
          <w:rFonts w:hint="eastAsia" w:ascii="宋体" w:hAnsi="宋体" w:cs="宋体"/>
          <w:szCs w:val="21"/>
        </w:rPr>
        <w:t>9、与本谈判有关的一切来往通讯请寄：</w:t>
      </w:r>
    </w:p>
    <w:p>
      <w:pPr>
        <w:pStyle w:val="19"/>
        <w:spacing w:line="460" w:lineRule="exact"/>
        <w:ind w:firstLine="420" w:firstLineChars="200"/>
        <w:rPr>
          <w:rFonts w:ascii="宋体" w:hAnsi="宋体" w:cs="宋体"/>
          <w:szCs w:val="21"/>
        </w:rPr>
      </w:pPr>
    </w:p>
    <w:p>
      <w:pPr>
        <w:pStyle w:val="19"/>
        <w:spacing w:line="460" w:lineRule="exact"/>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pPr>
        <w:pStyle w:val="19"/>
        <w:spacing w:line="460" w:lineRule="exact"/>
        <w:rPr>
          <w:rFonts w:ascii="宋体" w:hAnsi="宋体" w:cs="宋体"/>
          <w:szCs w:val="21"/>
        </w:rPr>
      </w:pPr>
    </w:p>
    <w:p>
      <w:pPr>
        <w:pStyle w:val="19"/>
        <w:spacing w:line="460" w:lineRule="exact"/>
        <w:rPr>
          <w:rFonts w:ascii="宋体" w:hAnsi="宋体" w:cs="宋体"/>
          <w:szCs w:val="21"/>
        </w:rPr>
      </w:pPr>
    </w:p>
    <w:p>
      <w:pPr>
        <w:pStyle w:val="19"/>
        <w:spacing w:line="460" w:lineRule="exact"/>
        <w:rPr>
          <w:rFonts w:ascii="宋体" w:hAnsi="宋体" w:cs="宋体"/>
          <w:szCs w:val="21"/>
        </w:rPr>
      </w:pPr>
      <w:r>
        <w:rPr>
          <w:rFonts w:hint="eastAsia" w:ascii="宋体" w:hAnsi="宋体" w:cs="宋体"/>
          <w:szCs w:val="21"/>
        </w:rPr>
        <w:t xml:space="preserve">                                谈判单位全称（公章）：</w:t>
      </w:r>
    </w:p>
    <w:p>
      <w:pPr>
        <w:pStyle w:val="19"/>
        <w:spacing w:line="460" w:lineRule="exact"/>
        <w:rPr>
          <w:rFonts w:ascii="宋体" w:hAnsi="宋体" w:cs="宋体"/>
          <w:szCs w:val="21"/>
        </w:rPr>
      </w:pPr>
    </w:p>
    <w:p>
      <w:pPr>
        <w:pStyle w:val="19"/>
        <w:spacing w:line="460" w:lineRule="exact"/>
        <w:rPr>
          <w:rFonts w:ascii="宋体" w:hAnsi="宋体" w:cs="宋体"/>
          <w:szCs w:val="21"/>
        </w:rPr>
      </w:pPr>
      <w:r>
        <w:rPr>
          <w:rFonts w:hint="eastAsia" w:ascii="宋体" w:hAnsi="宋体" w:cs="宋体"/>
          <w:szCs w:val="21"/>
        </w:rPr>
        <w:t xml:space="preserve">                                法定代表人或其委托代理人（签字或盖章）：</w:t>
      </w:r>
    </w:p>
    <w:p>
      <w:pPr>
        <w:pStyle w:val="19"/>
        <w:spacing w:line="460" w:lineRule="exact"/>
        <w:rPr>
          <w:rFonts w:ascii="宋体" w:hAnsi="宋体" w:cs="宋体"/>
          <w:szCs w:val="21"/>
        </w:rPr>
      </w:pPr>
    </w:p>
    <w:p>
      <w:pPr>
        <w:spacing w:line="300" w:lineRule="auto"/>
        <w:rPr>
          <w:rFonts w:ascii="宋体" w:hAnsi="宋体" w:cs="宋体"/>
          <w:szCs w:val="21"/>
        </w:rPr>
      </w:pPr>
      <w:r>
        <w:rPr>
          <w:rFonts w:hint="eastAsia" w:ascii="宋体" w:hAnsi="宋体" w:cs="宋体"/>
          <w:szCs w:val="21"/>
        </w:rPr>
        <w:t xml:space="preserve">                                日     期：</w:t>
      </w:r>
    </w:p>
    <w:p>
      <w:pPr>
        <w:spacing w:line="500" w:lineRule="exact"/>
        <w:ind w:firstLine="5524" w:firstLineChars="2302"/>
        <w:rPr>
          <w:rFonts w:ascii="宋体" w:hAnsi="宋体" w:cs="宋体"/>
          <w:sz w:val="24"/>
        </w:rPr>
      </w:pPr>
    </w:p>
    <w:p>
      <w:pPr>
        <w:spacing w:line="500" w:lineRule="exact"/>
        <w:jc w:val="center"/>
        <w:rPr>
          <w:rFonts w:ascii="宋体" w:hAnsi="宋体" w:cs="宋体"/>
          <w:sz w:val="32"/>
          <w:szCs w:val="32"/>
        </w:rPr>
      </w:pPr>
      <w:r>
        <w:rPr>
          <w:rFonts w:hint="eastAsia" w:ascii="宋体" w:hAnsi="宋体" w:cs="宋体"/>
          <w:bCs/>
          <w:sz w:val="32"/>
          <w:szCs w:val="32"/>
        </w:rPr>
        <w:br w:type="page"/>
      </w:r>
      <w:r>
        <w:rPr>
          <w:rFonts w:hint="eastAsia" w:ascii="宋体" w:hAnsi="宋体" w:cs="宋体"/>
          <w:bCs/>
          <w:sz w:val="32"/>
          <w:szCs w:val="32"/>
        </w:rPr>
        <w:t>二、</w:t>
      </w:r>
      <w:r>
        <w:rPr>
          <w:rFonts w:hint="eastAsia" w:ascii="宋体" w:hAnsi="宋体" w:cs="宋体"/>
          <w:b/>
          <w:sz w:val="32"/>
          <w:szCs w:val="32"/>
        </w:rPr>
        <w:t>法定代表人身份证明书</w:t>
      </w:r>
    </w:p>
    <w:p>
      <w:pPr>
        <w:spacing w:line="500" w:lineRule="exact"/>
        <w:rPr>
          <w:rFonts w:ascii="宋体" w:hAnsi="宋体" w:cs="宋体"/>
          <w:sz w:val="32"/>
          <w:szCs w:val="32"/>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单位名称：</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50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的法定代表人。为本项目的谈判、签约，签署上述项目的谈判响应文件，进行合同谈判、签署合同和处理与之有关的一切事务。</w:t>
      </w:r>
    </w:p>
    <w:p>
      <w:pPr>
        <w:spacing w:line="500" w:lineRule="exact"/>
        <w:rPr>
          <w:rFonts w:ascii="宋体" w:hAnsi="宋体" w:cs="宋体"/>
          <w:sz w:val="24"/>
        </w:rPr>
      </w:pP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特此证明。</w:t>
      </w:r>
    </w:p>
    <w:p>
      <w:pPr>
        <w:spacing w:line="500" w:lineRule="exact"/>
        <w:rPr>
          <w:rFonts w:ascii="宋体" w:hAnsi="宋体" w:cs="宋体"/>
          <w:sz w:val="24"/>
          <w:u w:val="single"/>
        </w:rPr>
      </w:pPr>
      <w:r>
        <w:rPr>
          <w:rFonts w:hint="eastAsia" w:ascii="宋体" w:hAnsi="宋体" w:cs="宋体"/>
          <w:sz w:val="24"/>
        </w:rPr>
        <w:t>谈判单位：</w:t>
      </w:r>
      <w:r>
        <w:rPr>
          <w:rFonts w:hint="eastAsia" w:ascii="宋体" w:hAnsi="宋体" w:cs="宋体"/>
          <w:sz w:val="24"/>
          <w:u w:val="single"/>
        </w:rPr>
        <w:t xml:space="preserve">           （盖公章）         </w:t>
      </w:r>
    </w:p>
    <w:p>
      <w:pPr>
        <w:spacing w:line="500" w:lineRule="exac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jc w:val="center"/>
        <w:rPr>
          <w:rFonts w:ascii="宋体" w:hAnsi="宋体" w:cs="宋体"/>
          <w:b/>
          <w:sz w:val="24"/>
        </w:rPr>
      </w:pPr>
    </w:p>
    <w:p>
      <w:pPr>
        <w:spacing w:line="500" w:lineRule="exact"/>
        <w:jc w:val="center"/>
        <w:rPr>
          <w:rFonts w:ascii="宋体" w:hAnsi="宋体" w:cs="宋体"/>
          <w:b/>
          <w:sz w:val="24"/>
        </w:rPr>
      </w:pPr>
    </w:p>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lang w:bidi="ar"/>
        </w:rPr>
        <w:t>法定代表人身份证正反面：</w:t>
      </w:r>
    </w:p>
    <w:p>
      <w:pPr>
        <w:ind w:right="48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rPr>
        <w:drawing>
          <wp:inline distT="0" distB="0" distL="114300" distR="114300">
            <wp:extent cx="4488180" cy="115062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88180" cy="1150620"/>
                    </a:xfrm>
                    <a:prstGeom prst="rect">
                      <a:avLst/>
                    </a:prstGeom>
                    <a:noFill/>
                    <a:ln>
                      <a:noFill/>
                    </a:ln>
                  </pic:spPr>
                </pic:pic>
              </a:graphicData>
            </a:graphic>
          </wp:inline>
        </w:drawing>
      </w:r>
    </w:p>
    <w:p>
      <w:pPr>
        <w:spacing w:line="500" w:lineRule="exact"/>
        <w:jc w:val="center"/>
        <w:rPr>
          <w:rFonts w:ascii="宋体" w:hAnsi="宋体" w:cs="宋体"/>
          <w:b/>
          <w:sz w:val="24"/>
        </w:rPr>
      </w:pPr>
    </w:p>
    <w:p>
      <w:pPr>
        <w:spacing w:line="500" w:lineRule="exact"/>
        <w:rPr>
          <w:rFonts w:ascii="宋体" w:hAnsi="宋体" w:cs="宋体"/>
          <w:b/>
          <w:sz w:val="24"/>
        </w:rPr>
      </w:pPr>
      <w:r>
        <w:rPr>
          <w:rFonts w:hint="eastAsia" w:ascii="宋体" w:hAnsi="宋体" w:cs="宋体"/>
          <w:szCs w:val="18"/>
        </w:rPr>
        <w:t>说明：如本项目为法定代表人参与，则无需授权委托书，仅需在响应文件中提供本证明书，另外单独制作一张和谈判响应文件一并递交（同时核验法定代表人身份证原件）。</w:t>
      </w:r>
    </w:p>
    <w:p>
      <w:pPr>
        <w:spacing w:line="500" w:lineRule="exact"/>
        <w:jc w:val="center"/>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三、法定代表人授权委托书</w:t>
      </w:r>
    </w:p>
    <w:p>
      <w:pPr>
        <w:pStyle w:val="28"/>
        <w:ind w:firstLine="0" w:firstLineChars="0"/>
        <w:rPr>
          <w:rFonts w:hAnsi="宋体" w:eastAsia="宋体"/>
        </w:rPr>
      </w:pPr>
    </w:p>
    <w:p>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（谈判单位名称）的法定代表人，现委托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（项目名称）谈判响应文件、签订合同和处理有关事宜，其法律后果由我方承担。</w:t>
      </w:r>
    </w:p>
    <w:p>
      <w:pPr>
        <w:spacing w:line="440" w:lineRule="exact"/>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本项目开始起至项目全部完成止。</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rPr>
          <w:rFonts w:ascii="宋体" w:hAnsi="宋体" w:cs="宋体"/>
          <w:szCs w:val="21"/>
        </w:rPr>
      </w:pPr>
    </w:p>
    <w:p>
      <w:pPr>
        <w:spacing w:line="440" w:lineRule="exact"/>
        <w:ind w:firstLine="3885" w:firstLineChars="1850"/>
        <w:jc w:val="left"/>
        <w:rPr>
          <w:rFonts w:ascii="宋体" w:hAnsi="宋体" w:cs="宋体"/>
          <w:szCs w:val="21"/>
        </w:rPr>
      </w:pPr>
      <w:r>
        <w:rPr>
          <w:rFonts w:hint="eastAsia" w:ascii="宋体" w:hAnsi="宋体" w:cs="宋体"/>
        </w:rPr>
        <w:t>谈判单位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（盖单位章）</w:t>
      </w:r>
    </w:p>
    <w:p>
      <w:pPr>
        <w:spacing w:line="440" w:lineRule="exact"/>
        <w:jc w:val="left"/>
        <w:rPr>
          <w:rFonts w:ascii="宋体" w:hAnsi="宋体" w:cs="宋体"/>
          <w:szCs w:val="21"/>
        </w:rPr>
      </w:pPr>
    </w:p>
    <w:p>
      <w:pPr>
        <w:spacing w:line="440" w:lineRule="exact"/>
        <w:ind w:firstLine="3885" w:firstLineChars="1850"/>
        <w:jc w:val="lef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pPr>
        <w:spacing w:line="440" w:lineRule="exact"/>
        <w:jc w:val="left"/>
        <w:rPr>
          <w:rFonts w:ascii="宋体" w:hAnsi="宋体" w:cs="宋体"/>
          <w:szCs w:val="21"/>
        </w:rPr>
      </w:pPr>
    </w:p>
    <w:p>
      <w:pPr>
        <w:spacing w:line="440" w:lineRule="exact"/>
        <w:ind w:firstLine="5460" w:firstLineChars="260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rPr>
          <w:rFonts w:ascii="宋体" w:hAnsi="宋体" w:cs="宋体"/>
          <w:szCs w:val="21"/>
        </w:rPr>
      </w:pPr>
    </w:p>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lang w:bidi="ar"/>
        </w:rPr>
        <w:t>法定代表人身份证正反面：</w:t>
      </w:r>
    </w:p>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488180" cy="115062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488180" cy="1150620"/>
                    </a:xfrm>
                    <a:prstGeom prst="rect">
                      <a:avLst/>
                    </a:prstGeom>
                    <a:noFill/>
                    <a:ln>
                      <a:noFill/>
                    </a:ln>
                  </pic:spPr>
                </pic:pic>
              </a:graphicData>
            </a:graphic>
          </wp:inline>
        </w:drawing>
      </w:r>
    </w:p>
    <w:p>
      <w:pPr>
        <w:widowControl/>
        <w:jc w:val="center"/>
        <w:rPr>
          <w:rFonts w:asciiTheme="minorEastAsia" w:hAnsiTheme="minorEastAsia" w:eastAsiaTheme="minorEastAsia" w:cstheme="minorEastAsia"/>
          <w:color w:val="000000"/>
          <w:kern w:val="0"/>
          <w:sz w:val="24"/>
          <w:lang w:bidi="ar"/>
        </w:rPr>
      </w:pPr>
    </w:p>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lang w:bidi="ar"/>
        </w:rPr>
        <w:t>授权委托人身份证正反面：</w:t>
      </w:r>
    </w:p>
    <w:p>
      <w:pPr>
        <w:jc w:val="center"/>
        <w:rPr>
          <w:rFonts w:asciiTheme="minorEastAsia" w:hAnsiTheme="minorEastAsia" w:eastAsiaTheme="minorEastAsia" w:cstheme="minorEastAsia"/>
          <w:bCs/>
          <w:sz w:val="24"/>
          <w:u w:val="single"/>
        </w:rPr>
      </w:pPr>
      <w:r>
        <w:rPr>
          <w:rFonts w:hint="eastAsia" w:asciiTheme="minorEastAsia" w:hAnsiTheme="minorEastAsia" w:eastAsiaTheme="minorEastAsia" w:cstheme="minorEastAsia"/>
        </w:rPr>
        <w:drawing>
          <wp:inline distT="0" distB="0" distL="114300" distR="114300">
            <wp:extent cx="4488180" cy="1150620"/>
            <wp:effectExtent l="0" t="0" r="7620" b="762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4488180" cy="1150620"/>
                    </a:xfrm>
                    <a:prstGeom prst="rect">
                      <a:avLst/>
                    </a:prstGeom>
                    <a:noFill/>
                    <a:ln>
                      <a:noFill/>
                    </a:ln>
                  </pic:spPr>
                </pic:pic>
              </a:graphicData>
            </a:graphic>
          </wp:inline>
        </w:drawing>
      </w:r>
    </w:p>
    <w:p>
      <w:pPr>
        <w:rPr>
          <w:rFonts w:ascii="宋体" w:hAnsi="宋体" w:cs="宋体"/>
        </w:rPr>
      </w:pPr>
    </w:p>
    <w:p>
      <w:pPr>
        <w:spacing w:line="500" w:lineRule="exact"/>
        <w:ind w:firstLine="420" w:firstLineChars="200"/>
        <w:jc w:val="left"/>
        <w:rPr>
          <w:rFonts w:ascii="宋体" w:hAnsi="宋体" w:cs="宋体"/>
          <w:bCs/>
          <w:sz w:val="24"/>
        </w:rPr>
      </w:pPr>
      <w:r>
        <w:rPr>
          <w:rFonts w:hint="eastAsia" w:ascii="宋体" w:hAnsi="宋体" w:cs="宋体"/>
          <w:bCs/>
          <w:szCs w:val="21"/>
        </w:rPr>
        <w:t>备注:谈判响应文件由法定代表人签署的，谈判响应文件中不需本授权委托书。谈判响应文件由被委托人签署的，谈判响应文件中应附本授权委托书，另单独制作一张原件携带（无需密封），于谈判时递交（同时核验被委托人身份证原件）。</w:t>
      </w:r>
    </w:p>
    <w:p>
      <w:pPr>
        <w:pStyle w:val="10"/>
        <w:spacing w:line="520" w:lineRule="exact"/>
        <w:jc w:val="left"/>
        <w:rPr>
          <w:rFonts w:ascii="宋体" w:hAnsi="宋体" w:cs="宋体"/>
          <w:b/>
          <w:bCs/>
          <w:sz w:val="22"/>
          <w:szCs w:val="22"/>
        </w:rPr>
      </w:pPr>
    </w:p>
    <w:p>
      <w:pPr>
        <w:pStyle w:val="10"/>
        <w:spacing w:line="520" w:lineRule="exact"/>
        <w:ind w:left="0" w:leftChars="0"/>
        <w:jc w:val="center"/>
        <w:rPr>
          <w:rFonts w:ascii="宋体" w:hAnsi="宋体" w:cs="宋体"/>
          <w:b/>
          <w:sz w:val="32"/>
          <w:szCs w:val="32"/>
        </w:rPr>
      </w:pPr>
      <w:r>
        <w:rPr>
          <w:rFonts w:hint="eastAsia" w:ascii="宋体" w:hAnsi="宋体" w:cs="宋体"/>
          <w:b/>
          <w:bCs/>
          <w:position w:val="6"/>
          <w:szCs w:val="32"/>
        </w:rPr>
        <w:br w:type="page"/>
      </w:r>
      <w:r>
        <w:rPr>
          <w:rFonts w:hint="eastAsia" w:ascii="宋体" w:hAnsi="宋体" w:cs="宋体"/>
          <w:b/>
          <w:sz w:val="32"/>
          <w:szCs w:val="32"/>
        </w:rPr>
        <w:t>四、谈判报价一览表</w:t>
      </w:r>
    </w:p>
    <w:p>
      <w:pPr>
        <w:tabs>
          <w:tab w:val="left" w:pos="1365"/>
          <w:tab w:val="left" w:pos="4962"/>
        </w:tabs>
        <w:spacing w:line="460" w:lineRule="exact"/>
        <w:jc w:val="center"/>
        <w:rPr>
          <w:rFonts w:ascii="宋体" w:hAnsi="宋体" w:cs="宋体"/>
          <w:b/>
          <w:bCs/>
          <w:kern w:val="0"/>
          <w:sz w:val="28"/>
          <w:szCs w:val="40"/>
        </w:rPr>
      </w:pPr>
      <w:r>
        <w:rPr>
          <w:rFonts w:hint="eastAsia" w:ascii="宋体" w:hAnsi="宋体" w:cs="宋体"/>
          <w:b/>
          <w:bCs/>
          <w:kern w:val="0"/>
          <w:sz w:val="28"/>
          <w:szCs w:val="40"/>
        </w:rPr>
        <w:t>（首次报价）</w:t>
      </w:r>
    </w:p>
    <w:p>
      <w:pPr>
        <w:tabs>
          <w:tab w:val="center" w:pos="4422"/>
        </w:tabs>
        <w:spacing w:line="440" w:lineRule="exact"/>
        <w:rPr>
          <w:rFonts w:ascii="宋体" w:hAnsi="宋体" w:cs="宋体"/>
          <w:sz w:val="24"/>
        </w:rPr>
      </w:pPr>
      <w:r>
        <w:rPr>
          <w:rFonts w:hint="eastAsia" w:ascii="宋体" w:hAnsi="宋体" w:cs="宋体"/>
          <w:sz w:val="24"/>
        </w:rPr>
        <w:t>项目名称：黄石市中心医院25楼会议室电子屏采购项目</w:t>
      </w:r>
    </w:p>
    <w:p>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项目编号：HBTD-HS2024-004L</w:t>
      </w:r>
    </w:p>
    <w:p>
      <w:pPr>
        <w:pStyle w:val="28"/>
        <w:ind w:firstLine="480"/>
        <w:rPr>
          <w:rFonts w:hAnsi="宋体" w:eastAsia="宋体"/>
        </w:rPr>
      </w:pPr>
    </w:p>
    <w:tbl>
      <w:tblPr>
        <w:tblStyle w:val="2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680"/>
        <w:gridCol w:w="267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报价小写（元）</w:t>
            </w:r>
          </w:p>
        </w:tc>
        <w:tc>
          <w:tcPr>
            <w:tcW w:w="168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质量目标</w:t>
            </w:r>
          </w:p>
        </w:tc>
        <w:tc>
          <w:tcPr>
            <w:tcW w:w="267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合同履行期</w:t>
            </w:r>
          </w:p>
        </w:tc>
        <w:tc>
          <w:tcPr>
            <w:tcW w:w="223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合格</w:t>
            </w:r>
          </w:p>
        </w:tc>
        <w:tc>
          <w:tcPr>
            <w:tcW w:w="2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kern w:val="0"/>
                <w:sz w:val="24"/>
              </w:rPr>
              <w:t>合同签订后30日内安装调试完毕并交付使用</w:t>
            </w: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含税、运费、安装</w:t>
            </w:r>
            <w:r>
              <w:rPr>
                <w:rFonts w:ascii="宋体" w:hAnsi="宋体" w:cs="宋体"/>
                <w:sz w:val="24"/>
              </w:rPr>
              <w:t>以及所有材料费</w:t>
            </w:r>
            <w:r>
              <w:rPr>
                <w:rFonts w:hint="eastAsia" w:ascii="宋体" w:hAnsi="宋体" w:cs="宋体"/>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4"/>
              </w:rPr>
            </w:pPr>
          </w:p>
          <w:p>
            <w:pPr>
              <w:spacing w:line="360" w:lineRule="exact"/>
              <w:rPr>
                <w:rFonts w:ascii="宋体" w:hAnsi="宋体" w:cs="宋体"/>
                <w:sz w:val="24"/>
              </w:rPr>
            </w:pPr>
            <w:r>
              <w:rPr>
                <w:rFonts w:hint="eastAsia" w:ascii="宋体" w:hAnsi="宋体" w:cs="宋体"/>
                <w:sz w:val="24"/>
              </w:rPr>
              <w:t>总报价人民币（大写）：人民币</w:t>
            </w:r>
            <w:r>
              <w:rPr>
                <w:rFonts w:hint="eastAsia" w:ascii="宋体" w:hAnsi="宋体" w:cs="宋体"/>
                <w:sz w:val="24"/>
                <w:u w:val="single"/>
              </w:rPr>
              <w:t xml:space="preserve">                        </w:t>
            </w:r>
            <w:r>
              <w:rPr>
                <w:rFonts w:hint="eastAsia" w:ascii="宋体" w:hAnsi="宋体" w:cs="宋体"/>
                <w:sz w:val="24"/>
              </w:rPr>
              <w:t>（元）</w:t>
            </w:r>
          </w:p>
          <w:p>
            <w:pPr>
              <w:spacing w:line="360" w:lineRule="exact"/>
              <w:rPr>
                <w:rFonts w:ascii="宋体" w:hAnsi="宋体" w:cs="宋体"/>
                <w:sz w:val="24"/>
              </w:rPr>
            </w:pPr>
          </w:p>
        </w:tc>
      </w:tr>
    </w:tbl>
    <w:p>
      <w:pPr>
        <w:adjustRightInd w:val="0"/>
        <w:snapToGrid w:val="0"/>
        <w:rPr>
          <w:rFonts w:ascii="宋体" w:hAnsi="宋体"/>
          <w:color w:val="000000"/>
          <w:szCs w:val="21"/>
        </w:rPr>
      </w:pPr>
    </w:p>
    <w:p>
      <w:pPr>
        <w:adjustRightInd w:val="0"/>
        <w:snapToGrid w:val="0"/>
        <w:rPr>
          <w:rFonts w:ascii="宋体" w:hAnsi="宋体"/>
          <w:color w:val="000000"/>
          <w:szCs w:val="21"/>
        </w:rPr>
      </w:pPr>
      <w:r>
        <w:rPr>
          <w:rFonts w:hint="eastAsia" w:ascii="宋体" w:hAnsi="宋体"/>
          <w:color w:val="000000"/>
          <w:szCs w:val="21"/>
        </w:rPr>
        <w:t>说明：（1）所有价格精确到小数点后两位。</w:t>
      </w:r>
    </w:p>
    <w:p>
      <w:pPr>
        <w:adjustRightInd w:val="0"/>
        <w:snapToGrid w:val="0"/>
        <w:ind w:firstLine="630" w:firstLineChars="300"/>
        <w:rPr>
          <w:rFonts w:ascii="宋体" w:hAnsi="宋体"/>
          <w:color w:val="000000"/>
          <w:szCs w:val="21"/>
        </w:rPr>
      </w:pPr>
      <w:r>
        <w:rPr>
          <w:rFonts w:hint="eastAsia" w:ascii="宋体" w:hAnsi="宋体"/>
          <w:color w:val="000000"/>
          <w:szCs w:val="21"/>
        </w:rPr>
        <w:t>（2）价格应按照谈判文件要求报价。</w:t>
      </w:r>
    </w:p>
    <w:p>
      <w:pPr>
        <w:ind w:firstLine="630" w:firstLineChars="300"/>
        <w:rPr>
          <w:rFonts w:ascii="宋体" w:hAnsi="宋体" w:cs="宋体"/>
        </w:rPr>
      </w:pPr>
      <w:r>
        <w:rPr>
          <w:rFonts w:hint="eastAsia" w:hAnsi="宋体"/>
          <w:color w:val="000000"/>
          <w:szCs w:val="21"/>
        </w:rPr>
        <w:t>（3）如果以文字表示的数值与以数字表示的数值不一致，以文字为准修正数字。</w:t>
      </w: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谈判单位（盖章）：</w:t>
      </w: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法定代表人或其委托代理人（签字或盖章）：</w:t>
      </w:r>
    </w:p>
    <w:p>
      <w:pPr>
        <w:pStyle w:val="10"/>
        <w:spacing w:line="460" w:lineRule="exact"/>
        <w:ind w:firstLine="5596" w:firstLineChars="2332"/>
        <w:rPr>
          <w:rFonts w:ascii="宋体" w:hAnsi="宋体" w:cs="宋体"/>
          <w:position w:val="6"/>
          <w:sz w:val="24"/>
          <w:szCs w:val="24"/>
        </w:rPr>
      </w:pPr>
    </w:p>
    <w:p>
      <w:pPr>
        <w:pStyle w:val="10"/>
        <w:spacing w:line="460" w:lineRule="exact"/>
        <w:ind w:firstLine="5148" w:firstLineChars="2145"/>
        <w:rPr>
          <w:rFonts w:ascii="宋体" w:hAnsi="宋体" w:cs="宋体"/>
          <w:position w:val="6"/>
          <w:sz w:val="24"/>
          <w:szCs w:val="24"/>
        </w:rPr>
      </w:pPr>
      <w:r>
        <w:rPr>
          <w:rFonts w:hint="eastAsia" w:ascii="宋体" w:hAnsi="宋体" w:cs="宋体"/>
          <w:position w:val="6"/>
          <w:sz w:val="24"/>
          <w:szCs w:val="24"/>
        </w:rPr>
        <w:t xml:space="preserve">      年    月     日</w:t>
      </w:r>
    </w:p>
    <w:p>
      <w:pPr>
        <w:pStyle w:val="10"/>
        <w:spacing w:line="440" w:lineRule="exact"/>
        <w:ind w:left="0" w:leftChars="0"/>
        <w:rPr>
          <w:rFonts w:ascii="宋体" w:hAnsi="宋体" w:cs="宋体"/>
          <w:b/>
          <w:bCs/>
          <w:position w:val="6"/>
          <w:sz w:val="24"/>
          <w:szCs w:val="24"/>
        </w:rPr>
      </w:pPr>
    </w:p>
    <w:p>
      <w:pPr>
        <w:pStyle w:val="28"/>
        <w:ind w:firstLine="480"/>
        <w:rPr>
          <w:rFonts w:hAnsi="宋体" w:eastAsia="宋体"/>
        </w:rPr>
      </w:pPr>
      <w:r>
        <w:rPr>
          <w:rFonts w:hint="eastAsia" w:hAnsi="宋体" w:eastAsia="宋体"/>
        </w:rPr>
        <w:t>备注：首次报价表除做进谈判响应文件外，还应单独制作一张并密封，与谈判响应文件一起递交。</w:t>
      </w:r>
    </w:p>
    <w:p>
      <w:pPr>
        <w:pStyle w:val="10"/>
        <w:spacing w:line="276" w:lineRule="auto"/>
        <w:ind w:left="0" w:leftChars="0"/>
        <w:jc w:val="center"/>
        <w:rPr>
          <w:rFonts w:ascii="宋体" w:hAnsi="宋体" w:cs="宋体"/>
          <w:b/>
          <w:bCs/>
          <w:sz w:val="28"/>
          <w:szCs w:val="44"/>
        </w:rPr>
      </w:pPr>
      <w:r>
        <w:rPr>
          <w:rFonts w:hint="eastAsia" w:ascii="宋体" w:hAnsi="宋体" w:cs="宋体"/>
          <w:b/>
          <w:bCs/>
          <w:szCs w:val="32"/>
        </w:rPr>
        <w:br w:type="page"/>
      </w:r>
      <w:bookmarkStart w:id="12" w:name="_Toc23073"/>
      <w:bookmarkStart w:id="13" w:name="_Toc462991236"/>
      <w:r>
        <w:rPr>
          <w:rFonts w:hint="eastAsia" w:ascii="宋体" w:hAnsi="宋体" w:cs="宋体"/>
          <w:b/>
          <w:bCs/>
          <w:sz w:val="28"/>
          <w:szCs w:val="44"/>
        </w:rPr>
        <w:t>报价明细表</w:t>
      </w:r>
      <w:bookmarkEnd w:id="12"/>
      <w:bookmarkEnd w:id="13"/>
    </w:p>
    <w:p>
      <w:pPr>
        <w:jc w:val="center"/>
        <w:rPr>
          <w:rFonts w:ascii="宋体" w:hAnsi="宋体"/>
          <w:sz w:val="24"/>
        </w:rPr>
      </w:pPr>
      <w:r>
        <w:rPr>
          <w:rFonts w:hint="eastAsia" w:ascii="宋体" w:hAnsi="宋体"/>
          <w:sz w:val="24"/>
        </w:rPr>
        <w:t>（格式供参考，供应商可自拟格式）</w:t>
      </w:r>
    </w:p>
    <w:p>
      <w:pPr>
        <w:rPr>
          <w:rFonts w:ascii="宋体" w:hAnsi="宋体"/>
          <w:sz w:val="24"/>
        </w:rPr>
      </w:pPr>
      <w:r>
        <w:rPr>
          <w:rFonts w:hint="eastAsia" w:ascii="宋体" w:hAnsi="宋体"/>
          <w:sz w:val="24"/>
        </w:rPr>
        <w:t>项目名称：</w:t>
      </w:r>
    </w:p>
    <w:p>
      <w:pPr>
        <w:rPr>
          <w:rFonts w:ascii="宋体" w:hAnsi="宋体"/>
          <w:sz w:val="24"/>
        </w:rPr>
      </w:pPr>
      <w:r>
        <w:rPr>
          <w:rFonts w:hint="eastAsia" w:ascii="宋体" w:hAnsi="宋体"/>
          <w:sz w:val="24"/>
        </w:rPr>
        <w:t>项目编号：</w:t>
      </w:r>
    </w:p>
    <w:p>
      <w:pPr>
        <w:rPr>
          <w:rFonts w:ascii="宋体" w:hAnsi="宋体"/>
          <w:sz w:val="24"/>
        </w:rPr>
      </w:pPr>
    </w:p>
    <w:tbl>
      <w:tblPr>
        <w:tblStyle w:val="23"/>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36"/>
        <w:gridCol w:w="1200"/>
        <w:gridCol w:w="888"/>
        <w:gridCol w:w="1262"/>
        <w:gridCol w:w="1417"/>
        <w:gridCol w:w="136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703" w:type="dxa"/>
            <w:vAlign w:val="center"/>
          </w:tcPr>
          <w:p>
            <w:pPr>
              <w:spacing w:line="360" w:lineRule="auto"/>
              <w:jc w:val="center"/>
              <w:rPr>
                <w:rFonts w:ascii="宋体" w:hAnsi="宋体"/>
                <w:bCs/>
                <w:sz w:val="24"/>
                <w:szCs w:val="26"/>
              </w:rPr>
            </w:pPr>
            <w:r>
              <w:rPr>
                <w:rFonts w:hint="eastAsia" w:ascii="宋体" w:hAnsi="宋体"/>
                <w:bCs/>
                <w:sz w:val="24"/>
                <w:szCs w:val="26"/>
              </w:rPr>
              <w:t>序号</w:t>
            </w:r>
          </w:p>
        </w:tc>
        <w:tc>
          <w:tcPr>
            <w:tcW w:w="1536" w:type="dxa"/>
            <w:vAlign w:val="center"/>
          </w:tcPr>
          <w:p>
            <w:pPr>
              <w:spacing w:line="360" w:lineRule="auto"/>
              <w:jc w:val="center"/>
              <w:rPr>
                <w:rFonts w:ascii="宋体" w:hAnsi="宋体"/>
                <w:bCs/>
                <w:sz w:val="24"/>
                <w:szCs w:val="26"/>
              </w:rPr>
            </w:pPr>
            <w:r>
              <w:rPr>
                <w:rFonts w:hint="eastAsia" w:ascii="宋体" w:hAnsi="宋体"/>
                <w:bCs/>
                <w:sz w:val="24"/>
                <w:szCs w:val="26"/>
              </w:rPr>
              <w:t>品名</w:t>
            </w:r>
          </w:p>
        </w:tc>
        <w:tc>
          <w:tcPr>
            <w:tcW w:w="1200" w:type="dxa"/>
            <w:vAlign w:val="center"/>
          </w:tcPr>
          <w:p>
            <w:pPr>
              <w:spacing w:line="360" w:lineRule="auto"/>
              <w:jc w:val="center"/>
              <w:rPr>
                <w:rFonts w:ascii="宋体" w:hAnsi="宋体"/>
                <w:bCs/>
                <w:sz w:val="24"/>
                <w:szCs w:val="26"/>
              </w:rPr>
            </w:pPr>
            <w:r>
              <w:rPr>
                <w:rFonts w:hint="eastAsia" w:ascii="宋体" w:hAnsi="宋体"/>
                <w:bCs/>
                <w:sz w:val="24"/>
                <w:szCs w:val="26"/>
              </w:rPr>
              <w:t>规格型号</w:t>
            </w:r>
          </w:p>
        </w:tc>
        <w:tc>
          <w:tcPr>
            <w:tcW w:w="888" w:type="dxa"/>
            <w:vAlign w:val="center"/>
          </w:tcPr>
          <w:p>
            <w:pPr>
              <w:spacing w:line="360" w:lineRule="auto"/>
              <w:jc w:val="center"/>
              <w:rPr>
                <w:rFonts w:ascii="宋体" w:hAnsi="宋体"/>
                <w:bCs/>
                <w:sz w:val="24"/>
                <w:szCs w:val="26"/>
              </w:rPr>
            </w:pPr>
            <w:r>
              <w:rPr>
                <w:rFonts w:hint="eastAsia" w:ascii="宋体" w:hAnsi="宋体"/>
                <w:bCs/>
                <w:sz w:val="24"/>
                <w:szCs w:val="26"/>
              </w:rPr>
              <w:t>单位</w:t>
            </w:r>
          </w:p>
        </w:tc>
        <w:tc>
          <w:tcPr>
            <w:tcW w:w="1262" w:type="dxa"/>
            <w:vAlign w:val="center"/>
          </w:tcPr>
          <w:p>
            <w:pPr>
              <w:spacing w:line="360" w:lineRule="auto"/>
              <w:jc w:val="center"/>
              <w:rPr>
                <w:rFonts w:ascii="宋体" w:hAnsi="宋体"/>
                <w:bCs/>
                <w:sz w:val="24"/>
                <w:szCs w:val="26"/>
              </w:rPr>
            </w:pPr>
            <w:r>
              <w:rPr>
                <w:rFonts w:hint="eastAsia" w:ascii="宋体" w:hAnsi="宋体"/>
                <w:bCs/>
                <w:sz w:val="24"/>
                <w:szCs w:val="26"/>
              </w:rPr>
              <w:t>数量</w:t>
            </w:r>
          </w:p>
        </w:tc>
        <w:tc>
          <w:tcPr>
            <w:tcW w:w="1417" w:type="dxa"/>
            <w:vAlign w:val="center"/>
          </w:tcPr>
          <w:p>
            <w:pPr>
              <w:spacing w:line="360" w:lineRule="auto"/>
              <w:jc w:val="center"/>
              <w:rPr>
                <w:rFonts w:ascii="宋体" w:hAnsi="宋体"/>
                <w:bCs/>
                <w:sz w:val="24"/>
                <w:szCs w:val="26"/>
              </w:rPr>
            </w:pPr>
            <w:r>
              <w:rPr>
                <w:rFonts w:hint="eastAsia" w:ascii="宋体" w:hAnsi="宋体"/>
                <w:bCs/>
                <w:sz w:val="24"/>
                <w:szCs w:val="26"/>
              </w:rPr>
              <w:t>单价（元）</w:t>
            </w:r>
          </w:p>
        </w:tc>
        <w:tc>
          <w:tcPr>
            <w:tcW w:w="1368" w:type="dxa"/>
            <w:vAlign w:val="center"/>
          </w:tcPr>
          <w:p>
            <w:pPr>
              <w:spacing w:line="360" w:lineRule="auto"/>
              <w:jc w:val="center"/>
              <w:rPr>
                <w:rFonts w:ascii="宋体" w:hAnsi="宋体"/>
                <w:bCs/>
                <w:sz w:val="24"/>
                <w:szCs w:val="26"/>
              </w:rPr>
            </w:pPr>
            <w:r>
              <w:rPr>
                <w:rFonts w:hint="eastAsia" w:ascii="宋体" w:hAnsi="宋体"/>
                <w:bCs/>
                <w:sz w:val="24"/>
                <w:szCs w:val="26"/>
              </w:rPr>
              <w:t>合计（元）</w:t>
            </w:r>
          </w:p>
        </w:tc>
        <w:tc>
          <w:tcPr>
            <w:tcW w:w="1000" w:type="dxa"/>
            <w:vAlign w:val="center"/>
          </w:tcPr>
          <w:p>
            <w:pPr>
              <w:spacing w:line="360" w:lineRule="auto"/>
              <w:jc w:val="center"/>
              <w:rPr>
                <w:rFonts w:ascii="宋体" w:hAnsi="宋体"/>
                <w:bCs/>
                <w:sz w:val="24"/>
                <w:szCs w:val="26"/>
              </w:rPr>
            </w:pPr>
            <w:r>
              <w:rPr>
                <w:rFonts w:hint="eastAsia" w:ascii="宋体" w:hAnsi="宋体"/>
                <w:bCs/>
                <w:sz w:val="24"/>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703"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536" w:type="dxa"/>
            <w:vAlign w:val="center"/>
          </w:tcPr>
          <w:p>
            <w:pPr>
              <w:spacing w:line="360" w:lineRule="auto"/>
              <w:jc w:val="center"/>
              <w:rPr>
                <w:rFonts w:ascii="宋体" w:hAnsi="宋体"/>
                <w:sz w:val="24"/>
                <w:szCs w:val="26"/>
              </w:rPr>
            </w:pPr>
          </w:p>
        </w:tc>
        <w:tc>
          <w:tcPr>
            <w:tcW w:w="1200" w:type="dxa"/>
            <w:vAlign w:val="center"/>
          </w:tcPr>
          <w:p>
            <w:pPr>
              <w:spacing w:line="360" w:lineRule="auto"/>
              <w:jc w:val="center"/>
              <w:rPr>
                <w:rFonts w:ascii="宋体" w:hAnsi="宋体"/>
                <w:sz w:val="24"/>
                <w:szCs w:val="26"/>
              </w:rPr>
            </w:pPr>
          </w:p>
        </w:tc>
        <w:tc>
          <w:tcPr>
            <w:tcW w:w="888" w:type="dxa"/>
            <w:vAlign w:val="center"/>
          </w:tcPr>
          <w:p>
            <w:pPr>
              <w:spacing w:line="360" w:lineRule="auto"/>
              <w:jc w:val="center"/>
              <w:rPr>
                <w:rFonts w:ascii="宋体" w:hAnsi="宋体"/>
                <w:sz w:val="24"/>
                <w:szCs w:val="26"/>
              </w:rPr>
            </w:pPr>
          </w:p>
        </w:tc>
        <w:tc>
          <w:tcPr>
            <w:tcW w:w="1262" w:type="dxa"/>
            <w:vAlign w:val="center"/>
          </w:tcPr>
          <w:p>
            <w:pPr>
              <w:spacing w:line="360" w:lineRule="auto"/>
              <w:jc w:val="center"/>
              <w:rPr>
                <w:rFonts w:ascii="宋体" w:hAnsi="宋体"/>
                <w:sz w:val="24"/>
                <w:szCs w:val="26"/>
              </w:rPr>
            </w:pPr>
          </w:p>
        </w:tc>
        <w:tc>
          <w:tcPr>
            <w:tcW w:w="1417" w:type="dxa"/>
            <w:vAlign w:val="center"/>
          </w:tcPr>
          <w:p>
            <w:pPr>
              <w:spacing w:line="360" w:lineRule="auto"/>
              <w:jc w:val="center"/>
              <w:rPr>
                <w:rFonts w:ascii="宋体" w:hAnsi="宋体"/>
                <w:sz w:val="24"/>
                <w:szCs w:val="26"/>
              </w:rPr>
            </w:pPr>
          </w:p>
        </w:tc>
        <w:tc>
          <w:tcPr>
            <w:tcW w:w="1368" w:type="dxa"/>
            <w:vAlign w:val="center"/>
          </w:tcPr>
          <w:p>
            <w:pPr>
              <w:spacing w:line="360" w:lineRule="auto"/>
              <w:jc w:val="center"/>
              <w:rPr>
                <w:rFonts w:ascii="宋体" w:hAnsi="宋体"/>
                <w:sz w:val="24"/>
                <w:szCs w:val="26"/>
              </w:rPr>
            </w:pPr>
          </w:p>
        </w:tc>
        <w:tc>
          <w:tcPr>
            <w:tcW w:w="1000"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703"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536" w:type="dxa"/>
            <w:vAlign w:val="center"/>
          </w:tcPr>
          <w:p>
            <w:pPr>
              <w:spacing w:line="360" w:lineRule="auto"/>
              <w:jc w:val="center"/>
              <w:rPr>
                <w:rFonts w:ascii="宋体" w:hAnsi="宋体"/>
                <w:sz w:val="24"/>
                <w:szCs w:val="26"/>
              </w:rPr>
            </w:pPr>
          </w:p>
        </w:tc>
        <w:tc>
          <w:tcPr>
            <w:tcW w:w="1200" w:type="dxa"/>
            <w:vAlign w:val="center"/>
          </w:tcPr>
          <w:p>
            <w:pPr>
              <w:spacing w:line="360" w:lineRule="auto"/>
              <w:jc w:val="center"/>
              <w:rPr>
                <w:rFonts w:ascii="宋体" w:hAnsi="宋体"/>
                <w:sz w:val="24"/>
                <w:szCs w:val="26"/>
              </w:rPr>
            </w:pPr>
          </w:p>
        </w:tc>
        <w:tc>
          <w:tcPr>
            <w:tcW w:w="888" w:type="dxa"/>
            <w:vAlign w:val="center"/>
          </w:tcPr>
          <w:p>
            <w:pPr>
              <w:spacing w:line="360" w:lineRule="auto"/>
              <w:jc w:val="center"/>
              <w:rPr>
                <w:rFonts w:ascii="宋体" w:hAnsi="宋体"/>
                <w:sz w:val="24"/>
                <w:szCs w:val="26"/>
              </w:rPr>
            </w:pPr>
          </w:p>
        </w:tc>
        <w:tc>
          <w:tcPr>
            <w:tcW w:w="1262" w:type="dxa"/>
            <w:vAlign w:val="center"/>
          </w:tcPr>
          <w:p>
            <w:pPr>
              <w:spacing w:line="360" w:lineRule="auto"/>
              <w:jc w:val="center"/>
              <w:rPr>
                <w:rFonts w:ascii="宋体" w:hAnsi="宋体"/>
                <w:sz w:val="24"/>
                <w:szCs w:val="26"/>
              </w:rPr>
            </w:pPr>
          </w:p>
        </w:tc>
        <w:tc>
          <w:tcPr>
            <w:tcW w:w="1417" w:type="dxa"/>
            <w:vAlign w:val="center"/>
          </w:tcPr>
          <w:p>
            <w:pPr>
              <w:spacing w:line="360" w:lineRule="auto"/>
              <w:jc w:val="center"/>
              <w:rPr>
                <w:rFonts w:ascii="宋体" w:hAnsi="宋体"/>
                <w:sz w:val="24"/>
                <w:szCs w:val="26"/>
              </w:rPr>
            </w:pPr>
          </w:p>
        </w:tc>
        <w:tc>
          <w:tcPr>
            <w:tcW w:w="1368" w:type="dxa"/>
            <w:vAlign w:val="center"/>
          </w:tcPr>
          <w:p>
            <w:pPr>
              <w:spacing w:line="360" w:lineRule="auto"/>
              <w:jc w:val="center"/>
              <w:rPr>
                <w:rFonts w:ascii="宋体" w:hAnsi="宋体"/>
                <w:sz w:val="24"/>
                <w:szCs w:val="26"/>
              </w:rPr>
            </w:pPr>
          </w:p>
        </w:tc>
        <w:tc>
          <w:tcPr>
            <w:tcW w:w="1000"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03" w:type="dxa"/>
            <w:vAlign w:val="center"/>
          </w:tcPr>
          <w:p>
            <w:pPr>
              <w:spacing w:line="360" w:lineRule="auto"/>
              <w:jc w:val="center"/>
              <w:rPr>
                <w:rFonts w:ascii="宋体" w:hAnsi="宋体"/>
                <w:sz w:val="24"/>
                <w:szCs w:val="26"/>
              </w:rPr>
            </w:pPr>
            <w:r>
              <w:rPr>
                <w:rFonts w:hint="eastAsia" w:ascii="宋体" w:hAnsi="宋体"/>
                <w:sz w:val="24"/>
                <w:szCs w:val="26"/>
              </w:rPr>
              <w:t>…</w:t>
            </w:r>
          </w:p>
        </w:tc>
        <w:tc>
          <w:tcPr>
            <w:tcW w:w="1536" w:type="dxa"/>
            <w:vAlign w:val="center"/>
          </w:tcPr>
          <w:p>
            <w:pPr>
              <w:spacing w:line="360" w:lineRule="auto"/>
              <w:jc w:val="center"/>
              <w:rPr>
                <w:rFonts w:ascii="宋体" w:hAnsi="宋体"/>
                <w:sz w:val="24"/>
                <w:szCs w:val="26"/>
              </w:rPr>
            </w:pPr>
          </w:p>
        </w:tc>
        <w:tc>
          <w:tcPr>
            <w:tcW w:w="1200" w:type="dxa"/>
            <w:vAlign w:val="center"/>
          </w:tcPr>
          <w:p>
            <w:pPr>
              <w:spacing w:line="360" w:lineRule="auto"/>
              <w:jc w:val="center"/>
              <w:rPr>
                <w:rFonts w:ascii="宋体" w:hAnsi="宋体"/>
                <w:sz w:val="24"/>
                <w:szCs w:val="26"/>
              </w:rPr>
            </w:pPr>
          </w:p>
        </w:tc>
        <w:tc>
          <w:tcPr>
            <w:tcW w:w="888" w:type="dxa"/>
            <w:vAlign w:val="center"/>
          </w:tcPr>
          <w:p>
            <w:pPr>
              <w:spacing w:line="360" w:lineRule="auto"/>
              <w:jc w:val="center"/>
              <w:rPr>
                <w:rFonts w:ascii="宋体" w:hAnsi="宋体"/>
                <w:sz w:val="24"/>
                <w:szCs w:val="26"/>
              </w:rPr>
            </w:pPr>
          </w:p>
        </w:tc>
        <w:tc>
          <w:tcPr>
            <w:tcW w:w="1262" w:type="dxa"/>
            <w:vAlign w:val="center"/>
          </w:tcPr>
          <w:p>
            <w:pPr>
              <w:spacing w:line="360" w:lineRule="auto"/>
              <w:jc w:val="center"/>
              <w:rPr>
                <w:rFonts w:ascii="宋体" w:hAnsi="宋体"/>
                <w:sz w:val="24"/>
                <w:szCs w:val="26"/>
              </w:rPr>
            </w:pPr>
          </w:p>
        </w:tc>
        <w:tc>
          <w:tcPr>
            <w:tcW w:w="1417" w:type="dxa"/>
            <w:vAlign w:val="center"/>
          </w:tcPr>
          <w:p>
            <w:pPr>
              <w:spacing w:line="360" w:lineRule="auto"/>
              <w:jc w:val="center"/>
              <w:rPr>
                <w:rFonts w:ascii="宋体" w:hAnsi="宋体"/>
                <w:sz w:val="24"/>
                <w:szCs w:val="26"/>
              </w:rPr>
            </w:pPr>
          </w:p>
        </w:tc>
        <w:tc>
          <w:tcPr>
            <w:tcW w:w="1368" w:type="dxa"/>
            <w:vAlign w:val="center"/>
          </w:tcPr>
          <w:p>
            <w:pPr>
              <w:spacing w:line="360" w:lineRule="auto"/>
              <w:jc w:val="center"/>
              <w:rPr>
                <w:rFonts w:ascii="宋体" w:hAnsi="宋体"/>
                <w:sz w:val="24"/>
                <w:szCs w:val="26"/>
              </w:rPr>
            </w:pPr>
          </w:p>
        </w:tc>
        <w:tc>
          <w:tcPr>
            <w:tcW w:w="1000"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239" w:type="dxa"/>
            <w:gridSpan w:val="2"/>
            <w:vAlign w:val="center"/>
          </w:tcPr>
          <w:p>
            <w:pPr>
              <w:spacing w:line="360" w:lineRule="auto"/>
              <w:jc w:val="center"/>
              <w:rPr>
                <w:rFonts w:ascii="宋体" w:hAnsi="宋体"/>
                <w:sz w:val="24"/>
                <w:szCs w:val="26"/>
              </w:rPr>
            </w:pPr>
            <w:r>
              <w:rPr>
                <w:rFonts w:hint="eastAsia" w:ascii="宋体" w:hAnsi="宋体"/>
                <w:sz w:val="24"/>
                <w:szCs w:val="26"/>
              </w:rPr>
              <w:t>总报价</w:t>
            </w:r>
          </w:p>
        </w:tc>
        <w:tc>
          <w:tcPr>
            <w:tcW w:w="7135" w:type="dxa"/>
            <w:gridSpan w:val="6"/>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39" w:type="dxa"/>
            <w:gridSpan w:val="2"/>
            <w:vAlign w:val="center"/>
          </w:tcPr>
          <w:p>
            <w:pPr>
              <w:spacing w:line="360" w:lineRule="auto"/>
              <w:jc w:val="center"/>
              <w:rPr>
                <w:rFonts w:ascii="宋体" w:hAnsi="宋体"/>
                <w:sz w:val="24"/>
              </w:rPr>
            </w:pPr>
            <w:r>
              <w:rPr>
                <w:rFonts w:hint="eastAsia" w:ascii="宋体" w:hAnsi="宋体"/>
                <w:sz w:val="24"/>
              </w:rPr>
              <w:t>其它优惠条件</w:t>
            </w:r>
          </w:p>
        </w:tc>
        <w:tc>
          <w:tcPr>
            <w:tcW w:w="7135" w:type="dxa"/>
            <w:gridSpan w:val="6"/>
            <w:vAlign w:val="center"/>
          </w:tcPr>
          <w:p>
            <w:pPr>
              <w:spacing w:line="360" w:lineRule="auto"/>
              <w:jc w:val="center"/>
              <w:rPr>
                <w:rFonts w:ascii="宋体" w:hAnsi="宋体"/>
                <w:sz w:val="24"/>
              </w:rPr>
            </w:pPr>
          </w:p>
        </w:tc>
      </w:tr>
    </w:tbl>
    <w:p>
      <w:pPr>
        <w:spacing w:line="460" w:lineRule="exact"/>
        <w:ind w:firstLine="480" w:firstLineChars="200"/>
        <w:rPr>
          <w:rFonts w:ascii="宋体" w:hAnsi="宋体" w:cs="宋体"/>
          <w:b/>
          <w:bCs/>
          <w:sz w:val="22"/>
          <w:szCs w:val="22"/>
        </w:rPr>
      </w:pPr>
      <w:r>
        <w:rPr>
          <w:rFonts w:hint="eastAsia" w:ascii="宋体" w:hAnsi="宋体" w:cs="宋体"/>
          <w:bCs/>
          <w:sz w:val="24"/>
        </w:rPr>
        <w:t>说明：</w:t>
      </w:r>
      <w:r>
        <w:rPr>
          <w:rFonts w:hint="eastAsia" w:hAnsi="宋体"/>
          <w:b/>
          <w:bCs/>
          <w:sz w:val="24"/>
        </w:rPr>
        <w:t>供应商应根据谈判文件所要求的所有内容进行报价报价明细表未列出的部分视为免费提供。</w:t>
      </w:r>
      <w:r>
        <w:rPr>
          <w:rFonts w:hint="eastAsia" w:ascii="宋体" w:hAnsi="宋体" w:cs="宋体"/>
          <w:bCs/>
          <w:sz w:val="24"/>
        </w:rPr>
        <w:t>谈判报价应包括供应商认为完成本项目全部采购内容所需所有费用，即“交钥匙”项目，供应商应综合考虑履约过程中可能发生的任何费用和风险，采购人不再支付其他费用。</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exact"/>
        <w:rPr>
          <w:rFonts w:ascii="宋体" w:hAnsi="宋体" w:cs="宋体"/>
          <w:sz w:val="24"/>
        </w:rPr>
      </w:pPr>
      <w:r>
        <w:rPr>
          <w:rFonts w:hint="eastAsia" w:ascii="宋体" w:hAnsi="宋体" w:cs="宋体"/>
          <w:sz w:val="24"/>
          <w:lang w:val="zh-CN"/>
        </w:rPr>
        <w:t>供应商</w:t>
      </w:r>
      <w:r>
        <w:rPr>
          <w:rFonts w:hint="eastAsia" w:ascii="宋体" w:hAnsi="宋体" w:cs="宋体"/>
          <w:sz w:val="24"/>
        </w:rPr>
        <w:t>（盖章）：</w:t>
      </w:r>
    </w:p>
    <w:p>
      <w:pPr>
        <w:spacing w:line="360" w:lineRule="exact"/>
        <w:rPr>
          <w:rFonts w:ascii="宋体" w:hAnsi="宋体" w:cs="宋体"/>
          <w:sz w:val="24"/>
        </w:rPr>
      </w:pPr>
    </w:p>
    <w:p>
      <w:pPr>
        <w:spacing w:line="360" w:lineRule="exact"/>
        <w:rPr>
          <w:rFonts w:ascii="宋体" w:hAnsi="宋体" w:cs="宋体"/>
          <w:sz w:val="24"/>
        </w:rPr>
      </w:pPr>
      <w:r>
        <w:rPr>
          <w:rFonts w:hint="eastAsia" w:ascii="宋体" w:hAnsi="宋体" w:cs="宋体"/>
          <w:sz w:val="24"/>
        </w:rPr>
        <w:t>法定代表人或委托代理人（签字或盖章）：</w:t>
      </w:r>
    </w:p>
    <w:p>
      <w:pPr>
        <w:spacing w:line="360" w:lineRule="exact"/>
        <w:ind w:right="140"/>
        <w:jc w:val="left"/>
        <w:rPr>
          <w:rFonts w:ascii="宋体" w:hAnsi="宋体" w:cs="宋体"/>
          <w:sz w:val="24"/>
        </w:rPr>
      </w:pPr>
    </w:p>
    <w:p>
      <w:pPr>
        <w:pStyle w:val="10"/>
        <w:spacing w:line="520" w:lineRule="exact"/>
        <w:jc w:val="center"/>
        <w:rPr>
          <w:rFonts w:ascii="宋体" w:hAnsi="宋体" w:cs="宋体"/>
          <w:sz w:val="24"/>
        </w:rPr>
      </w:pPr>
      <w:r>
        <w:rPr>
          <w:rFonts w:hint="eastAsia" w:ascii="宋体" w:hAnsi="宋体" w:cs="宋体"/>
          <w:sz w:val="24"/>
        </w:rPr>
        <w:t>年  月  日</w:t>
      </w:r>
    </w:p>
    <w:p>
      <w:pPr>
        <w:pStyle w:val="10"/>
        <w:spacing w:line="520" w:lineRule="exact"/>
        <w:ind w:left="0" w:leftChars="0"/>
        <w:jc w:val="center"/>
        <w:rPr>
          <w:rFonts w:ascii="宋体" w:hAnsi="宋体" w:cs="宋体"/>
          <w:b/>
          <w:sz w:val="30"/>
          <w:szCs w:val="30"/>
        </w:rPr>
      </w:pPr>
      <w:r>
        <w:rPr>
          <w:rFonts w:hint="eastAsia" w:ascii="宋体" w:hAnsi="宋体" w:cs="宋体"/>
          <w:sz w:val="24"/>
        </w:rPr>
        <w:br w:type="page"/>
      </w:r>
      <w:r>
        <w:rPr>
          <w:rFonts w:hint="eastAsia" w:ascii="宋体" w:hAnsi="宋体" w:cs="宋体"/>
          <w:b/>
          <w:sz w:val="30"/>
          <w:szCs w:val="30"/>
        </w:rPr>
        <w:t>最终报价表</w:t>
      </w:r>
    </w:p>
    <w:p>
      <w:pPr>
        <w:tabs>
          <w:tab w:val="center" w:pos="4422"/>
        </w:tabs>
        <w:spacing w:line="440" w:lineRule="exact"/>
        <w:rPr>
          <w:rFonts w:ascii="宋体" w:hAnsi="宋体" w:cs="宋体"/>
          <w:sz w:val="24"/>
        </w:rPr>
      </w:pPr>
      <w:r>
        <w:rPr>
          <w:rFonts w:hint="eastAsia" w:ascii="宋体" w:hAnsi="宋体" w:cs="宋体"/>
          <w:sz w:val="24"/>
        </w:rPr>
        <w:t>项目名称：黄石市中心医院25楼会议室电子屏采购项目</w:t>
      </w:r>
    </w:p>
    <w:p>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项目编号：HBTD-HS2024-004L</w:t>
      </w:r>
    </w:p>
    <w:p>
      <w:pPr>
        <w:pStyle w:val="28"/>
        <w:ind w:firstLine="480"/>
        <w:rPr>
          <w:rFonts w:hAnsi="宋体" w:eastAsia="宋体"/>
        </w:rPr>
      </w:pPr>
    </w:p>
    <w:tbl>
      <w:tblPr>
        <w:tblStyle w:val="23"/>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680"/>
        <w:gridCol w:w="2676"/>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报价小写（元）</w:t>
            </w:r>
          </w:p>
        </w:tc>
        <w:tc>
          <w:tcPr>
            <w:tcW w:w="1680"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质量目标</w:t>
            </w:r>
          </w:p>
        </w:tc>
        <w:tc>
          <w:tcPr>
            <w:tcW w:w="2676"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合同履行期</w:t>
            </w:r>
          </w:p>
        </w:tc>
        <w:tc>
          <w:tcPr>
            <w:tcW w:w="2232" w:type="dxa"/>
            <w:tcBorders>
              <w:top w:val="single" w:color="auto" w:sz="4" w:space="0"/>
              <w:left w:val="single" w:color="auto" w:sz="4" w:space="0"/>
              <w:bottom w:val="single" w:color="auto" w:sz="4" w:space="0"/>
              <w:right w:val="single" w:color="auto" w:sz="4" w:space="0"/>
            </w:tcBorders>
          </w:tcPr>
          <w:p>
            <w:pPr>
              <w:spacing w:line="6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30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tc>
        <w:tc>
          <w:tcPr>
            <w:tcW w:w="16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合格</w:t>
            </w:r>
          </w:p>
        </w:tc>
        <w:tc>
          <w:tcPr>
            <w:tcW w:w="2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kern w:val="0"/>
                <w:sz w:val="24"/>
              </w:rPr>
              <w:t>合同签订后30日内安装调试完毕并交付使用</w:t>
            </w:r>
          </w:p>
        </w:tc>
        <w:tc>
          <w:tcPr>
            <w:tcW w:w="22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含税、运费、安装</w:t>
            </w:r>
            <w:r>
              <w:rPr>
                <w:rFonts w:ascii="宋体" w:hAnsi="宋体" w:cs="宋体"/>
                <w:sz w:val="24"/>
              </w:rPr>
              <w:t>以及所有材料费</w:t>
            </w:r>
            <w:r>
              <w:rPr>
                <w:rFonts w:hint="eastAsia" w:ascii="宋体" w:hAnsi="宋体" w:cs="宋体"/>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8" w:type="dxa"/>
            <w:gridSpan w:val="4"/>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sz w:val="24"/>
              </w:rPr>
            </w:pPr>
          </w:p>
          <w:p>
            <w:pPr>
              <w:spacing w:line="360" w:lineRule="exact"/>
              <w:rPr>
                <w:rFonts w:ascii="宋体" w:hAnsi="宋体" w:cs="宋体"/>
                <w:sz w:val="24"/>
              </w:rPr>
            </w:pPr>
            <w:r>
              <w:rPr>
                <w:rFonts w:hint="eastAsia" w:ascii="宋体" w:hAnsi="宋体" w:cs="宋体"/>
                <w:sz w:val="24"/>
              </w:rPr>
              <w:t>总报价人民币（大写）：人民币</w:t>
            </w:r>
            <w:r>
              <w:rPr>
                <w:rFonts w:hint="eastAsia" w:ascii="宋体" w:hAnsi="宋体" w:cs="宋体"/>
                <w:sz w:val="24"/>
                <w:u w:val="single"/>
              </w:rPr>
              <w:t xml:space="preserve">                        </w:t>
            </w:r>
            <w:r>
              <w:rPr>
                <w:rFonts w:hint="eastAsia" w:ascii="宋体" w:hAnsi="宋体" w:cs="宋体"/>
                <w:sz w:val="24"/>
              </w:rPr>
              <w:t>（元）</w:t>
            </w:r>
          </w:p>
          <w:p>
            <w:pPr>
              <w:spacing w:line="360" w:lineRule="exact"/>
              <w:rPr>
                <w:rFonts w:ascii="宋体" w:hAnsi="宋体" w:cs="宋体"/>
                <w:sz w:val="24"/>
              </w:rPr>
            </w:pPr>
          </w:p>
        </w:tc>
      </w:tr>
    </w:tbl>
    <w:p>
      <w:pPr>
        <w:pStyle w:val="10"/>
        <w:spacing w:line="460" w:lineRule="exact"/>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谈判单位（盖章）：</w:t>
      </w:r>
    </w:p>
    <w:p>
      <w:pPr>
        <w:pStyle w:val="10"/>
        <w:spacing w:line="460" w:lineRule="exact"/>
        <w:ind w:firstLine="561" w:firstLineChars="234"/>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 xml:space="preserve">法定代表人或其委托代理人（签字或盖章）：            </w:t>
      </w:r>
    </w:p>
    <w:p>
      <w:pPr>
        <w:pStyle w:val="10"/>
        <w:spacing w:line="460" w:lineRule="exact"/>
        <w:ind w:firstLine="5596" w:firstLineChars="2332"/>
        <w:rPr>
          <w:rFonts w:ascii="宋体" w:hAnsi="宋体" w:cs="宋体"/>
          <w:position w:val="6"/>
          <w:sz w:val="24"/>
          <w:szCs w:val="24"/>
        </w:rPr>
      </w:pPr>
    </w:p>
    <w:p>
      <w:pPr>
        <w:pStyle w:val="10"/>
        <w:spacing w:line="460" w:lineRule="exact"/>
        <w:ind w:firstLine="5148" w:firstLineChars="2145"/>
        <w:rPr>
          <w:rFonts w:ascii="宋体" w:hAnsi="宋体" w:cs="宋体"/>
          <w:b/>
          <w:sz w:val="28"/>
          <w:szCs w:val="28"/>
        </w:rPr>
      </w:pPr>
      <w:r>
        <w:rPr>
          <w:rFonts w:hint="eastAsia" w:ascii="宋体" w:hAnsi="宋体" w:cs="宋体"/>
          <w:position w:val="6"/>
          <w:sz w:val="24"/>
          <w:szCs w:val="24"/>
        </w:rPr>
        <w:t xml:space="preserve">      年    月     日</w:t>
      </w:r>
    </w:p>
    <w:p>
      <w:pPr>
        <w:spacing w:line="360" w:lineRule="auto"/>
        <w:rPr>
          <w:rFonts w:ascii="宋体" w:hAnsi="宋体" w:cs="宋体"/>
          <w:b/>
          <w:sz w:val="28"/>
          <w:szCs w:val="28"/>
        </w:rPr>
      </w:pPr>
      <w:r>
        <w:rPr>
          <w:rFonts w:hint="eastAsia" w:ascii="宋体" w:hAnsi="宋体" w:cs="宋体"/>
          <w:b/>
          <w:sz w:val="28"/>
          <w:szCs w:val="28"/>
        </w:rPr>
        <w:t>使用说明：</w:t>
      </w:r>
    </w:p>
    <w:p>
      <w:pPr>
        <w:spacing w:line="360" w:lineRule="auto"/>
        <w:ind w:firstLine="480" w:firstLineChars="200"/>
        <w:rPr>
          <w:rFonts w:ascii="宋体" w:hAnsi="宋体" w:cs="宋体"/>
          <w:b/>
          <w:bCs/>
          <w:color w:val="FF0000"/>
          <w:sz w:val="32"/>
          <w:szCs w:val="32"/>
        </w:rPr>
      </w:pPr>
      <w:r>
        <w:rPr>
          <w:rFonts w:hint="eastAsia" w:ascii="宋体" w:hAnsi="宋体" w:cs="宋体"/>
          <w:sz w:val="24"/>
        </w:rPr>
        <w:t>该表供最终报价时使用，谈判单位须按规定的格式填写并签字或盖章，该表内填写的数据等内容必须与谈判代表的谈判响应文件的内容相一致，</w:t>
      </w:r>
      <w:r>
        <w:rPr>
          <w:rFonts w:hint="eastAsia" w:ascii="宋体" w:hAnsi="宋体" w:cs="宋体"/>
          <w:b/>
          <w:bCs/>
          <w:color w:val="FF0000"/>
          <w:sz w:val="24"/>
        </w:rPr>
        <w:t>（此表无需做进谈判响应文件中，谈判单位应至少提前准备一份并完成签章，用于谈判现场的最终报价）</w:t>
      </w:r>
      <w:r>
        <w:rPr>
          <w:rFonts w:hint="eastAsia" w:ascii="宋体" w:hAnsi="宋体" w:cs="宋体"/>
          <w:color w:val="FF0000"/>
          <w:sz w:val="24"/>
        </w:rPr>
        <w:t>。</w:t>
      </w:r>
    </w:p>
    <w:p>
      <w:pPr>
        <w:spacing w:line="440" w:lineRule="exact"/>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五</w:t>
      </w:r>
      <w:r>
        <w:rPr>
          <w:rFonts w:hint="eastAsia" w:ascii="宋体" w:hAnsi="宋体" w:cs="宋体"/>
          <w:b/>
          <w:bCs/>
          <w:sz w:val="32"/>
        </w:rPr>
        <w:t>、</w:t>
      </w:r>
      <w:r>
        <w:rPr>
          <w:rFonts w:hint="eastAsia" w:ascii="宋体" w:hAnsi="宋体" w:cs="宋体"/>
          <w:b/>
          <w:bCs/>
          <w:sz w:val="32"/>
          <w:szCs w:val="32"/>
        </w:rPr>
        <w:t>资格审查资料</w:t>
      </w:r>
    </w:p>
    <w:p>
      <w:pPr>
        <w:tabs>
          <w:tab w:val="center" w:pos="4422"/>
        </w:tabs>
        <w:spacing w:line="360" w:lineRule="auto"/>
        <w:ind w:firstLine="480" w:firstLineChars="200"/>
        <w:rPr>
          <w:rFonts w:ascii="宋体" w:hAnsi="宋体" w:cs="宋体"/>
          <w:sz w:val="24"/>
        </w:rPr>
      </w:pPr>
    </w:p>
    <w:p>
      <w:pPr>
        <w:tabs>
          <w:tab w:val="center" w:pos="4422"/>
        </w:tabs>
        <w:spacing w:line="360" w:lineRule="auto"/>
        <w:ind w:firstLine="560" w:firstLineChars="200"/>
        <w:rPr>
          <w:rFonts w:asciiTheme="minorEastAsia" w:hAnsiTheme="minorEastAsia" w:eastAsiaTheme="minorEastAsia" w:cstheme="minorEastAsia"/>
          <w:b/>
          <w:bCs/>
          <w:sz w:val="28"/>
          <w:szCs w:val="21"/>
        </w:rPr>
      </w:pPr>
      <w:r>
        <w:rPr>
          <w:rFonts w:hint="eastAsia" w:asciiTheme="minorEastAsia" w:hAnsiTheme="minorEastAsia" w:eastAsiaTheme="minorEastAsia" w:cstheme="minorEastAsia"/>
          <w:kern w:val="0"/>
          <w:sz w:val="28"/>
          <w:szCs w:val="24"/>
        </w:rPr>
        <w:t>1.具有独立承担民事责任的能力；</w:t>
      </w:r>
      <w:r>
        <w:rPr>
          <w:rFonts w:hint="eastAsia" w:asciiTheme="minorEastAsia" w:hAnsiTheme="minorEastAsia" w:eastAsiaTheme="minorEastAsia" w:cstheme="minorEastAsia"/>
          <w:b/>
          <w:bCs/>
          <w:sz w:val="28"/>
          <w:szCs w:val="21"/>
        </w:rPr>
        <w:t>（提供法人或其他组织的营业执照等证明文件）</w:t>
      </w:r>
    </w:p>
    <w:p>
      <w:pPr>
        <w:tabs>
          <w:tab w:val="center" w:pos="4422"/>
        </w:tabs>
        <w:spacing w:line="360" w:lineRule="auto"/>
        <w:rPr>
          <w:rFonts w:asciiTheme="minorEastAsia" w:hAnsiTheme="minorEastAsia" w:eastAsiaTheme="minorEastAsia" w:cstheme="minorEastAsia"/>
          <w:kern w:val="0"/>
          <w:sz w:val="28"/>
          <w:szCs w:val="24"/>
        </w:rPr>
      </w:pPr>
    </w:p>
    <w:p>
      <w:pPr>
        <w:tabs>
          <w:tab w:val="center" w:pos="4422"/>
        </w:tabs>
        <w:spacing w:line="360" w:lineRule="auto"/>
        <w:ind w:firstLine="560" w:firstLineChars="200"/>
        <w:rPr>
          <w:rFonts w:asciiTheme="minorEastAsia" w:hAnsiTheme="minorEastAsia" w:eastAsiaTheme="minorEastAsia" w:cstheme="minorEastAsia"/>
          <w:b/>
          <w:bCs/>
          <w:sz w:val="28"/>
          <w:szCs w:val="21"/>
        </w:rPr>
      </w:pPr>
      <w:r>
        <w:rPr>
          <w:rFonts w:hint="eastAsia" w:asciiTheme="minorEastAsia" w:hAnsiTheme="minorEastAsia" w:eastAsiaTheme="minorEastAsia" w:cstheme="minorEastAsia"/>
          <w:kern w:val="0"/>
          <w:sz w:val="28"/>
          <w:szCs w:val="24"/>
        </w:rPr>
        <w:t>2.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r>
        <w:rPr>
          <w:rFonts w:hint="eastAsia" w:asciiTheme="minorEastAsia" w:hAnsiTheme="minorEastAsia" w:eastAsiaTheme="minorEastAsia" w:cstheme="minorEastAsia"/>
          <w:b/>
          <w:bCs/>
          <w:sz w:val="28"/>
          <w:szCs w:val="21"/>
        </w:rPr>
        <w:t>（按格式要求承诺）</w:t>
      </w:r>
    </w:p>
    <w:p>
      <w:pPr>
        <w:pStyle w:val="8"/>
        <w:spacing w:line="360" w:lineRule="auto"/>
        <w:ind w:firstLine="0"/>
        <w:rPr>
          <w:rFonts w:asciiTheme="minorEastAsia" w:hAnsiTheme="minorEastAsia" w:eastAsiaTheme="minorEastAsia" w:cstheme="minorEastAsia"/>
          <w:kern w:val="0"/>
          <w:sz w:val="28"/>
          <w:szCs w:val="24"/>
        </w:rPr>
      </w:pPr>
    </w:p>
    <w:p>
      <w:pPr>
        <w:pStyle w:val="8"/>
        <w:spacing w:line="360" w:lineRule="auto"/>
        <w:rPr>
          <w:rFonts w:ascii="宋体" w:hAnsi="宋体" w:cs="宋体"/>
          <w:b/>
          <w:bCs/>
          <w:sz w:val="28"/>
          <w:szCs w:val="21"/>
        </w:rPr>
      </w:pPr>
      <w:r>
        <w:rPr>
          <w:rFonts w:hint="eastAsia" w:asciiTheme="minorEastAsia" w:hAnsiTheme="minorEastAsia" w:eastAsiaTheme="minorEastAsia" w:cstheme="minorEastAsia"/>
          <w:kern w:val="0"/>
          <w:sz w:val="28"/>
          <w:szCs w:val="24"/>
        </w:rPr>
        <w:t>3.</w:t>
      </w:r>
      <w:r>
        <w:rPr>
          <w:rFonts w:hint="eastAsia" w:ascii="宋体" w:hAnsi="宋体" w:cs="宋体"/>
          <w:kern w:val="0"/>
          <w:sz w:val="28"/>
          <w:szCs w:val="24"/>
        </w:rPr>
        <w:t>具有履行合同所必需的设备和专业技术能力；</w:t>
      </w:r>
      <w:r>
        <w:rPr>
          <w:rFonts w:hint="eastAsia" w:ascii="宋体" w:hAnsi="宋体" w:cs="宋体"/>
          <w:b/>
          <w:bCs/>
          <w:kern w:val="0"/>
          <w:sz w:val="28"/>
          <w:szCs w:val="24"/>
        </w:rPr>
        <w:t>（提供承诺及投标产品相关资料）</w:t>
      </w:r>
    </w:p>
    <w:p>
      <w:pPr>
        <w:pStyle w:val="8"/>
        <w:ind w:firstLine="0"/>
        <w:rPr>
          <w:rFonts w:ascii="宋体" w:hAnsi="宋体" w:cs="宋体"/>
          <w:sz w:val="28"/>
          <w:szCs w:val="21"/>
        </w:rPr>
      </w:pPr>
    </w:p>
    <w:p>
      <w:pPr>
        <w:spacing w:line="360" w:lineRule="auto"/>
        <w:jc w:val="center"/>
        <w:rPr>
          <w:rFonts w:ascii="宋体" w:hAnsi="宋体" w:cs="宋体"/>
          <w:sz w:val="28"/>
          <w:szCs w:val="28"/>
        </w:rPr>
      </w:pPr>
      <w:r>
        <w:rPr>
          <w:rFonts w:hint="eastAsia" w:ascii="宋体" w:hAnsi="宋体" w:cs="宋体"/>
        </w:rPr>
        <w:br w:type="page"/>
      </w:r>
      <w:r>
        <w:rPr>
          <w:rFonts w:hint="eastAsia" w:ascii="宋体" w:hAnsi="宋体" w:cs="宋体"/>
          <w:b/>
          <w:bCs/>
          <w:sz w:val="28"/>
          <w:szCs w:val="28"/>
        </w:rPr>
        <w:t>基本资格条件承诺函</w:t>
      </w: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lang w:val="en-US" w:eastAsia="zh-CN"/>
        </w:rPr>
        <w:t>黄石市中心医院</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郑重承诺:</w:t>
      </w:r>
    </w:p>
    <w:p>
      <w:pPr>
        <w:spacing w:line="360" w:lineRule="auto"/>
        <w:ind w:firstLine="560" w:firstLineChars="200"/>
        <w:rPr>
          <w:rFonts w:ascii="宋体" w:hAnsi="宋体" w:cs="宋体"/>
          <w:sz w:val="28"/>
          <w:szCs w:val="28"/>
        </w:rPr>
      </w:pPr>
      <w:r>
        <w:rPr>
          <w:rFonts w:hint="eastAsia" w:ascii="宋体" w:hAnsi="宋体" w:cs="宋体"/>
          <w:sz w:val="28"/>
          <w:szCs w:val="28"/>
        </w:rPr>
        <w:t>1.我方具有良好的商业信誉和健全的财务会计制度，具有依法缴纳税收和社会保障金的良好记录，参加本项目采购活动前三年内无重大违法活动记录。</w:t>
      </w:r>
    </w:p>
    <w:p>
      <w:pPr>
        <w:spacing w:line="360" w:lineRule="auto"/>
        <w:ind w:firstLine="560" w:firstLineChars="200"/>
        <w:rPr>
          <w:rFonts w:ascii="宋体" w:hAnsi="宋体" w:cs="宋体"/>
          <w:sz w:val="28"/>
          <w:szCs w:val="28"/>
        </w:rPr>
      </w:pPr>
      <w:r>
        <w:rPr>
          <w:rFonts w:hint="eastAsia" w:ascii="宋体" w:hAnsi="宋体" w:cs="宋体"/>
          <w:sz w:val="28"/>
          <w:szCs w:val="28"/>
        </w:rPr>
        <w:t>2.我方未列入信用中国网站（ www.creditchina.gov.cn )“失信被执行人”、“重大税收违法案件当事人名单”中，也未列入中国政府采购网( www.ccgp.gov.cn)“政府采购严重违法失信行为记录名单”中。</w:t>
      </w:r>
    </w:p>
    <w:p>
      <w:pPr>
        <w:spacing w:line="360" w:lineRule="auto"/>
        <w:ind w:firstLine="560" w:firstLineChars="200"/>
        <w:rPr>
          <w:rFonts w:ascii="宋体" w:hAnsi="宋体" w:cs="宋体"/>
          <w:sz w:val="28"/>
          <w:szCs w:val="28"/>
        </w:rPr>
      </w:pPr>
      <w:r>
        <w:rPr>
          <w:rFonts w:hint="eastAsia" w:ascii="宋体" w:hAnsi="宋体" w:cs="宋体"/>
          <w:sz w:val="28"/>
          <w:szCs w:val="28"/>
        </w:rPr>
        <w:t>3.我方在采购项目评审(评标)环节结束后，随时接受采购人、采购代理机构的检查验证，配合提供相关证明材料，证明符合《中华人民共和国政府采购法》规定的供应商基本资格条件。</w:t>
      </w:r>
    </w:p>
    <w:p>
      <w:pPr>
        <w:spacing w:line="360" w:lineRule="auto"/>
        <w:ind w:firstLine="560" w:firstLineChars="200"/>
        <w:rPr>
          <w:rFonts w:ascii="宋体" w:hAnsi="宋体" w:cs="宋体"/>
          <w:sz w:val="28"/>
          <w:szCs w:val="28"/>
        </w:rPr>
      </w:pPr>
      <w:r>
        <w:rPr>
          <w:rFonts w:hint="eastAsia" w:ascii="宋体" w:hAnsi="宋体" w:cs="宋体"/>
          <w:sz w:val="28"/>
          <w:szCs w:val="28"/>
        </w:rPr>
        <w:t>我方对以上承诺负全部法律责任。</w:t>
      </w:r>
    </w:p>
    <w:p>
      <w:pPr>
        <w:spacing w:line="360" w:lineRule="auto"/>
        <w:ind w:firstLine="560" w:firstLineChars="200"/>
        <w:rPr>
          <w:rFonts w:ascii="宋体" w:hAnsi="宋体" w:cs="宋体"/>
          <w:sz w:val="28"/>
          <w:szCs w:val="28"/>
        </w:rPr>
      </w:pPr>
      <w:r>
        <w:rPr>
          <w:rFonts w:hint="eastAsia" w:ascii="宋体" w:hAnsi="宋体" w:cs="宋体"/>
          <w:sz w:val="28"/>
          <w:szCs w:val="28"/>
        </w:rPr>
        <w:t>特此承诺。</w:t>
      </w:r>
    </w:p>
    <w:p>
      <w:pPr>
        <w:spacing w:line="360" w:lineRule="auto"/>
        <w:ind w:firstLine="560" w:firstLineChars="200"/>
        <w:jc w:val="right"/>
        <w:rPr>
          <w:rFonts w:ascii="宋体" w:hAnsi="宋体" w:cs="宋体"/>
          <w:sz w:val="28"/>
          <w:szCs w:val="28"/>
        </w:rPr>
      </w:pPr>
      <w:r>
        <w:rPr>
          <w:rFonts w:hint="eastAsia" w:ascii="宋体" w:hAnsi="宋体" w:cs="宋体"/>
          <w:sz w:val="28"/>
          <w:szCs w:val="28"/>
        </w:rPr>
        <w:t>（供应商盖章)</w:t>
      </w:r>
    </w:p>
    <w:p>
      <w:pPr>
        <w:spacing w:line="360" w:lineRule="auto"/>
        <w:ind w:firstLine="560" w:firstLineChars="200"/>
        <w:jc w:val="right"/>
        <w:rPr>
          <w:rFonts w:ascii="宋体" w:hAnsi="宋体" w:cs="宋体"/>
          <w:sz w:val="28"/>
          <w:szCs w:val="28"/>
        </w:rPr>
      </w:pPr>
      <w:r>
        <w:rPr>
          <w:rFonts w:hint="eastAsia" w:ascii="宋体" w:hAnsi="宋体" w:cs="宋体"/>
          <w:sz w:val="28"/>
          <w:szCs w:val="28"/>
        </w:rPr>
        <w:t>年  月  日</w:t>
      </w:r>
    </w:p>
    <w:p>
      <w:pPr>
        <w:spacing w:line="360" w:lineRule="auto"/>
        <w:jc w:val="center"/>
        <w:rPr>
          <w:rFonts w:ascii="宋体" w:hAnsi="宋体" w:cs="宋体"/>
          <w:sz w:val="28"/>
          <w:szCs w:val="28"/>
        </w:rPr>
      </w:pPr>
      <w:r>
        <w:rPr>
          <w:rFonts w:hint="eastAsia" w:ascii="宋体" w:hAnsi="宋体" w:cs="宋体"/>
        </w:rPr>
        <w:br w:type="page"/>
      </w:r>
      <w:r>
        <w:rPr>
          <w:rFonts w:hint="eastAsia" w:ascii="宋体" w:hAnsi="宋体" w:cs="宋体"/>
          <w:b/>
          <w:bCs/>
          <w:sz w:val="28"/>
          <w:szCs w:val="28"/>
        </w:rPr>
        <w:t>承诺书</w:t>
      </w: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lang w:val="en-US" w:eastAsia="zh-CN"/>
        </w:rPr>
        <w:t>黄石市中心医院</w:t>
      </w:r>
      <w:bookmarkStart w:id="15" w:name="_GoBack"/>
      <w:bookmarkEnd w:id="15"/>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郑重承诺:</w:t>
      </w:r>
    </w:p>
    <w:p>
      <w:pPr>
        <w:spacing w:line="360" w:lineRule="auto"/>
        <w:ind w:firstLine="560" w:firstLineChars="200"/>
        <w:rPr>
          <w:rFonts w:ascii="宋体" w:hAnsi="宋体" w:cs="宋体"/>
          <w:sz w:val="28"/>
          <w:szCs w:val="28"/>
        </w:rPr>
      </w:pPr>
      <w:r>
        <w:rPr>
          <w:rFonts w:hint="eastAsia" w:ascii="宋体" w:hAnsi="宋体" w:cs="宋体"/>
          <w:sz w:val="28"/>
          <w:szCs w:val="28"/>
        </w:rPr>
        <w:t>我方具有履行合同所必需的设备和专业技术能力。</w:t>
      </w:r>
    </w:p>
    <w:p>
      <w:pPr>
        <w:spacing w:line="360" w:lineRule="auto"/>
        <w:ind w:firstLine="560" w:firstLineChars="200"/>
        <w:rPr>
          <w:rFonts w:ascii="宋体" w:hAnsi="宋体" w:cs="宋体"/>
          <w:sz w:val="28"/>
          <w:szCs w:val="28"/>
        </w:rPr>
      </w:pPr>
      <w:r>
        <w:rPr>
          <w:rFonts w:hint="eastAsia" w:ascii="宋体" w:hAnsi="宋体" w:cs="宋体"/>
          <w:sz w:val="28"/>
          <w:szCs w:val="28"/>
        </w:rPr>
        <w:t>我方对以上承诺负全部法律责任。</w:t>
      </w:r>
    </w:p>
    <w:p>
      <w:pPr>
        <w:spacing w:line="360" w:lineRule="auto"/>
        <w:ind w:firstLine="560" w:firstLineChars="200"/>
        <w:rPr>
          <w:rFonts w:ascii="宋体" w:hAnsi="宋体" w:cs="宋体"/>
          <w:sz w:val="28"/>
          <w:szCs w:val="28"/>
        </w:rPr>
      </w:pPr>
      <w:r>
        <w:rPr>
          <w:rFonts w:hint="eastAsia" w:ascii="宋体" w:hAnsi="宋体" w:cs="宋体"/>
          <w:sz w:val="28"/>
          <w:szCs w:val="28"/>
        </w:rPr>
        <w:t>特此承诺。</w:t>
      </w:r>
    </w:p>
    <w:p>
      <w:pPr>
        <w:spacing w:line="360" w:lineRule="auto"/>
        <w:ind w:firstLine="560" w:firstLineChars="200"/>
        <w:jc w:val="right"/>
        <w:rPr>
          <w:rFonts w:ascii="宋体" w:hAnsi="宋体" w:cs="宋体"/>
          <w:sz w:val="28"/>
          <w:szCs w:val="28"/>
        </w:rPr>
      </w:pPr>
      <w:r>
        <w:rPr>
          <w:rFonts w:hint="eastAsia" w:ascii="宋体" w:hAnsi="宋体" w:cs="宋体"/>
          <w:sz w:val="28"/>
          <w:szCs w:val="28"/>
        </w:rPr>
        <w:t>（供应商盖章)</w:t>
      </w:r>
    </w:p>
    <w:p>
      <w:pPr>
        <w:spacing w:line="360" w:lineRule="auto"/>
        <w:ind w:firstLine="560" w:firstLineChars="200"/>
        <w:jc w:val="right"/>
        <w:rPr>
          <w:rFonts w:ascii="宋体" w:hAnsi="宋体" w:cs="宋体"/>
          <w:sz w:val="28"/>
          <w:szCs w:val="28"/>
        </w:rPr>
      </w:pPr>
      <w:r>
        <w:rPr>
          <w:rFonts w:hint="eastAsia" w:ascii="宋体" w:hAnsi="宋体" w:cs="宋体"/>
          <w:sz w:val="28"/>
          <w:szCs w:val="28"/>
        </w:rPr>
        <w:t>年  月  日</w:t>
      </w:r>
    </w:p>
    <w:p>
      <w:pPr>
        <w:jc w:val="center"/>
        <w:rPr>
          <w:rFonts w:ascii="宋体" w:hAnsi="宋体" w:cs="宋体"/>
          <w:b/>
          <w:bCs/>
          <w:sz w:val="32"/>
          <w:szCs w:val="32"/>
        </w:rPr>
      </w:pPr>
      <w:r>
        <w:rPr>
          <w:rFonts w:hint="eastAsia" w:ascii="宋体" w:hAnsi="宋体" w:cs="宋体"/>
        </w:rPr>
        <w:br w:type="page"/>
      </w:r>
      <w:bookmarkStart w:id="14" w:name="OLE_LINK1"/>
      <w:r>
        <w:rPr>
          <w:rFonts w:hint="eastAsia" w:ascii="宋体" w:hAnsi="宋体" w:cs="宋体"/>
          <w:b/>
          <w:bCs/>
          <w:sz w:val="32"/>
          <w:szCs w:val="32"/>
        </w:rPr>
        <w:t>六、</w:t>
      </w:r>
      <w:bookmarkEnd w:id="14"/>
      <w:r>
        <w:rPr>
          <w:rFonts w:hint="eastAsia" w:ascii="宋体" w:hAnsi="宋体" w:cs="宋体"/>
          <w:b/>
          <w:bCs/>
          <w:sz w:val="32"/>
          <w:szCs w:val="32"/>
        </w:rPr>
        <w:t>投标货物清单</w:t>
      </w:r>
    </w:p>
    <w:p>
      <w:pPr>
        <w:tabs>
          <w:tab w:val="left" w:pos="1365"/>
          <w:tab w:val="left" w:pos="4962"/>
        </w:tabs>
        <w:spacing w:line="460" w:lineRule="exact"/>
        <w:ind w:firstLine="117" w:firstLineChars="49"/>
        <w:jc w:val="center"/>
        <w:rPr>
          <w:rFonts w:ascii="宋体" w:hAnsi="宋体" w:cs="宋体"/>
          <w:kern w:val="0"/>
          <w:sz w:val="24"/>
          <w:szCs w:val="36"/>
        </w:rPr>
      </w:pPr>
      <w:r>
        <w:rPr>
          <w:rFonts w:hint="eastAsia" w:ascii="宋体" w:hAnsi="宋体"/>
          <w:sz w:val="24"/>
        </w:rPr>
        <w:t>（格式供参考，供应商可自拟格式）</w:t>
      </w:r>
    </w:p>
    <w:p>
      <w:pPr>
        <w:tabs>
          <w:tab w:val="center" w:pos="4422"/>
        </w:tabs>
        <w:spacing w:line="440" w:lineRule="exact"/>
        <w:rPr>
          <w:rFonts w:ascii="宋体" w:hAnsi="宋体" w:cs="宋体"/>
          <w:sz w:val="24"/>
        </w:rPr>
      </w:pPr>
    </w:p>
    <w:p>
      <w:pPr>
        <w:tabs>
          <w:tab w:val="center" w:pos="4422"/>
        </w:tabs>
        <w:spacing w:line="440" w:lineRule="exact"/>
        <w:rPr>
          <w:rFonts w:ascii="宋体" w:hAnsi="宋体" w:cs="宋体"/>
          <w:sz w:val="24"/>
        </w:rPr>
      </w:pPr>
      <w:r>
        <w:rPr>
          <w:rFonts w:hint="eastAsia" w:ascii="宋体" w:hAnsi="宋体" w:cs="宋体"/>
          <w:sz w:val="24"/>
        </w:rPr>
        <w:t>项目名称：黄石市中心医院25楼会议室电子屏采购项目</w:t>
      </w:r>
    </w:p>
    <w:p>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项目编号：HBTD-HS2024-004L</w:t>
      </w:r>
    </w:p>
    <w:p>
      <w:pPr>
        <w:pStyle w:val="28"/>
        <w:ind w:firstLine="480"/>
        <w:rPr>
          <w:rFonts w:hAnsi="宋体"/>
        </w:rPr>
      </w:pPr>
    </w:p>
    <w:tbl>
      <w:tblPr>
        <w:tblStyle w:val="2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734"/>
        <w:gridCol w:w="1320"/>
        <w:gridCol w:w="1433"/>
        <w:gridCol w:w="1697"/>
        <w:gridCol w:w="690"/>
        <w:gridCol w:w="109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5" w:type="dxa"/>
            <w:vAlign w:val="center"/>
          </w:tcPr>
          <w:p>
            <w:pPr>
              <w:jc w:val="center"/>
              <w:rPr>
                <w:rFonts w:ascii="宋体" w:hAnsi="宋体" w:cs="宋体"/>
                <w:szCs w:val="21"/>
              </w:rPr>
            </w:pPr>
            <w:r>
              <w:rPr>
                <w:rFonts w:hint="eastAsia" w:ascii="宋体" w:hAnsi="宋体" w:cs="宋体"/>
                <w:szCs w:val="21"/>
              </w:rPr>
              <w:t>序号</w:t>
            </w:r>
          </w:p>
        </w:tc>
        <w:tc>
          <w:tcPr>
            <w:tcW w:w="1734" w:type="dxa"/>
            <w:vAlign w:val="center"/>
          </w:tcPr>
          <w:p>
            <w:pPr>
              <w:jc w:val="center"/>
              <w:rPr>
                <w:rFonts w:ascii="宋体" w:hAnsi="宋体" w:cs="宋体"/>
                <w:szCs w:val="21"/>
              </w:rPr>
            </w:pPr>
            <w:r>
              <w:rPr>
                <w:rFonts w:hint="eastAsia" w:ascii="宋体" w:hAnsi="宋体" w:cs="宋体"/>
                <w:szCs w:val="21"/>
              </w:rPr>
              <w:t>产品名称</w:t>
            </w:r>
          </w:p>
        </w:tc>
        <w:tc>
          <w:tcPr>
            <w:tcW w:w="1320" w:type="dxa"/>
            <w:vAlign w:val="center"/>
          </w:tcPr>
          <w:p>
            <w:pPr>
              <w:jc w:val="center"/>
              <w:rPr>
                <w:rFonts w:ascii="宋体" w:hAnsi="宋体" w:cs="宋体"/>
                <w:szCs w:val="21"/>
              </w:rPr>
            </w:pPr>
            <w:r>
              <w:rPr>
                <w:rFonts w:hint="eastAsia" w:ascii="宋体" w:hAnsi="宋体" w:cs="宋体"/>
                <w:szCs w:val="21"/>
              </w:rPr>
              <w:t>品牌（如有）</w:t>
            </w:r>
          </w:p>
        </w:tc>
        <w:tc>
          <w:tcPr>
            <w:tcW w:w="1433" w:type="dxa"/>
            <w:vAlign w:val="center"/>
          </w:tcPr>
          <w:p>
            <w:pPr>
              <w:jc w:val="center"/>
              <w:rPr>
                <w:rFonts w:ascii="宋体" w:hAnsi="宋体" w:cs="宋体"/>
                <w:szCs w:val="21"/>
              </w:rPr>
            </w:pPr>
            <w:r>
              <w:rPr>
                <w:rFonts w:hint="eastAsia" w:ascii="宋体" w:hAnsi="宋体" w:cs="宋体"/>
                <w:szCs w:val="21"/>
              </w:rPr>
              <w:t>型号（如有）</w:t>
            </w:r>
          </w:p>
        </w:tc>
        <w:tc>
          <w:tcPr>
            <w:tcW w:w="1697" w:type="dxa"/>
            <w:vAlign w:val="center"/>
          </w:tcPr>
          <w:p>
            <w:pPr>
              <w:jc w:val="center"/>
              <w:rPr>
                <w:rFonts w:ascii="宋体" w:hAnsi="宋体" w:cs="宋体"/>
                <w:szCs w:val="21"/>
              </w:rPr>
            </w:pPr>
            <w:r>
              <w:rPr>
                <w:rFonts w:hint="eastAsia" w:ascii="宋体" w:hAnsi="宋体" w:cs="宋体"/>
                <w:szCs w:val="21"/>
              </w:rPr>
              <w:t>技术参数</w:t>
            </w:r>
          </w:p>
        </w:tc>
        <w:tc>
          <w:tcPr>
            <w:tcW w:w="690" w:type="dxa"/>
            <w:vAlign w:val="center"/>
          </w:tcPr>
          <w:p>
            <w:pPr>
              <w:jc w:val="center"/>
              <w:rPr>
                <w:rFonts w:ascii="宋体" w:hAnsi="宋体" w:cs="宋体"/>
                <w:szCs w:val="21"/>
              </w:rPr>
            </w:pPr>
            <w:r>
              <w:rPr>
                <w:rFonts w:hint="eastAsia" w:ascii="宋体" w:hAnsi="宋体" w:cs="宋体"/>
                <w:szCs w:val="21"/>
              </w:rPr>
              <w:t>数量</w:t>
            </w:r>
          </w:p>
        </w:tc>
        <w:tc>
          <w:tcPr>
            <w:tcW w:w="1092" w:type="dxa"/>
            <w:vAlign w:val="center"/>
          </w:tcPr>
          <w:p>
            <w:pPr>
              <w:jc w:val="center"/>
              <w:rPr>
                <w:rFonts w:ascii="宋体" w:hAnsi="宋体" w:cs="宋体"/>
                <w:szCs w:val="21"/>
              </w:rPr>
            </w:pPr>
            <w:r>
              <w:rPr>
                <w:rFonts w:hint="eastAsia" w:ascii="宋体" w:hAnsi="宋体" w:cs="宋体"/>
                <w:szCs w:val="21"/>
              </w:rPr>
              <w:t>计量单位</w:t>
            </w:r>
          </w:p>
        </w:tc>
        <w:tc>
          <w:tcPr>
            <w:tcW w:w="828"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25" w:type="dxa"/>
            <w:vAlign w:val="center"/>
          </w:tcPr>
          <w:p>
            <w:pPr>
              <w:widowControl/>
              <w:jc w:val="center"/>
              <w:rPr>
                <w:rFonts w:ascii="宋体" w:hAnsi="宋体" w:cs="宋体"/>
                <w:szCs w:val="21"/>
              </w:rPr>
            </w:pPr>
            <w:r>
              <w:rPr>
                <w:rFonts w:hint="eastAsia" w:ascii="宋体" w:hAnsi="宋体" w:cs="宋体"/>
                <w:kern w:val="0"/>
                <w:szCs w:val="21"/>
              </w:rPr>
              <w:t>1</w:t>
            </w:r>
          </w:p>
        </w:tc>
        <w:tc>
          <w:tcPr>
            <w:tcW w:w="1734" w:type="dxa"/>
            <w:vAlign w:val="center"/>
          </w:tcPr>
          <w:p>
            <w:pPr>
              <w:widowControl/>
              <w:jc w:val="left"/>
              <w:rPr>
                <w:rFonts w:ascii="宋体" w:hAnsi="宋体" w:cs="宋体"/>
                <w:szCs w:val="21"/>
              </w:rPr>
            </w:pPr>
          </w:p>
        </w:tc>
        <w:tc>
          <w:tcPr>
            <w:tcW w:w="1320" w:type="dxa"/>
            <w:vAlign w:val="center"/>
          </w:tcPr>
          <w:p>
            <w:pPr>
              <w:jc w:val="center"/>
              <w:rPr>
                <w:rFonts w:ascii="宋体" w:hAnsi="宋体" w:cs="宋体"/>
                <w:szCs w:val="21"/>
              </w:rPr>
            </w:pPr>
          </w:p>
        </w:tc>
        <w:tc>
          <w:tcPr>
            <w:tcW w:w="1433" w:type="dxa"/>
            <w:vAlign w:val="center"/>
          </w:tcPr>
          <w:p>
            <w:pPr>
              <w:jc w:val="center"/>
              <w:rPr>
                <w:rFonts w:ascii="宋体" w:hAnsi="宋体" w:cs="宋体"/>
                <w:szCs w:val="21"/>
              </w:rPr>
            </w:pPr>
          </w:p>
        </w:tc>
        <w:tc>
          <w:tcPr>
            <w:tcW w:w="1697" w:type="dxa"/>
            <w:vAlign w:val="center"/>
          </w:tcPr>
          <w:p>
            <w:pPr>
              <w:jc w:val="center"/>
              <w:rPr>
                <w:rFonts w:ascii="宋体" w:hAnsi="宋体" w:cs="宋体"/>
                <w:szCs w:val="21"/>
              </w:rPr>
            </w:pPr>
          </w:p>
        </w:tc>
        <w:tc>
          <w:tcPr>
            <w:tcW w:w="690" w:type="dxa"/>
            <w:vAlign w:val="center"/>
          </w:tcPr>
          <w:p>
            <w:pPr>
              <w:widowControl/>
              <w:jc w:val="center"/>
              <w:rPr>
                <w:rFonts w:ascii="宋体" w:hAnsi="宋体" w:cs="宋体"/>
                <w:szCs w:val="21"/>
              </w:rPr>
            </w:pPr>
          </w:p>
        </w:tc>
        <w:tc>
          <w:tcPr>
            <w:tcW w:w="1092" w:type="dxa"/>
            <w:vAlign w:val="center"/>
          </w:tcPr>
          <w:p>
            <w:pPr>
              <w:widowControl/>
              <w:jc w:val="center"/>
              <w:rPr>
                <w:rFonts w:ascii="宋体" w:hAnsi="宋体" w:cs="宋体"/>
                <w:szCs w:val="21"/>
              </w:rPr>
            </w:pPr>
          </w:p>
        </w:tc>
        <w:tc>
          <w:tcPr>
            <w:tcW w:w="82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5" w:type="dxa"/>
            <w:vAlign w:val="center"/>
          </w:tcPr>
          <w:p>
            <w:pPr>
              <w:widowControl/>
              <w:jc w:val="center"/>
              <w:rPr>
                <w:rFonts w:ascii="宋体" w:hAnsi="宋体" w:cs="宋体"/>
                <w:szCs w:val="21"/>
              </w:rPr>
            </w:pPr>
            <w:r>
              <w:rPr>
                <w:rFonts w:hint="eastAsia" w:ascii="宋体" w:hAnsi="宋体" w:cs="宋体"/>
                <w:kern w:val="0"/>
                <w:szCs w:val="21"/>
              </w:rPr>
              <w:t>2</w:t>
            </w:r>
          </w:p>
        </w:tc>
        <w:tc>
          <w:tcPr>
            <w:tcW w:w="1734" w:type="dxa"/>
            <w:vAlign w:val="center"/>
          </w:tcPr>
          <w:p>
            <w:pPr>
              <w:widowControl/>
              <w:jc w:val="left"/>
              <w:rPr>
                <w:rFonts w:ascii="宋体" w:hAnsi="宋体" w:cs="宋体"/>
                <w:szCs w:val="21"/>
              </w:rPr>
            </w:pPr>
          </w:p>
        </w:tc>
        <w:tc>
          <w:tcPr>
            <w:tcW w:w="1320" w:type="dxa"/>
            <w:vAlign w:val="center"/>
          </w:tcPr>
          <w:p>
            <w:pPr>
              <w:jc w:val="center"/>
              <w:rPr>
                <w:rFonts w:ascii="宋体" w:hAnsi="宋体" w:cs="宋体"/>
                <w:szCs w:val="21"/>
              </w:rPr>
            </w:pPr>
          </w:p>
        </w:tc>
        <w:tc>
          <w:tcPr>
            <w:tcW w:w="1433" w:type="dxa"/>
            <w:vAlign w:val="center"/>
          </w:tcPr>
          <w:p>
            <w:pPr>
              <w:jc w:val="center"/>
              <w:rPr>
                <w:rFonts w:ascii="宋体" w:hAnsi="宋体" w:cs="宋体"/>
                <w:szCs w:val="21"/>
              </w:rPr>
            </w:pPr>
          </w:p>
        </w:tc>
        <w:tc>
          <w:tcPr>
            <w:tcW w:w="1697" w:type="dxa"/>
            <w:vAlign w:val="center"/>
          </w:tcPr>
          <w:p>
            <w:pPr>
              <w:jc w:val="center"/>
              <w:rPr>
                <w:rFonts w:ascii="宋体" w:hAnsi="宋体" w:cs="宋体"/>
                <w:szCs w:val="21"/>
              </w:rPr>
            </w:pPr>
          </w:p>
        </w:tc>
        <w:tc>
          <w:tcPr>
            <w:tcW w:w="690" w:type="dxa"/>
            <w:vAlign w:val="center"/>
          </w:tcPr>
          <w:p>
            <w:pPr>
              <w:widowControl/>
              <w:jc w:val="center"/>
              <w:rPr>
                <w:rFonts w:ascii="宋体" w:hAnsi="宋体" w:cs="宋体"/>
                <w:szCs w:val="21"/>
              </w:rPr>
            </w:pPr>
          </w:p>
        </w:tc>
        <w:tc>
          <w:tcPr>
            <w:tcW w:w="1092" w:type="dxa"/>
            <w:vAlign w:val="center"/>
          </w:tcPr>
          <w:p>
            <w:pPr>
              <w:widowControl/>
              <w:jc w:val="center"/>
              <w:rPr>
                <w:rFonts w:ascii="宋体" w:hAnsi="宋体" w:cs="宋体"/>
                <w:szCs w:val="21"/>
              </w:rPr>
            </w:pPr>
          </w:p>
        </w:tc>
        <w:tc>
          <w:tcPr>
            <w:tcW w:w="828"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5" w:type="dxa"/>
            <w:vAlign w:val="center"/>
          </w:tcPr>
          <w:p>
            <w:pPr>
              <w:widowControl/>
              <w:jc w:val="center"/>
              <w:rPr>
                <w:rFonts w:ascii="宋体" w:hAnsi="宋体" w:cs="宋体"/>
                <w:szCs w:val="21"/>
              </w:rPr>
            </w:pPr>
            <w:r>
              <w:rPr>
                <w:rFonts w:hint="eastAsia" w:ascii="宋体" w:hAnsi="宋体" w:cs="宋体"/>
                <w:kern w:val="0"/>
                <w:szCs w:val="21"/>
              </w:rPr>
              <w:t>3</w:t>
            </w:r>
          </w:p>
        </w:tc>
        <w:tc>
          <w:tcPr>
            <w:tcW w:w="1734" w:type="dxa"/>
            <w:vAlign w:val="center"/>
          </w:tcPr>
          <w:p>
            <w:pPr>
              <w:widowControl/>
              <w:jc w:val="left"/>
              <w:rPr>
                <w:rFonts w:ascii="宋体" w:hAnsi="宋体" w:cs="宋体"/>
                <w:szCs w:val="21"/>
              </w:rPr>
            </w:pPr>
          </w:p>
        </w:tc>
        <w:tc>
          <w:tcPr>
            <w:tcW w:w="1320" w:type="dxa"/>
            <w:vAlign w:val="center"/>
          </w:tcPr>
          <w:p>
            <w:pPr>
              <w:pStyle w:val="89"/>
              <w:jc w:val="center"/>
              <w:rPr>
                <w:rFonts w:ascii="宋体" w:hAnsi="宋体" w:cs="宋体"/>
                <w:szCs w:val="21"/>
              </w:rPr>
            </w:pPr>
          </w:p>
        </w:tc>
        <w:tc>
          <w:tcPr>
            <w:tcW w:w="1433" w:type="dxa"/>
            <w:vAlign w:val="center"/>
          </w:tcPr>
          <w:p>
            <w:pPr>
              <w:pStyle w:val="89"/>
              <w:jc w:val="center"/>
              <w:rPr>
                <w:rFonts w:ascii="宋体" w:hAnsi="宋体" w:cs="宋体"/>
                <w:szCs w:val="21"/>
              </w:rPr>
            </w:pPr>
          </w:p>
        </w:tc>
        <w:tc>
          <w:tcPr>
            <w:tcW w:w="1697" w:type="dxa"/>
            <w:vAlign w:val="center"/>
          </w:tcPr>
          <w:p>
            <w:pPr>
              <w:pStyle w:val="89"/>
              <w:jc w:val="center"/>
              <w:rPr>
                <w:rFonts w:ascii="宋体" w:hAnsi="宋体" w:cs="宋体"/>
                <w:szCs w:val="21"/>
              </w:rPr>
            </w:pPr>
          </w:p>
        </w:tc>
        <w:tc>
          <w:tcPr>
            <w:tcW w:w="690" w:type="dxa"/>
            <w:vAlign w:val="center"/>
          </w:tcPr>
          <w:p>
            <w:pPr>
              <w:widowControl/>
              <w:jc w:val="center"/>
              <w:rPr>
                <w:rFonts w:ascii="宋体" w:hAnsi="宋体" w:cs="宋体"/>
                <w:szCs w:val="21"/>
              </w:rPr>
            </w:pPr>
          </w:p>
        </w:tc>
        <w:tc>
          <w:tcPr>
            <w:tcW w:w="1092" w:type="dxa"/>
            <w:vAlign w:val="center"/>
          </w:tcPr>
          <w:p>
            <w:pPr>
              <w:widowControl/>
              <w:jc w:val="center"/>
              <w:rPr>
                <w:rFonts w:ascii="宋体" w:hAnsi="宋体" w:cs="宋体"/>
                <w:szCs w:val="21"/>
              </w:rPr>
            </w:pPr>
          </w:p>
        </w:tc>
        <w:tc>
          <w:tcPr>
            <w:tcW w:w="828" w:type="dxa"/>
            <w:vAlign w:val="center"/>
          </w:tcPr>
          <w:p>
            <w:pPr>
              <w:pStyle w:val="89"/>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5" w:type="dxa"/>
            <w:vAlign w:val="center"/>
          </w:tcPr>
          <w:p>
            <w:pPr>
              <w:widowControl/>
              <w:jc w:val="center"/>
              <w:rPr>
                <w:rFonts w:ascii="宋体" w:hAnsi="宋体" w:cs="宋体"/>
                <w:szCs w:val="21"/>
              </w:rPr>
            </w:pPr>
            <w:r>
              <w:rPr>
                <w:rFonts w:hint="eastAsia" w:ascii="宋体" w:hAnsi="宋体" w:cs="宋体"/>
                <w:kern w:val="0"/>
                <w:szCs w:val="21"/>
              </w:rPr>
              <w:t>4</w:t>
            </w:r>
          </w:p>
        </w:tc>
        <w:tc>
          <w:tcPr>
            <w:tcW w:w="1734" w:type="dxa"/>
            <w:vAlign w:val="center"/>
          </w:tcPr>
          <w:p>
            <w:pPr>
              <w:widowControl/>
              <w:jc w:val="left"/>
              <w:rPr>
                <w:rFonts w:ascii="宋体" w:hAnsi="宋体" w:cs="宋体"/>
              </w:rPr>
            </w:pPr>
          </w:p>
          <w:p>
            <w:pPr>
              <w:pStyle w:val="28"/>
              <w:ind w:firstLine="480"/>
              <w:rPr>
                <w:rFonts w:hAnsi="宋体"/>
              </w:rPr>
            </w:pPr>
          </w:p>
        </w:tc>
        <w:tc>
          <w:tcPr>
            <w:tcW w:w="1320" w:type="dxa"/>
            <w:vAlign w:val="center"/>
          </w:tcPr>
          <w:p>
            <w:pPr>
              <w:pStyle w:val="89"/>
              <w:jc w:val="center"/>
              <w:rPr>
                <w:rFonts w:ascii="宋体" w:hAnsi="宋体" w:cs="宋体"/>
                <w:szCs w:val="21"/>
              </w:rPr>
            </w:pPr>
          </w:p>
        </w:tc>
        <w:tc>
          <w:tcPr>
            <w:tcW w:w="1433" w:type="dxa"/>
            <w:vAlign w:val="center"/>
          </w:tcPr>
          <w:p>
            <w:pPr>
              <w:pStyle w:val="89"/>
              <w:jc w:val="center"/>
              <w:rPr>
                <w:rFonts w:ascii="宋体" w:hAnsi="宋体" w:cs="宋体"/>
                <w:szCs w:val="21"/>
              </w:rPr>
            </w:pPr>
          </w:p>
        </w:tc>
        <w:tc>
          <w:tcPr>
            <w:tcW w:w="1697" w:type="dxa"/>
            <w:vAlign w:val="center"/>
          </w:tcPr>
          <w:p>
            <w:pPr>
              <w:pStyle w:val="89"/>
              <w:jc w:val="center"/>
              <w:rPr>
                <w:rFonts w:ascii="宋体" w:hAnsi="宋体" w:cs="宋体"/>
                <w:szCs w:val="21"/>
              </w:rPr>
            </w:pPr>
          </w:p>
        </w:tc>
        <w:tc>
          <w:tcPr>
            <w:tcW w:w="690" w:type="dxa"/>
            <w:vAlign w:val="center"/>
          </w:tcPr>
          <w:p>
            <w:pPr>
              <w:widowControl/>
              <w:jc w:val="center"/>
              <w:rPr>
                <w:rFonts w:ascii="宋体" w:hAnsi="宋体" w:cs="宋体"/>
                <w:szCs w:val="21"/>
              </w:rPr>
            </w:pPr>
          </w:p>
        </w:tc>
        <w:tc>
          <w:tcPr>
            <w:tcW w:w="1092" w:type="dxa"/>
            <w:vAlign w:val="center"/>
          </w:tcPr>
          <w:p>
            <w:pPr>
              <w:widowControl/>
              <w:jc w:val="center"/>
              <w:rPr>
                <w:rFonts w:ascii="宋体" w:hAnsi="宋体" w:cs="宋体"/>
                <w:szCs w:val="21"/>
              </w:rPr>
            </w:pPr>
          </w:p>
        </w:tc>
        <w:tc>
          <w:tcPr>
            <w:tcW w:w="828" w:type="dxa"/>
            <w:vAlign w:val="center"/>
          </w:tcPr>
          <w:p>
            <w:pPr>
              <w:pStyle w:val="89"/>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25" w:type="dxa"/>
            <w:vAlign w:val="center"/>
          </w:tcPr>
          <w:p>
            <w:pPr>
              <w:widowControl/>
              <w:jc w:val="center"/>
              <w:rPr>
                <w:rFonts w:ascii="宋体" w:hAnsi="宋体" w:cs="宋体"/>
                <w:kern w:val="0"/>
                <w:szCs w:val="21"/>
              </w:rPr>
            </w:pPr>
            <w:r>
              <w:rPr>
                <w:rFonts w:hint="eastAsia" w:ascii="宋体" w:hAnsi="宋体" w:cs="宋体"/>
                <w:kern w:val="0"/>
                <w:szCs w:val="21"/>
              </w:rPr>
              <w:t>……</w:t>
            </w:r>
          </w:p>
        </w:tc>
        <w:tc>
          <w:tcPr>
            <w:tcW w:w="1734" w:type="dxa"/>
            <w:vAlign w:val="center"/>
          </w:tcPr>
          <w:p>
            <w:pPr>
              <w:pStyle w:val="28"/>
              <w:ind w:firstLine="480"/>
              <w:rPr>
                <w:rFonts w:hAnsi="宋体"/>
              </w:rPr>
            </w:pPr>
          </w:p>
        </w:tc>
        <w:tc>
          <w:tcPr>
            <w:tcW w:w="1320" w:type="dxa"/>
            <w:vAlign w:val="center"/>
          </w:tcPr>
          <w:p>
            <w:pPr>
              <w:pStyle w:val="89"/>
              <w:jc w:val="center"/>
              <w:rPr>
                <w:rFonts w:ascii="宋体" w:hAnsi="宋体" w:cs="宋体"/>
                <w:szCs w:val="21"/>
              </w:rPr>
            </w:pPr>
          </w:p>
        </w:tc>
        <w:tc>
          <w:tcPr>
            <w:tcW w:w="1433" w:type="dxa"/>
            <w:vAlign w:val="center"/>
          </w:tcPr>
          <w:p>
            <w:pPr>
              <w:pStyle w:val="89"/>
              <w:jc w:val="center"/>
              <w:rPr>
                <w:rFonts w:ascii="宋体" w:hAnsi="宋体" w:cs="宋体"/>
                <w:szCs w:val="21"/>
              </w:rPr>
            </w:pPr>
          </w:p>
        </w:tc>
        <w:tc>
          <w:tcPr>
            <w:tcW w:w="1697" w:type="dxa"/>
            <w:vAlign w:val="center"/>
          </w:tcPr>
          <w:p>
            <w:pPr>
              <w:pStyle w:val="89"/>
              <w:jc w:val="center"/>
              <w:rPr>
                <w:rFonts w:ascii="宋体" w:hAnsi="宋体" w:cs="宋体"/>
                <w:szCs w:val="21"/>
              </w:rPr>
            </w:pPr>
          </w:p>
        </w:tc>
        <w:tc>
          <w:tcPr>
            <w:tcW w:w="690" w:type="dxa"/>
            <w:vAlign w:val="center"/>
          </w:tcPr>
          <w:p>
            <w:pPr>
              <w:widowControl/>
              <w:jc w:val="center"/>
              <w:rPr>
                <w:rFonts w:ascii="宋体" w:hAnsi="宋体" w:cs="宋体"/>
                <w:kern w:val="0"/>
                <w:szCs w:val="21"/>
              </w:rPr>
            </w:pPr>
          </w:p>
        </w:tc>
        <w:tc>
          <w:tcPr>
            <w:tcW w:w="1092" w:type="dxa"/>
            <w:vAlign w:val="center"/>
          </w:tcPr>
          <w:p>
            <w:pPr>
              <w:widowControl/>
              <w:jc w:val="center"/>
              <w:rPr>
                <w:rFonts w:ascii="宋体" w:hAnsi="宋体" w:cs="宋体"/>
                <w:kern w:val="0"/>
                <w:szCs w:val="21"/>
              </w:rPr>
            </w:pPr>
          </w:p>
        </w:tc>
        <w:tc>
          <w:tcPr>
            <w:tcW w:w="828" w:type="dxa"/>
            <w:vAlign w:val="center"/>
          </w:tcPr>
          <w:p>
            <w:pPr>
              <w:pStyle w:val="89"/>
              <w:jc w:val="center"/>
              <w:rPr>
                <w:rFonts w:ascii="宋体" w:hAnsi="宋体" w:cs="宋体"/>
                <w:szCs w:val="21"/>
              </w:rPr>
            </w:pPr>
          </w:p>
        </w:tc>
      </w:tr>
    </w:tbl>
    <w:p>
      <w:pPr>
        <w:pStyle w:val="28"/>
        <w:ind w:firstLine="480"/>
        <w:rPr>
          <w:rFonts w:hAnsi="宋体"/>
        </w:rPr>
      </w:pPr>
    </w:p>
    <w:p>
      <w:pPr>
        <w:spacing w:line="360" w:lineRule="exact"/>
        <w:ind w:firstLine="480" w:firstLineChars="200"/>
        <w:rPr>
          <w:rFonts w:ascii="宋体" w:hAnsi="宋体" w:cs="宋体"/>
          <w:sz w:val="24"/>
        </w:rPr>
      </w:pPr>
      <w:r>
        <w:rPr>
          <w:rFonts w:hint="eastAsia" w:ascii="宋体" w:hAnsi="宋体" w:cs="宋体"/>
          <w:sz w:val="24"/>
        </w:rPr>
        <w:t>备注：供应商应参考本格式要求（如有需要，可自行增加内容），逐条写清所投产品品牌、型号、参数等内容（如有需要，可自行填写备注或增加格式内容），并提供产品相关证明材料。</w:t>
      </w:r>
    </w:p>
    <w:p>
      <w:pPr>
        <w:jc w:val="center"/>
        <w:rPr>
          <w:rFonts w:hAnsi="宋体"/>
        </w:rPr>
      </w:pPr>
    </w:p>
    <w:p>
      <w:pPr>
        <w:jc w:val="center"/>
        <w:rPr>
          <w:rFonts w:hAnsi="宋体"/>
        </w:rPr>
      </w:pPr>
    </w:p>
    <w:p>
      <w:pPr>
        <w:spacing w:line="360" w:lineRule="exact"/>
        <w:rPr>
          <w:rFonts w:ascii="宋体" w:hAnsi="宋体" w:cs="宋体"/>
          <w:sz w:val="24"/>
        </w:rPr>
      </w:pPr>
      <w:r>
        <w:rPr>
          <w:rFonts w:hint="eastAsia" w:ascii="宋体" w:hAnsi="宋体" w:cs="宋体"/>
          <w:sz w:val="24"/>
          <w:lang w:val="zh-CN"/>
        </w:rPr>
        <w:t>供应商</w:t>
      </w:r>
      <w:r>
        <w:rPr>
          <w:rFonts w:hint="eastAsia" w:ascii="宋体" w:hAnsi="宋体" w:cs="宋体"/>
          <w:sz w:val="24"/>
        </w:rPr>
        <w:t>（盖章）：</w:t>
      </w:r>
    </w:p>
    <w:p>
      <w:pPr>
        <w:spacing w:line="360" w:lineRule="exact"/>
        <w:rPr>
          <w:rFonts w:ascii="宋体" w:hAnsi="宋体" w:cs="宋体"/>
          <w:sz w:val="24"/>
        </w:rPr>
      </w:pPr>
    </w:p>
    <w:p>
      <w:pPr>
        <w:spacing w:line="360" w:lineRule="exact"/>
        <w:rPr>
          <w:rFonts w:ascii="宋体" w:hAnsi="宋体" w:cs="宋体"/>
          <w:sz w:val="24"/>
        </w:rPr>
      </w:pPr>
      <w:r>
        <w:rPr>
          <w:rFonts w:hint="eastAsia" w:ascii="宋体" w:hAnsi="宋体" w:cs="宋体"/>
          <w:sz w:val="24"/>
        </w:rPr>
        <w:t>法定代表人或委托代理人（签字或盖章）：</w:t>
      </w:r>
    </w:p>
    <w:p>
      <w:pPr>
        <w:spacing w:line="360" w:lineRule="exact"/>
        <w:ind w:right="140"/>
        <w:jc w:val="left"/>
        <w:rPr>
          <w:rFonts w:ascii="宋体" w:hAnsi="宋体" w:cs="宋体"/>
          <w:sz w:val="24"/>
        </w:rPr>
      </w:pPr>
    </w:p>
    <w:p>
      <w:pPr>
        <w:pStyle w:val="10"/>
        <w:spacing w:line="520" w:lineRule="exact"/>
        <w:jc w:val="center"/>
        <w:rPr>
          <w:rFonts w:ascii="宋体" w:hAnsi="宋体" w:cs="宋体"/>
          <w:sz w:val="24"/>
        </w:rPr>
      </w:pPr>
      <w:r>
        <w:rPr>
          <w:rFonts w:hint="eastAsia" w:ascii="宋体" w:hAnsi="宋体" w:cs="宋体"/>
          <w:sz w:val="24"/>
        </w:rPr>
        <w:t>年  月  日</w:t>
      </w:r>
    </w:p>
    <w:p>
      <w:pPr>
        <w:jc w:val="center"/>
        <w:rPr>
          <w:rFonts w:hAnsi="宋体"/>
        </w:rPr>
      </w:pPr>
    </w:p>
    <w:p>
      <w:pPr>
        <w:jc w:val="center"/>
        <w:rPr>
          <w:rFonts w:hAnsi="宋体"/>
        </w:rPr>
      </w:pPr>
    </w:p>
    <w:p>
      <w:pPr>
        <w:spacing w:line="360" w:lineRule="auto"/>
        <w:jc w:val="center"/>
        <w:rPr>
          <w:rFonts w:ascii="宋体" w:hAnsi="宋体" w:cs="宋体"/>
          <w:b/>
          <w:bCs/>
          <w:sz w:val="32"/>
          <w:szCs w:val="32"/>
        </w:rPr>
      </w:pPr>
      <w:r>
        <w:rPr>
          <w:rFonts w:hint="eastAsia" w:hAnsi="宋体"/>
        </w:rPr>
        <w:br w:type="page"/>
      </w:r>
      <w:r>
        <w:rPr>
          <w:rFonts w:hint="eastAsia" w:ascii="宋体" w:hAnsi="宋体" w:cs="宋体"/>
          <w:b/>
          <w:bCs/>
          <w:sz w:val="32"/>
          <w:szCs w:val="32"/>
        </w:rPr>
        <w:t>七、技术参数响应偏离说明表</w:t>
      </w:r>
    </w:p>
    <w:p>
      <w:pPr>
        <w:tabs>
          <w:tab w:val="left" w:pos="1365"/>
          <w:tab w:val="left" w:pos="4962"/>
        </w:tabs>
        <w:spacing w:line="460" w:lineRule="exact"/>
        <w:ind w:firstLine="102" w:firstLineChars="49"/>
        <w:rPr>
          <w:rFonts w:ascii="宋体" w:hAnsi="宋体" w:cs="宋体"/>
          <w:kern w:val="0"/>
          <w:szCs w:val="28"/>
        </w:rPr>
      </w:pPr>
    </w:p>
    <w:p>
      <w:pPr>
        <w:tabs>
          <w:tab w:val="center" w:pos="4422"/>
        </w:tabs>
        <w:spacing w:line="440" w:lineRule="exact"/>
        <w:rPr>
          <w:rFonts w:ascii="宋体" w:hAnsi="宋体" w:cs="宋体"/>
          <w:sz w:val="24"/>
        </w:rPr>
      </w:pPr>
      <w:r>
        <w:rPr>
          <w:rFonts w:hint="eastAsia" w:ascii="宋体" w:hAnsi="宋体" w:cs="宋体"/>
          <w:sz w:val="24"/>
        </w:rPr>
        <w:t>项目名称：黄石市中心医院25楼会议室电子屏采购项目</w:t>
      </w:r>
    </w:p>
    <w:p>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项目编号：HBTD-HS2024-004L</w:t>
      </w:r>
    </w:p>
    <w:p>
      <w:pPr>
        <w:adjustRightInd w:val="0"/>
        <w:snapToGrid w:val="0"/>
        <w:spacing w:line="360" w:lineRule="auto"/>
        <w:rPr>
          <w:rFonts w:ascii="宋体" w:hAnsi="宋体" w:cs="宋体"/>
          <w:szCs w:val="21"/>
        </w:rPr>
      </w:pPr>
    </w:p>
    <w:tbl>
      <w:tblPr>
        <w:tblStyle w:val="23"/>
        <w:tblW w:w="9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8"/>
        <w:gridCol w:w="1023"/>
        <w:gridCol w:w="3538"/>
        <w:gridCol w:w="3400"/>
        <w:gridCol w:w="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908" w:type="dxa"/>
            <w:vMerge w:val="restart"/>
            <w:vAlign w:val="center"/>
          </w:tcPr>
          <w:p>
            <w:pPr>
              <w:spacing w:line="360" w:lineRule="auto"/>
              <w:jc w:val="center"/>
              <w:rPr>
                <w:rFonts w:ascii="宋体" w:hAnsi="宋体" w:cs="宋体"/>
                <w:szCs w:val="21"/>
              </w:rPr>
            </w:pPr>
            <w:r>
              <w:rPr>
                <w:rFonts w:hint="eastAsia" w:ascii="宋体" w:hAnsi="宋体" w:cs="宋体"/>
                <w:szCs w:val="21"/>
              </w:rPr>
              <w:t>序号</w:t>
            </w:r>
          </w:p>
        </w:tc>
        <w:tc>
          <w:tcPr>
            <w:tcW w:w="1023" w:type="dxa"/>
            <w:vMerge w:val="restart"/>
            <w:vAlign w:val="center"/>
          </w:tcPr>
          <w:p>
            <w:pPr>
              <w:spacing w:line="360" w:lineRule="auto"/>
              <w:jc w:val="center"/>
              <w:rPr>
                <w:rFonts w:ascii="宋体" w:hAnsi="宋体" w:cs="宋体"/>
                <w:szCs w:val="21"/>
              </w:rPr>
            </w:pPr>
            <w:r>
              <w:rPr>
                <w:rFonts w:hint="eastAsia" w:ascii="宋体" w:hAnsi="宋体" w:cs="宋体"/>
                <w:szCs w:val="21"/>
              </w:rPr>
              <w:t>名称</w:t>
            </w:r>
          </w:p>
        </w:tc>
        <w:tc>
          <w:tcPr>
            <w:tcW w:w="3538" w:type="dxa"/>
            <w:vMerge w:val="restart"/>
            <w:vAlign w:val="center"/>
          </w:tcPr>
          <w:p>
            <w:pPr>
              <w:spacing w:line="360" w:lineRule="auto"/>
              <w:jc w:val="center"/>
              <w:rPr>
                <w:rFonts w:ascii="宋体" w:hAnsi="宋体" w:cs="宋体"/>
                <w:szCs w:val="21"/>
              </w:rPr>
            </w:pPr>
            <w:r>
              <w:rPr>
                <w:rFonts w:hint="eastAsia" w:ascii="宋体" w:hAnsi="宋体" w:cs="宋体"/>
                <w:szCs w:val="21"/>
              </w:rPr>
              <w:t>谈判文件要求部分</w:t>
            </w:r>
          </w:p>
        </w:tc>
        <w:tc>
          <w:tcPr>
            <w:tcW w:w="3400" w:type="dxa"/>
            <w:vMerge w:val="restart"/>
            <w:vAlign w:val="center"/>
          </w:tcPr>
          <w:p>
            <w:pPr>
              <w:spacing w:line="360" w:lineRule="auto"/>
              <w:jc w:val="center"/>
              <w:rPr>
                <w:rFonts w:ascii="宋体" w:hAnsi="宋体" w:cs="宋体"/>
                <w:szCs w:val="21"/>
              </w:rPr>
            </w:pPr>
            <w:r>
              <w:rPr>
                <w:rFonts w:hint="eastAsia" w:ascii="宋体" w:hAnsi="宋体" w:cs="宋体"/>
                <w:szCs w:val="21"/>
              </w:rPr>
              <w:t>谈判响应部分</w:t>
            </w:r>
          </w:p>
        </w:tc>
        <w:tc>
          <w:tcPr>
            <w:tcW w:w="921" w:type="dxa"/>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Merge w:val="continue"/>
            <w:vAlign w:val="center"/>
          </w:tcPr>
          <w:p>
            <w:pPr>
              <w:spacing w:line="360" w:lineRule="auto"/>
              <w:jc w:val="center"/>
              <w:rPr>
                <w:rFonts w:ascii="宋体" w:hAnsi="宋体" w:cs="宋体"/>
                <w:szCs w:val="21"/>
              </w:rPr>
            </w:pPr>
          </w:p>
        </w:tc>
        <w:tc>
          <w:tcPr>
            <w:tcW w:w="1023" w:type="dxa"/>
            <w:vMerge w:val="continue"/>
            <w:vAlign w:val="center"/>
          </w:tcPr>
          <w:p>
            <w:pPr>
              <w:spacing w:line="360" w:lineRule="auto"/>
              <w:jc w:val="center"/>
              <w:rPr>
                <w:rFonts w:ascii="宋体" w:hAnsi="宋体" w:cs="宋体"/>
                <w:szCs w:val="21"/>
              </w:rPr>
            </w:pPr>
          </w:p>
        </w:tc>
        <w:tc>
          <w:tcPr>
            <w:tcW w:w="3538" w:type="dxa"/>
            <w:vMerge w:val="continue"/>
            <w:vAlign w:val="center"/>
          </w:tcPr>
          <w:p>
            <w:pPr>
              <w:spacing w:line="360" w:lineRule="auto"/>
              <w:jc w:val="center"/>
              <w:rPr>
                <w:rFonts w:ascii="宋体" w:hAnsi="宋体" w:cs="宋体"/>
                <w:szCs w:val="21"/>
              </w:rPr>
            </w:pPr>
          </w:p>
        </w:tc>
        <w:tc>
          <w:tcPr>
            <w:tcW w:w="3400" w:type="dxa"/>
            <w:vMerge w:val="continue"/>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r>
              <w:rPr>
                <w:rFonts w:hint="eastAsia" w:ascii="宋体" w:hAnsi="宋体" w:cs="宋体"/>
                <w:szCs w:val="21"/>
              </w:rPr>
              <w:t>说明响应偏离情况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1</w:t>
            </w:r>
          </w:p>
        </w:tc>
        <w:tc>
          <w:tcPr>
            <w:tcW w:w="1023" w:type="dxa"/>
            <w:vAlign w:val="center"/>
          </w:tcPr>
          <w:p>
            <w:pPr>
              <w:widowControl/>
              <w:jc w:val="left"/>
              <w:rPr>
                <w:rFonts w:ascii="宋体" w:hAnsi="宋体" w:cs="宋体"/>
                <w:szCs w:val="21"/>
              </w:rPr>
            </w:pPr>
          </w:p>
        </w:tc>
        <w:tc>
          <w:tcPr>
            <w:tcW w:w="3538" w:type="dxa"/>
            <w:vAlign w:val="center"/>
          </w:tcPr>
          <w:p>
            <w:pPr>
              <w:spacing w:line="360" w:lineRule="auto"/>
              <w:jc w:val="center"/>
              <w:rPr>
                <w:rFonts w:ascii="宋体" w:hAnsi="宋体" w:cs="宋体"/>
                <w:szCs w:val="21"/>
              </w:rPr>
            </w:pPr>
          </w:p>
        </w:tc>
        <w:tc>
          <w:tcPr>
            <w:tcW w:w="3400"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2</w:t>
            </w:r>
          </w:p>
        </w:tc>
        <w:tc>
          <w:tcPr>
            <w:tcW w:w="1023" w:type="dxa"/>
            <w:vAlign w:val="center"/>
          </w:tcPr>
          <w:p>
            <w:pPr>
              <w:widowControl/>
              <w:jc w:val="left"/>
              <w:rPr>
                <w:rFonts w:ascii="宋体" w:hAnsi="宋体" w:cs="宋体"/>
                <w:szCs w:val="21"/>
              </w:rPr>
            </w:pPr>
          </w:p>
        </w:tc>
        <w:tc>
          <w:tcPr>
            <w:tcW w:w="3538" w:type="dxa"/>
            <w:vAlign w:val="center"/>
          </w:tcPr>
          <w:p>
            <w:pPr>
              <w:spacing w:line="360" w:lineRule="auto"/>
              <w:jc w:val="center"/>
              <w:rPr>
                <w:rFonts w:ascii="宋体" w:hAnsi="宋体" w:cs="宋体"/>
                <w:szCs w:val="21"/>
              </w:rPr>
            </w:pPr>
          </w:p>
        </w:tc>
        <w:tc>
          <w:tcPr>
            <w:tcW w:w="3400"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3</w:t>
            </w:r>
          </w:p>
        </w:tc>
        <w:tc>
          <w:tcPr>
            <w:tcW w:w="1023" w:type="dxa"/>
            <w:vAlign w:val="center"/>
          </w:tcPr>
          <w:p>
            <w:pPr>
              <w:widowControl/>
              <w:jc w:val="left"/>
              <w:rPr>
                <w:rFonts w:ascii="宋体" w:hAnsi="宋体" w:cs="宋体"/>
                <w:szCs w:val="21"/>
              </w:rPr>
            </w:pPr>
          </w:p>
        </w:tc>
        <w:tc>
          <w:tcPr>
            <w:tcW w:w="3538" w:type="dxa"/>
            <w:vAlign w:val="center"/>
          </w:tcPr>
          <w:p>
            <w:pPr>
              <w:spacing w:line="360" w:lineRule="auto"/>
              <w:jc w:val="center"/>
              <w:rPr>
                <w:rFonts w:ascii="宋体" w:hAnsi="宋体" w:cs="宋体"/>
                <w:szCs w:val="21"/>
              </w:rPr>
            </w:pPr>
          </w:p>
        </w:tc>
        <w:tc>
          <w:tcPr>
            <w:tcW w:w="3400"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4</w:t>
            </w:r>
          </w:p>
        </w:tc>
        <w:tc>
          <w:tcPr>
            <w:tcW w:w="1023" w:type="dxa"/>
            <w:vAlign w:val="center"/>
          </w:tcPr>
          <w:p>
            <w:pPr>
              <w:widowControl/>
              <w:jc w:val="left"/>
              <w:rPr>
                <w:rFonts w:ascii="宋体" w:hAnsi="宋体" w:cs="宋体"/>
                <w:szCs w:val="21"/>
              </w:rPr>
            </w:pPr>
          </w:p>
        </w:tc>
        <w:tc>
          <w:tcPr>
            <w:tcW w:w="3538" w:type="dxa"/>
            <w:vAlign w:val="center"/>
          </w:tcPr>
          <w:p>
            <w:pPr>
              <w:spacing w:line="360" w:lineRule="auto"/>
              <w:jc w:val="center"/>
              <w:rPr>
                <w:rFonts w:ascii="宋体" w:hAnsi="宋体" w:cs="宋体"/>
                <w:szCs w:val="21"/>
              </w:rPr>
            </w:pPr>
          </w:p>
        </w:tc>
        <w:tc>
          <w:tcPr>
            <w:tcW w:w="3400"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spacing w:line="360" w:lineRule="auto"/>
              <w:jc w:val="center"/>
              <w:rPr>
                <w:rFonts w:ascii="宋体" w:hAnsi="宋体" w:cs="宋体"/>
                <w:szCs w:val="21"/>
              </w:rPr>
            </w:pPr>
            <w:r>
              <w:rPr>
                <w:rFonts w:hint="eastAsia" w:ascii="宋体" w:hAnsi="宋体" w:cs="宋体"/>
                <w:szCs w:val="21"/>
              </w:rPr>
              <w:t>……</w:t>
            </w:r>
          </w:p>
        </w:tc>
        <w:tc>
          <w:tcPr>
            <w:tcW w:w="1023" w:type="dxa"/>
            <w:vAlign w:val="center"/>
          </w:tcPr>
          <w:p>
            <w:pPr>
              <w:spacing w:line="360" w:lineRule="auto"/>
              <w:jc w:val="center"/>
              <w:rPr>
                <w:rFonts w:ascii="宋体" w:hAnsi="宋体" w:cs="宋体"/>
                <w:szCs w:val="21"/>
              </w:rPr>
            </w:pPr>
          </w:p>
        </w:tc>
        <w:tc>
          <w:tcPr>
            <w:tcW w:w="3538" w:type="dxa"/>
            <w:vAlign w:val="center"/>
          </w:tcPr>
          <w:p>
            <w:pPr>
              <w:spacing w:line="360" w:lineRule="auto"/>
              <w:jc w:val="center"/>
              <w:rPr>
                <w:rFonts w:ascii="宋体" w:hAnsi="宋体" w:cs="宋体"/>
                <w:szCs w:val="21"/>
              </w:rPr>
            </w:pPr>
          </w:p>
        </w:tc>
        <w:tc>
          <w:tcPr>
            <w:tcW w:w="3400"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bl>
    <w:p>
      <w:pPr>
        <w:adjustRightInd w:val="0"/>
        <w:snapToGrid w:val="0"/>
        <w:spacing w:line="360" w:lineRule="auto"/>
        <w:rPr>
          <w:rFonts w:ascii="宋体" w:hAnsi="宋体" w:cs="宋体"/>
          <w:szCs w:val="21"/>
        </w:rPr>
      </w:pPr>
    </w:p>
    <w:p>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注：供应商应将谈判文件和谈判响应文件对应的技术参数列于此表中，优于要求规格应在“偏离说明”中填写“正偏离”，低于要求规格应填写“负偏离”，无偏离规格应填写“无偏离”。</w:t>
      </w:r>
    </w:p>
    <w:p>
      <w:pPr>
        <w:adjustRightInd w:val="0"/>
        <w:snapToGrid w:val="0"/>
        <w:spacing w:line="360" w:lineRule="auto"/>
        <w:ind w:firstLine="420" w:firstLineChars="200"/>
        <w:rPr>
          <w:rFonts w:ascii="宋体" w:hAnsi="宋体" w:cs="宋体"/>
          <w:szCs w:val="21"/>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供应商（盖章）：</w:t>
      </w: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法定代表人或其委托代理人（签字或盖章）：</w:t>
      </w:r>
    </w:p>
    <w:p>
      <w:pPr>
        <w:pStyle w:val="10"/>
        <w:spacing w:line="460" w:lineRule="exact"/>
        <w:ind w:firstLine="5596" w:firstLineChars="2332"/>
        <w:rPr>
          <w:rFonts w:ascii="宋体" w:hAnsi="宋体" w:cs="宋体"/>
          <w:position w:val="6"/>
          <w:sz w:val="24"/>
          <w:szCs w:val="24"/>
        </w:rPr>
      </w:pPr>
    </w:p>
    <w:p>
      <w:pPr>
        <w:pStyle w:val="10"/>
        <w:spacing w:line="460" w:lineRule="exact"/>
        <w:ind w:firstLine="5148" w:firstLineChars="2145"/>
        <w:rPr>
          <w:rFonts w:ascii="宋体" w:hAnsi="宋体" w:cs="宋体"/>
          <w:position w:val="6"/>
          <w:sz w:val="24"/>
          <w:szCs w:val="24"/>
        </w:rPr>
      </w:pPr>
      <w:r>
        <w:rPr>
          <w:rFonts w:hint="eastAsia" w:ascii="宋体" w:hAnsi="宋体" w:cs="宋体"/>
          <w:position w:val="6"/>
          <w:sz w:val="24"/>
          <w:szCs w:val="24"/>
        </w:rPr>
        <w:t xml:space="preserve">            年    月     日</w:t>
      </w:r>
    </w:p>
    <w:p>
      <w:pPr>
        <w:spacing w:line="360" w:lineRule="auto"/>
        <w:jc w:val="center"/>
        <w:rPr>
          <w:rFonts w:ascii="宋体" w:hAnsi="宋体" w:cs="宋体"/>
          <w:b/>
          <w:bCs/>
          <w:sz w:val="32"/>
          <w:szCs w:val="32"/>
        </w:rPr>
      </w:pPr>
      <w:r>
        <w:rPr>
          <w:rFonts w:hint="eastAsia" w:ascii="宋体" w:hAnsi="宋体" w:cs="宋体"/>
          <w:sz w:val="28"/>
          <w:szCs w:val="28"/>
        </w:rPr>
        <w:br w:type="page"/>
      </w:r>
      <w:r>
        <w:rPr>
          <w:rFonts w:hint="eastAsia" w:ascii="宋体" w:hAnsi="宋体" w:cs="宋体"/>
          <w:b/>
          <w:sz w:val="32"/>
          <w:szCs w:val="32"/>
        </w:rPr>
        <w:t>八、商务条款偏离说明表</w:t>
      </w:r>
    </w:p>
    <w:p>
      <w:pPr>
        <w:adjustRightInd w:val="0"/>
        <w:snapToGrid w:val="0"/>
        <w:spacing w:line="360" w:lineRule="auto"/>
        <w:rPr>
          <w:rFonts w:ascii="宋体" w:hAnsi="宋体" w:cs="宋体"/>
          <w:szCs w:val="21"/>
        </w:rPr>
      </w:pPr>
    </w:p>
    <w:p>
      <w:pPr>
        <w:tabs>
          <w:tab w:val="center" w:pos="4422"/>
        </w:tabs>
        <w:spacing w:line="440" w:lineRule="exact"/>
        <w:rPr>
          <w:rFonts w:ascii="宋体" w:hAnsi="宋体" w:cs="宋体"/>
          <w:sz w:val="24"/>
        </w:rPr>
      </w:pPr>
      <w:r>
        <w:rPr>
          <w:rFonts w:hint="eastAsia" w:ascii="宋体" w:hAnsi="宋体" w:cs="宋体"/>
          <w:sz w:val="24"/>
        </w:rPr>
        <w:t>项目名称：黄石市中心医院25楼会议室电子屏采购项目</w:t>
      </w:r>
    </w:p>
    <w:p>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项目编号：HBTD-HS2024-004L</w:t>
      </w:r>
    </w:p>
    <w:p>
      <w:pPr>
        <w:adjustRightInd w:val="0"/>
        <w:snapToGrid w:val="0"/>
        <w:spacing w:line="360" w:lineRule="auto"/>
        <w:rPr>
          <w:rFonts w:ascii="宋体" w:hAnsi="宋体" w:cs="宋体"/>
          <w:szCs w:val="21"/>
        </w:rPr>
      </w:pPr>
    </w:p>
    <w:tbl>
      <w:tblPr>
        <w:tblStyle w:val="23"/>
        <w:tblW w:w="9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08"/>
        <w:gridCol w:w="1023"/>
        <w:gridCol w:w="3923"/>
        <w:gridCol w:w="3015"/>
        <w:gridCol w:w="9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908" w:type="dxa"/>
            <w:vMerge w:val="restart"/>
            <w:vAlign w:val="center"/>
          </w:tcPr>
          <w:p>
            <w:pPr>
              <w:spacing w:line="360" w:lineRule="auto"/>
              <w:jc w:val="center"/>
              <w:rPr>
                <w:rFonts w:ascii="宋体" w:hAnsi="宋体" w:cs="宋体"/>
                <w:szCs w:val="21"/>
              </w:rPr>
            </w:pPr>
            <w:r>
              <w:rPr>
                <w:rFonts w:hint="eastAsia" w:ascii="宋体" w:hAnsi="宋体" w:cs="宋体"/>
                <w:szCs w:val="21"/>
              </w:rPr>
              <w:t>序号</w:t>
            </w:r>
          </w:p>
        </w:tc>
        <w:tc>
          <w:tcPr>
            <w:tcW w:w="1023" w:type="dxa"/>
            <w:vMerge w:val="restart"/>
            <w:vAlign w:val="center"/>
          </w:tcPr>
          <w:p>
            <w:pPr>
              <w:spacing w:line="360" w:lineRule="auto"/>
              <w:jc w:val="center"/>
              <w:rPr>
                <w:rFonts w:ascii="宋体" w:hAnsi="宋体" w:cs="宋体"/>
                <w:szCs w:val="21"/>
              </w:rPr>
            </w:pPr>
            <w:r>
              <w:rPr>
                <w:rFonts w:hint="eastAsia" w:ascii="宋体" w:hAnsi="宋体" w:cs="宋体"/>
                <w:szCs w:val="21"/>
              </w:rPr>
              <w:t>名称</w:t>
            </w:r>
          </w:p>
        </w:tc>
        <w:tc>
          <w:tcPr>
            <w:tcW w:w="3923" w:type="dxa"/>
            <w:vMerge w:val="restart"/>
            <w:vAlign w:val="center"/>
          </w:tcPr>
          <w:p>
            <w:pPr>
              <w:spacing w:line="360" w:lineRule="auto"/>
              <w:jc w:val="center"/>
              <w:rPr>
                <w:rFonts w:ascii="宋体" w:hAnsi="宋体" w:cs="宋体"/>
                <w:szCs w:val="21"/>
              </w:rPr>
            </w:pPr>
            <w:r>
              <w:rPr>
                <w:rFonts w:hint="eastAsia" w:ascii="宋体" w:hAnsi="宋体" w:cs="宋体"/>
                <w:szCs w:val="21"/>
              </w:rPr>
              <w:t>谈判文件要求内容</w:t>
            </w:r>
          </w:p>
        </w:tc>
        <w:tc>
          <w:tcPr>
            <w:tcW w:w="3015" w:type="dxa"/>
            <w:vMerge w:val="restart"/>
            <w:vAlign w:val="center"/>
          </w:tcPr>
          <w:p>
            <w:pPr>
              <w:spacing w:line="360" w:lineRule="auto"/>
              <w:jc w:val="center"/>
              <w:rPr>
                <w:rFonts w:ascii="宋体" w:hAnsi="宋体" w:cs="宋体"/>
                <w:szCs w:val="21"/>
              </w:rPr>
            </w:pPr>
            <w:r>
              <w:rPr>
                <w:rFonts w:hint="eastAsia" w:ascii="宋体" w:hAnsi="宋体" w:cs="宋体"/>
                <w:szCs w:val="21"/>
              </w:rPr>
              <w:t>谈判响应部分</w:t>
            </w:r>
          </w:p>
        </w:tc>
        <w:tc>
          <w:tcPr>
            <w:tcW w:w="921" w:type="dxa"/>
            <w:vAlign w:val="center"/>
          </w:tcPr>
          <w:p>
            <w:pPr>
              <w:spacing w:line="360" w:lineRule="auto"/>
              <w:jc w:val="center"/>
              <w:rPr>
                <w:rFonts w:ascii="宋体" w:hAnsi="宋体" w:cs="宋体"/>
                <w:szCs w:val="21"/>
              </w:rPr>
            </w:pPr>
            <w:r>
              <w:rPr>
                <w:rFonts w:hint="eastAsia" w:ascii="宋体" w:hAnsi="宋体" w:cs="宋体"/>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908" w:type="dxa"/>
            <w:vMerge w:val="continue"/>
            <w:vAlign w:val="center"/>
          </w:tcPr>
          <w:p>
            <w:pPr>
              <w:spacing w:line="360" w:lineRule="auto"/>
              <w:jc w:val="center"/>
              <w:rPr>
                <w:rFonts w:ascii="宋体" w:hAnsi="宋体" w:cs="宋体"/>
                <w:szCs w:val="21"/>
              </w:rPr>
            </w:pPr>
          </w:p>
        </w:tc>
        <w:tc>
          <w:tcPr>
            <w:tcW w:w="1023" w:type="dxa"/>
            <w:vMerge w:val="continue"/>
            <w:vAlign w:val="center"/>
          </w:tcPr>
          <w:p>
            <w:pPr>
              <w:spacing w:line="360" w:lineRule="auto"/>
              <w:jc w:val="center"/>
              <w:rPr>
                <w:rFonts w:ascii="宋体" w:hAnsi="宋体" w:cs="宋体"/>
                <w:szCs w:val="21"/>
              </w:rPr>
            </w:pPr>
          </w:p>
        </w:tc>
        <w:tc>
          <w:tcPr>
            <w:tcW w:w="3923" w:type="dxa"/>
            <w:vMerge w:val="continue"/>
            <w:vAlign w:val="center"/>
          </w:tcPr>
          <w:p>
            <w:pPr>
              <w:spacing w:line="360" w:lineRule="auto"/>
              <w:jc w:val="center"/>
              <w:rPr>
                <w:rFonts w:ascii="宋体" w:hAnsi="宋体" w:cs="宋体"/>
                <w:szCs w:val="21"/>
              </w:rPr>
            </w:pPr>
          </w:p>
        </w:tc>
        <w:tc>
          <w:tcPr>
            <w:tcW w:w="3015" w:type="dxa"/>
            <w:vMerge w:val="continue"/>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r>
              <w:rPr>
                <w:rFonts w:hint="eastAsia" w:ascii="宋体" w:hAnsi="宋体" w:cs="宋体"/>
                <w:szCs w:val="21"/>
              </w:rPr>
              <w:t>说明响应偏离情况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1</w:t>
            </w:r>
          </w:p>
        </w:tc>
        <w:tc>
          <w:tcPr>
            <w:tcW w:w="1023" w:type="dxa"/>
            <w:vAlign w:val="center"/>
          </w:tcPr>
          <w:p>
            <w:pPr>
              <w:widowControl/>
              <w:jc w:val="left"/>
              <w:rPr>
                <w:rFonts w:ascii="宋体" w:hAnsi="宋体" w:cs="宋体"/>
                <w:szCs w:val="21"/>
              </w:rPr>
            </w:pPr>
          </w:p>
        </w:tc>
        <w:tc>
          <w:tcPr>
            <w:tcW w:w="3923" w:type="dxa"/>
            <w:vAlign w:val="center"/>
          </w:tcPr>
          <w:p>
            <w:pPr>
              <w:spacing w:line="360" w:lineRule="auto"/>
              <w:jc w:val="center"/>
              <w:rPr>
                <w:rFonts w:ascii="宋体" w:hAnsi="宋体" w:cs="宋体"/>
                <w:szCs w:val="21"/>
              </w:rPr>
            </w:pPr>
          </w:p>
        </w:tc>
        <w:tc>
          <w:tcPr>
            <w:tcW w:w="3015"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2</w:t>
            </w:r>
          </w:p>
        </w:tc>
        <w:tc>
          <w:tcPr>
            <w:tcW w:w="1023" w:type="dxa"/>
            <w:vAlign w:val="center"/>
          </w:tcPr>
          <w:p>
            <w:pPr>
              <w:widowControl/>
              <w:jc w:val="left"/>
              <w:rPr>
                <w:rFonts w:ascii="宋体" w:hAnsi="宋体" w:cs="宋体"/>
                <w:szCs w:val="21"/>
              </w:rPr>
            </w:pPr>
          </w:p>
        </w:tc>
        <w:tc>
          <w:tcPr>
            <w:tcW w:w="3923" w:type="dxa"/>
            <w:vAlign w:val="center"/>
          </w:tcPr>
          <w:p>
            <w:pPr>
              <w:spacing w:line="360" w:lineRule="auto"/>
              <w:jc w:val="center"/>
              <w:rPr>
                <w:rFonts w:ascii="宋体" w:hAnsi="宋体" w:cs="宋体"/>
                <w:szCs w:val="21"/>
              </w:rPr>
            </w:pPr>
          </w:p>
        </w:tc>
        <w:tc>
          <w:tcPr>
            <w:tcW w:w="3015"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3</w:t>
            </w:r>
          </w:p>
        </w:tc>
        <w:tc>
          <w:tcPr>
            <w:tcW w:w="1023" w:type="dxa"/>
            <w:vAlign w:val="center"/>
          </w:tcPr>
          <w:p>
            <w:pPr>
              <w:widowControl/>
              <w:jc w:val="left"/>
              <w:rPr>
                <w:rFonts w:ascii="宋体" w:hAnsi="宋体" w:cs="宋体"/>
                <w:szCs w:val="21"/>
              </w:rPr>
            </w:pPr>
          </w:p>
        </w:tc>
        <w:tc>
          <w:tcPr>
            <w:tcW w:w="3923" w:type="dxa"/>
            <w:vAlign w:val="center"/>
          </w:tcPr>
          <w:p>
            <w:pPr>
              <w:spacing w:line="360" w:lineRule="auto"/>
              <w:jc w:val="center"/>
              <w:rPr>
                <w:rFonts w:ascii="宋体" w:hAnsi="宋体" w:cs="宋体"/>
                <w:szCs w:val="21"/>
              </w:rPr>
            </w:pPr>
          </w:p>
        </w:tc>
        <w:tc>
          <w:tcPr>
            <w:tcW w:w="3015"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08" w:type="dxa"/>
            <w:vAlign w:val="center"/>
          </w:tcPr>
          <w:p>
            <w:pPr>
              <w:widowControl/>
              <w:jc w:val="center"/>
              <w:rPr>
                <w:rFonts w:ascii="宋体" w:hAnsi="宋体" w:cs="宋体"/>
                <w:szCs w:val="21"/>
              </w:rPr>
            </w:pPr>
            <w:r>
              <w:rPr>
                <w:rFonts w:hint="eastAsia" w:ascii="宋体" w:hAnsi="宋体" w:cs="宋体"/>
                <w:kern w:val="0"/>
                <w:szCs w:val="21"/>
              </w:rPr>
              <w:t>4</w:t>
            </w:r>
          </w:p>
        </w:tc>
        <w:tc>
          <w:tcPr>
            <w:tcW w:w="1023" w:type="dxa"/>
            <w:vAlign w:val="center"/>
          </w:tcPr>
          <w:p>
            <w:pPr>
              <w:widowControl/>
              <w:jc w:val="left"/>
              <w:rPr>
                <w:rFonts w:ascii="宋体" w:hAnsi="宋体" w:cs="宋体"/>
                <w:szCs w:val="21"/>
              </w:rPr>
            </w:pPr>
          </w:p>
        </w:tc>
        <w:tc>
          <w:tcPr>
            <w:tcW w:w="3923" w:type="dxa"/>
            <w:vAlign w:val="center"/>
          </w:tcPr>
          <w:p>
            <w:pPr>
              <w:spacing w:line="360" w:lineRule="auto"/>
              <w:jc w:val="center"/>
              <w:rPr>
                <w:rFonts w:ascii="宋体" w:hAnsi="宋体" w:cs="宋体"/>
                <w:szCs w:val="21"/>
              </w:rPr>
            </w:pPr>
          </w:p>
        </w:tc>
        <w:tc>
          <w:tcPr>
            <w:tcW w:w="3015"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5" w:hRule="atLeast"/>
          <w:jc w:val="center"/>
        </w:trPr>
        <w:tc>
          <w:tcPr>
            <w:tcW w:w="908" w:type="dxa"/>
            <w:vAlign w:val="center"/>
          </w:tcPr>
          <w:p>
            <w:pPr>
              <w:spacing w:line="360" w:lineRule="auto"/>
              <w:jc w:val="center"/>
              <w:rPr>
                <w:rFonts w:ascii="宋体" w:hAnsi="宋体" w:cs="宋体"/>
                <w:szCs w:val="21"/>
              </w:rPr>
            </w:pPr>
            <w:r>
              <w:rPr>
                <w:rFonts w:hint="eastAsia" w:ascii="宋体" w:hAnsi="宋体" w:cs="宋体"/>
                <w:szCs w:val="21"/>
              </w:rPr>
              <w:t>……</w:t>
            </w:r>
          </w:p>
        </w:tc>
        <w:tc>
          <w:tcPr>
            <w:tcW w:w="1023" w:type="dxa"/>
            <w:vAlign w:val="center"/>
          </w:tcPr>
          <w:p>
            <w:pPr>
              <w:spacing w:line="360" w:lineRule="auto"/>
              <w:jc w:val="center"/>
              <w:rPr>
                <w:rFonts w:ascii="宋体" w:hAnsi="宋体" w:cs="宋体"/>
                <w:szCs w:val="21"/>
              </w:rPr>
            </w:pPr>
          </w:p>
        </w:tc>
        <w:tc>
          <w:tcPr>
            <w:tcW w:w="3923" w:type="dxa"/>
            <w:vAlign w:val="center"/>
          </w:tcPr>
          <w:p>
            <w:pPr>
              <w:spacing w:line="360" w:lineRule="auto"/>
              <w:jc w:val="center"/>
              <w:rPr>
                <w:rFonts w:ascii="宋体" w:hAnsi="宋体" w:cs="宋体"/>
                <w:szCs w:val="21"/>
              </w:rPr>
            </w:pPr>
          </w:p>
        </w:tc>
        <w:tc>
          <w:tcPr>
            <w:tcW w:w="3015" w:type="dxa"/>
            <w:vAlign w:val="center"/>
          </w:tcPr>
          <w:p>
            <w:pPr>
              <w:spacing w:line="360" w:lineRule="auto"/>
              <w:jc w:val="center"/>
              <w:rPr>
                <w:rFonts w:ascii="宋体" w:hAnsi="宋体" w:cs="宋体"/>
                <w:szCs w:val="21"/>
              </w:rPr>
            </w:pPr>
          </w:p>
        </w:tc>
        <w:tc>
          <w:tcPr>
            <w:tcW w:w="921" w:type="dxa"/>
            <w:vAlign w:val="center"/>
          </w:tcPr>
          <w:p>
            <w:pPr>
              <w:spacing w:line="360" w:lineRule="auto"/>
              <w:jc w:val="center"/>
              <w:rPr>
                <w:rFonts w:ascii="宋体" w:hAnsi="宋体" w:cs="宋体"/>
                <w:szCs w:val="21"/>
              </w:rPr>
            </w:pPr>
          </w:p>
        </w:tc>
      </w:tr>
    </w:tbl>
    <w:p>
      <w:pPr>
        <w:adjustRightInd w:val="0"/>
        <w:snapToGrid w:val="0"/>
        <w:spacing w:line="360" w:lineRule="auto"/>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b/>
          <w:bCs/>
          <w:szCs w:val="21"/>
        </w:rPr>
        <w:t>注：供应商应将谈判文件和谈判响应文件对应的商务条款列于此表中，优于要求规格应在“偏离说明”中填写“正偏离”，低于要求规格应填写“负偏离”，无偏离规格应填写“无偏离”。</w:t>
      </w:r>
    </w:p>
    <w:p>
      <w:pPr>
        <w:adjustRightInd w:val="0"/>
        <w:snapToGrid w:val="0"/>
        <w:spacing w:line="360" w:lineRule="auto"/>
        <w:ind w:firstLine="420" w:firstLineChars="200"/>
        <w:rPr>
          <w:rFonts w:ascii="宋体" w:hAnsi="宋体" w:cs="宋体"/>
          <w:szCs w:val="21"/>
        </w:rPr>
      </w:pPr>
    </w:p>
    <w:p>
      <w:pPr>
        <w:pStyle w:val="28"/>
        <w:ind w:firstLine="480"/>
        <w:rPr>
          <w:rFonts w:hAnsi="宋体"/>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供应商（盖章）：</w:t>
      </w: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p>
    <w:p>
      <w:pPr>
        <w:pStyle w:val="10"/>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法定代表人或其委托代理人（签字或盖章）：</w:t>
      </w:r>
    </w:p>
    <w:p>
      <w:pPr>
        <w:pStyle w:val="10"/>
        <w:spacing w:line="460" w:lineRule="exact"/>
        <w:ind w:firstLine="5596" w:firstLineChars="2332"/>
        <w:rPr>
          <w:rFonts w:ascii="宋体" w:hAnsi="宋体" w:cs="宋体"/>
          <w:position w:val="6"/>
          <w:sz w:val="24"/>
          <w:szCs w:val="24"/>
        </w:rPr>
      </w:pPr>
    </w:p>
    <w:p>
      <w:pPr>
        <w:pStyle w:val="10"/>
        <w:spacing w:line="460" w:lineRule="exact"/>
        <w:ind w:firstLine="5148" w:firstLineChars="2145"/>
        <w:rPr>
          <w:rFonts w:ascii="宋体" w:hAnsi="宋体" w:cs="宋体"/>
          <w:position w:val="6"/>
          <w:sz w:val="24"/>
          <w:szCs w:val="24"/>
        </w:rPr>
      </w:pPr>
      <w:r>
        <w:rPr>
          <w:rFonts w:hint="eastAsia" w:ascii="宋体" w:hAnsi="宋体" w:cs="宋体"/>
          <w:position w:val="6"/>
          <w:sz w:val="24"/>
          <w:szCs w:val="24"/>
        </w:rPr>
        <w:t xml:space="preserve">            年    月    日</w:t>
      </w:r>
    </w:p>
    <w:p>
      <w:pPr>
        <w:widowControl/>
        <w:rPr>
          <w:rFonts w:ascii="宋体" w:hAnsi="宋体" w:cs="宋体"/>
          <w:sz w:val="24"/>
        </w:rPr>
      </w:pPr>
      <w:r>
        <w:rPr>
          <w:rFonts w:hint="eastAsia" w:ascii="宋体" w:hAnsi="宋体" w:cs="宋体"/>
          <w:sz w:val="24"/>
        </w:rPr>
        <w:br w:type="page"/>
      </w:r>
    </w:p>
    <w:p>
      <w:pPr>
        <w:jc w:val="center"/>
        <w:rPr>
          <w:rFonts w:ascii="宋体" w:hAnsi="宋体" w:cs="宋体"/>
          <w:b/>
          <w:sz w:val="32"/>
          <w:szCs w:val="32"/>
        </w:rPr>
      </w:pPr>
      <w:r>
        <w:rPr>
          <w:rFonts w:hint="eastAsia" w:ascii="宋体" w:hAnsi="宋体" w:cs="宋体"/>
          <w:b/>
          <w:sz w:val="32"/>
          <w:szCs w:val="32"/>
        </w:rPr>
        <w:t>九、其他文件</w:t>
      </w:r>
    </w:p>
    <w:p>
      <w:pPr>
        <w:ind w:firstLine="640" w:firstLineChars="200"/>
        <w:rPr>
          <w:rFonts w:ascii="宋体" w:hAnsi="宋体" w:cs="宋体"/>
          <w:b/>
          <w:sz w:val="32"/>
          <w:szCs w:val="32"/>
        </w:rPr>
      </w:pPr>
      <w:r>
        <w:rPr>
          <w:rFonts w:hint="eastAsia" w:ascii="宋体" w:hAnsi="宋体" w:cs="宋体"/>
          <w:b/>
          <w:sz w:val="32"/>
          <w:szCs w:val="32"/>
        </w:rPr>
        <w:t>谈判单位应根据谈判文件要求结合自身情况提供对其成交有利的其他文件。</w:t>
      </w:r>
    </w:p>
    <w:p>
      <w:pPr>
        <w:ind w:firstLine="640" w:firstLineChars="200"/>
        <w:rPr>
          <w:rFonts w:ascii="宋体" w:hAnsi="宋体" w:cs="宋体"/>
          <w:b/>
          <w:sz w:val="32"/>
          <w:szCs w:val="32"/>
        </w:rPr>
      </w:pPr>
    </w:p>
    <w:p>
      <w:pPr>
        <w:pStyle w:val="28"/>
        <w:ind w:firstLine="0" w:firstLineChars="0"/>
        <w:rPr>
          <w:rFonts w:hAnsi="宋体" w:eastAsia="宋体"/>
          <w:sz w:val="28"/>
          <w:szCs w:val="28"/>
        </w:rPr>
      </w:pPr>
    </w:p>
    <w:sectPr>
      <w:headerReference r:id="rId3" w:type="default"/>
      <w:footerReference r:id="rId4" w:type="default"/>
      <w:footerReference r:id="rId5" w:type="even"/>
      <w:pgSz w:w="11906" w:h="16838"/>
      <w:pgMar w:top="1440" w:right="1069" w:bottom="1440" w:left="11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pict>
        <v:shape id="_x0000_s3076" o:spid="_x0000_s3076"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6"/>
      </w:rPr>
    </w:pPr>
    <w:r>
      <w:fldChar w:fldCharType="begin"/>
    </w:r>
    <w:r>
      <w:rPr>
        <w:rStyle w:val="26"/>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jc w:val="left"/>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HorizontalSpacing w:val="0"/>
  <w:drawingGridVerticalSpacing w:val="156"/>
  <w:doNotShadeFormData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FmNzk2OTM0MzYwNTUzOTA5OTQ0MjBlMjRiODg1MWQifQ=="/>
  </w:docVars>
  <w:rsids>
    <w:rsidRoot w:val="00172A27"/>
    <w:rsid w:val="0000292D"/>
    <w:rsid w:val="000036F2"/>
    <w:rsid w:val="00010862"/>
    <w:rsid w:val="0001267D"/>
    <w:rsid w:val="00013283"/>
    <w:rsid w:val="00013318"/>
    <w:rsid w:val="00013C76"/>
    <w:rsid w:val="00016564"/>
    <w:rsid w:val="0001663E"/>
    <w:rsid w:val="0001706C"/>
    <w:rsid w:val="000208E7"/>
    <w:rsid w:val="00024169"/>
    <w:rsid w:val="00024DD4"/>
    <w:rsid w:val="00027E34"/>
    <w:rsid w:val="00033653"/>
    <w:rsid w:val="00037CBE"/>
    <w:rsid w:val="0004190B"/>
    <w:rsid w:val="00043800"/>
    <w:rsid w:val="0004524D"/>
    <w:rsid w:val="00045EA7"/>
    <w:rsid w:val="00046B5C"/>
    <w:rsid w:val="00047A96"/>
    <w:rsid w:val="000558BB"/>
    <w:rsid w:val="00062FE0"/>
    <w:rsid w:val="00063D53"/>
    <w:rsid w:val="00065039"/>
    <w:rsid w:val="00065ABF"/>
    <w:rsid w:val="000666B1"/>
    <w:rsid w:val="00067B88"/>
    <w:rsid w:val="000704EB"/>
    <w:rsid w:val="00071BB9"/>
    <w:rsid w:val="000754B9"/>
    <w:rsid w:val="0007602B"/>
    <w:rsid w:val="000801CC"/>
    <w:rsid w:val="000829E3"/>
    <w:rsid w:val="00082D13"/>
    <w:rsid w:val="000839AE"/>
    <w:rsid w:val="00084BAB"/>
    <w:rsid w:val="000859AB"/>
    <w:rsid w:val="00092476"/>
    <w:rsid w:val="00093B48"/>
    <w:rsid w:val="00093F2A"/>
    <w:rsid w:val="000955FA"/>
    <w:rsid w:val="000A287F"/>
    <w:rsid w:val="000A5BFA"/>
    <w:rsid w:val="000A6564"/>
    <w:rsid w:val="000B1CDF"/>
    <w:rsid w:val="000B5568"/>
    <w:rsid w:val="000B6E49"/>
    <w:rsid w:val="000C26EA"/>
    <w:rsid w:val="000C3D97"/>
    <w:rsid w:val="000C4F31"/>
    <w:rsid w:val="000C5C5F"/>
    <w:rsid w:val="000C73B1"/>
    <w:rsid w:val="000D0FF2"/>
    <w:rsid w:val="000D1257"/>
    <w:rsid w:val="000D1F15"/>
    <w:rsid w:val="000D3B18"/>
    <w:rsid w:val="000D4014"/>
    <w:rsid w:val="000D46B7"/>
    <w:rsid w:val="000D57CF"/>
    <w:rsid w:val="000D6994"/>
    <w:rsid w:val="000D6B58"/>
    <w:rsid w:val="000E1314"/>
    <w:rsid w:val="000E1907"/>
    <w:rsid w:val="000F0EE1"/>
    <w:rsid w:val="000F3F8D"/>
    <w:rsid w:val="000F42B3"/>
    <w:rsid w:val="00101326"/>
    <w:rsid w:val="00102989"/>
    <w:rsid w:val="00102B7F"/>
    <w:rsid w:val="0011517D"/>
    <w:rsid w:val="00120E36"/>
    <w:rsid w:val="001220C6"/>
    <w:rsid w:val="001224BD"/>
    <w:rsid w:val="00132820"/>
    <w:rsid w:val="0013697C"/>
    <w:rsid w:val="00142AD7"/>
    <w:rsid w:val="001463EB"/>
    <w:rsid w:val="001506E1"/>
    <w:rsid w:val="00152DD6"/>
    <w:rsid w:val="00153519"/>
    <w:rsid w:val="001576CD"/>
    <w:rsid w:val="00157F48"/>
    <w:rsid w:val="00157FF4"/>
    <w:rsid w:val="00160E64"/>
    <w:rsid w:val="001645B8"/>
    <w:rsid w:val="001714BC"/>
    <w:rsid w:val="0017163F"/>
    <w:rsid w:val="00172A27"/>
    <w:rsid w:val="00172CE3"/>
    <w:rsid w:val="001811E8"/>
    <w:rsid w:val="001826E2"/>
    <w:rsid w:val="001851E1"/>
    <w:rsid w:val="00185D69"/>
    <w:rsid w:val="00191090"/>
    <w:rsid w:val="00193A65"/>
    <w:rsid w:val="00193EC1"/>
    <w:rsid w:val="001948C9"/>
    <w:rsid w:val="0019559E"/>
    <w:rsid w:val="00196A30"/>
    <w:rsid w:val="00197EAA"/>
    <w:rsid w:val="001A181C"/>
    <w:rsid w:val="001A1DB2"/>
    <w:rsid w:val="001A2C8C"/>
    <w:rsid w:val="001A4094"/>
    <w:rsid w:val="001A5F98"/>
    <w:rsid w:val="001B1167"/>
    <w:rsid w:val="001B1613"/>
    <w:rsid w:val="001B248C"/>
    <w:rsid w:val="001B41A1"/>
    <w:rsid w:val="001B5DC0"/>
    <w:rsid w:val="001B666C"/>
    <w:rsid w:val="001C101D"/>
    <w:rsid w:val="001C25C6"/>
    <w:rsid w:val="001C2EF8"/>
    <w:rsid w:val="001C7D12"/>
    <w:rsid w:val="001D0F51"/>
    <w:rsid w:val="001D1B9F"/>
    <w:rsid w:val="001D2201"/>
    <w:rsid w:val="001D425C"/>
    <w:rsid w:val="001D4424"/>
    <w:rsid w:val="001D7CA7"/>
    <w:rsid w:val="001D7D1A"/>
    <w:rsid w:val="001D7DD0"/>
    <w:rsid w:val="001E0D05"/>
    <w:rsid w:val="001E2142"/>
    <w:rsid w:val="001E586C"/>
    <w:rsid w:val="001E63B9"/>
    <w:rsid w:val="001F0B86"/>
    <w:rsid w:val="001F1508"/>
    <w:rsid w:val="001F29D7"/>
    <w:rsid w:val="001F7841"/>
    <w:rsid w:val="0020118E"/>
    <w:rsid w:val="00204157"/>
    <w:rsid w:val="00206E34"/>
    <w:rsid w:val="002123B4"/>
    <w:rsid w:val="00213D08"/>
    <w:rsid w:val="00215211"/>
    <w:rsid w:val="0022067D"/>
    <w:rsid w:val="002207F7"/>
    <w:rsid w:val="0022362A"/>
    <w:rsid w:val="00223B12"/>
    <w:rsid w:val="00230444"/>
    <w:rsid w:val="0023580F"/>
    <w:rsid w:val="00237E4E"/>
    <w:rsid w:val="00244304"/>
    <w:rsid w:val="00246F39"/>
    <w:rsid w:val="002503E6"/>
    <w:rsid w:val="0025150F"/>
    <w:rsid w:val="00261E6C"/>
    <w:rsid w:val="002647D9"/>
    <w:rsid w:val="002654EC"/>
    <w:rsid w:val="002667E8"/>
    <w:rsid w:val="00267E80"/>
    <w:rsid w:val="00275984"/>
    <w:rsid w:val="00277194"/>
    <w:rsid w:val="002811BE"/>
    <w:rsid w:val="00296844"/>
    <w:rsid w:val="002A14A7"/>
    <w:rsid w:val="002A2318"/>
    <w:rsid w:val="002A4840"/>
    <w:rsid w:val="002A5B16"/>
    <w:rsid w:val="002A6FFB"/>
    <w:rsid w:val="002B0072"/>
    <w:rsid w:val="002B1AB3"/>
    <w:rsid w:val="002B616C"/>
    <w:rsid w:val="002C5986"/>
    <w:rsid w:val="002D0F96"/>
    <w:rsid w:val="002D3A18"/>
    <w:rsid w:val="002E35C4"/>
    <w:rsid w:val="002E5FA1"/>
    <w:rsid w:val="002F008D"/>
    <w:rsid w:val="002F326F"/>
    <w:rsid w:val="002F3B50"/>
    <w:rsid w:val="002F3DB5"/>
    <w:rsid w:val="00301EF5"/>
    <w:rsid w:val="0030235D"/>
    <w:rsid w:val="00302C60"/>
    <w:rsid w:val="00304A17"/>
    <w:rsid w:val="0030684C"/>
    <w:rsid w:val="003175C5"/>
    <w:rsid w:val="00317BCE"/>
    <w:rsid w:val="0032785B"/>
    <w:rsid w:val="00327A12"/>
    <w:rsid w:val="0033012A"/>
    <w:rsid w:val="003337F5"/>
    <w:rsid w:val="003366E7"/>
    <w:rsid w:val="00343EDF"/>
    <w:rsid w:val="00344D7F"/>
    <w:rsid w:val="003463CB"/>
    <w:rsid w:val="00350289"/>
    <w:rsid w:val="00351B42"/>
    <w:rsid w:val="00354DCE"/>
    <w:rsid w:val="0035518B"/>
    <w:rsid w:val="0035564D"/>
    <w:rsid w:val="00362BC6"/>
    <w:rsid w:val="00363569"/>
    <w:rsid w:val="003663A8"/>
    <w:rsid w:val="00370DBF"/>
    <w:rsid w:val="003761A4"/>
    <w:rsid w:val="00381EAF"/>
    <w:rsid w:val="00382F41"/>
    <w:rsid w:val="00392A90"/>
    <w:rsid w:val="003932B5"/>
    <w:rsid w:val="00393840"/>
    <w:rsid w:val="00393C37"/>
    <w:rsid w:val="0039521A"/>
    <w:rsid w:val="00395BE8"/>
    <w:rsid w:val="003A0AD9"/>
    <w:rsid w:val="003A2B45"/>
    <w:rsid w:val="003B5940"/>
    <w:rsid w:val="003C0FDD"/>
    <w:rsid w:val="003C263C"/>
    <w:rsid w:val="003C41E5"/>
    <w:rsid w:val="003D68A9"/>
    <w:rsid w:val="003D7A69"/>
    <w:rsid w:val="003E3678"/>
    <w:rsid w:val="003E5CD7"/>
    <w:rsid w:val="003F1250"/>
    <w:rsid w:val="003F2E67"/>
    <w:rsid w:val="003F2EF6"/>
    <w:rsid w:val="003F3575"/>
    <w:rsid w:val="003F54A7"/>
    <w:rsid w:val="003F6A45"/>
    <w:rsid w:val="0040001B"/>
    <w:rsid w:val="004010EC"/>
    <w:rsid w:val="004017EC"/>
    <w:rsid w:val="00402A6E"/>
    <w:rsid w:val="00403758"/>
    <w:rsid w:val="00405ECC"/>
    <w:rsid w:val="0041383F"/>
    <w:rsid w:val="004138A2"/>
    <w:rsid w:val="00413E5B"/>
    <w:rsid w:val="00414C69"/>
    <w:rsid w:val="00420398"/>
    <w:rsid w:val="00420F50"/>
    <w:rsid w:val="0042168A"/>
    <w:rsid w:val="00426337"/>
    <w:rsid w:val="00427100"/>
    <w:rsid w:val="00432086"/>
    <w:rsid w:val="00451191"/>
    <w:rsid w:val="00454BB5"/>
    <w:rsid w:val="00454D5E"/>
    <w:rsid w:val="00455615"/>
    <w:rsid w:val="00456CA0"/>
    <w:rsid w:val="00464ABB"/>
    <w:rsid w:val="004668C2"/>
    <w:rsid w:val="00470525"/>
    <w:rsid w:val="00470BDC"/>
    <w:rsid w:val="00472966"/>
    <w:rsid w:val="00473765"/>
    <w:rsid w:val="00473F51"/>
    <w:rsid w:val="00481118"/>
    <w:rsid w:val="004923E8"/>
    <w:rsid w:val="00495E8D"/>
    <w:rsid w:val="004A03F5"/>
    <w:rsid w:val="004A0777"/>
    <w:rsid w:val="004A15FB"/>
    <w:rsid w:val="004A3231"/>
    <w:rsid w:val="004A556A"/>
    <w:rsid w:val="004B3C53"/>
    <w:rsid w:val="004B4726"/>
    <w:rsid w:val="004B57C4"/>
    <w:rsid w:val="004B57FA"/>
    <w:rsid w:val="004C24CA"/>
    <w:rsid w:val="004C4C4C"/>
    <w:rsid w:val="004C4F03"/>
    <w:rsid w:val="004C5B33"/>
    <w:rsid w:val="004D0FDE"/>
    <w:rsid w:val="004D4265"/>
    <w:rsid w:val="004D44F7"/>
    <w:rsid w:val="004D6370"/>
    <w:rsid w:val="004D75E5"/>
    <w:rsid w:val="004E1596"/>
    <w:rsid w:val="004E19BD"/>
    <w:rsid w:val="004E3FBE"/>
    <w:rsid w:val="004F0D98"/>
    <w:rsid w:val="004F20AE"/>
    <w:rsid w:val="00504835"/>
    <w:rsid w:val="00504CC2"/>
    <w:rsid w:val="00514727"/>
    <w:rsid w:val="00515143"/>
    <w:rsid w:val="00517C53"/>
    <w:rsid w:val="0052415A"/>
    <w:rsid w:val="0052568D"/>
    <w:rsid w:val="0052702F"/>
    <w:rsid w:val="00527C8D"/>
    <w:rsid w:val="00536E89"/>
    <w:rsid w:val="0055083C"/>
    <w:rsid w:val="00551F12"/>
    <w:rsid w:val="00554314"/>
    <w:rsid w:val="005545A2"/>
    <w:rsid w:val="0056187F"/>
    <w:rsid w:val="00561931"/>
    <w:rsid w:val="00567AD0"/>
    <w:rsid w:val="005819B6"/>
    <w:rsid w:val="00583DC8"/>
    <w:rsid w:val="00591D8A"/>
    <w:rsid w:val="00595169"/>
    <w:rsid w:val="00596405"/>
    <w:rsid w:val="00596ED6"/>
    <w:rsid w:val="005A1B3D"/>
    <w:rsid w:val="005A6030"/>
    <w:rsid w:val="005A6D01"/>
    <w:rsid w:val="005A7623"/>
    <w:rsid w:val="005B02AA"/>
    <w:rsid w:val="005C5DE0"/>
    <w:rsid w:val="005C75F2"/>
    <w:rsid w:val="005C791D"/>
    <w:rsid w:val="005D1BD7"/>
    <w:rsid w:val="005E1243"/>
    <w:rsid w:val="005E1974"/>
    <w:rsid w:val="005E6A83"/>
    <w:rsid w:val="005E7ED5"/>
    <w:rsid w:val="005F1295"/>
    <w:rsid w:val="005F3F54"/>
    <w:rsid w:val="005F424B"/>
    <w:rsid w:val="005F7BB8"/>
    <w:rsid w:val="0060042D"/>
    <w:rsid w:val="00600D9A"/>
    <w:rsid w:val="0060264D"/>
    <w:rsid w:val="006029F8"/>
    <w:rsid w:val="0060459B"/>
    <w:rsid w:val="006113A9"/>
    <w:rsid w:val="006134E4"/>
    <w:rsid w:val="00614AE9"/>
    <w:rsid w:val="0061564B"/>
    <w:rsid w:val="00615657"/>
    <w:rsid w:val="006168C8"/>
    <w:rsid w:val="00616D51"/>
    <w:rsid w:val="00626F51"/>
    <w:rsid w:val="00627A74"/>
    <w:rsid w:val="00630A83"/>
    <w:rsid w:val="0064006F"/>
    <w:rsid w:val="00643499"/>
    <w:rsid w:val="00647B64"/>
    <w:rsid w:val="00652199"/>
    <w:rsid w:val="006528C0"/>
    <w:rsid w:val="00653241"/>
    <w:rsid w:val="00653ABB"/>
    <w:rsid w:val="00654A82"/>
    <w:rsid w:val="006621F3"/>
    <w:rsid w:val="006750A0"/>
    <w:rsid w:val="00675F78"/>
    <w:rsid w:val="0067668A"/>
    <w:rsid w:val="0068047F"/>
    <w:rsid w:val="00683B50"/>
    <w:rsid w:val="00686304"/>
    <w:rsid w:val="0068646F"/>
    <w:rsid w:val="00686E0D"/>
    <w:rsid w:val="00687D4D"/>
    <w:rsid w:val="00690BFB"/>
    <w:rsid w:val="006925CF"/>
    <w:rsid w:val="00692AE7"/>
    <w:rsid w:val="00696D73"/>
    <w:rsid w:val="006A015B"/>
    <w:rsid w:val="006A03D9"/>
    <w:rsid w:val="006A304C"/>
    <w:rsid w:val="006A40AF"/>
    <w:rsid w:val="006A44B2"/>
    <w:rsid w:val="006A6CBE"/>
    <w:rsid w:val="006B3A98"/>
    <w:rsid w:val="006C100E"/>
    <w:rsid w:val="006C2FBD"/>
    <w:rsid w:val="006D114C"/>
    <w:rsid w:val="006D1AD4"/>
    <w:rsid w:val="006E15E2"/>
    <w:rsid w:val="006E2306"/>
    <w:rsid w:val="00700CD3"/>
    <w:rsid w:val="007067F3"/>
    <w:rsid w:val="00711B00"/>
    <w:rsid w:val="00712AA7"/>
    <w:rsid w:val="00715CCC"/>
    <w:rsid w:val="00717B4F"/>
    <w:rsid w:val="007265A5"/>
    <w:rsid w:val="00727BA9"/>
    <w:rsid w:val="0073081B"/>
    <w:rsid w:val="007342D2"/>
    <w:rsid w:val="007359C3"/>
    <w:rsid w:val="00736D72"/>
    <w:rsid w:val="00745A4A"/>
    <w:rsid w:val="007471AA"/>
    <w:rsid w:val="0076200B"/>
    <w:rsid w:val="00763589"/>
    <w:rsid w:val="0076473C"/>
    <w:rsid w:val="00767094"/>
    <w:rsid w:val="00767DFC"/>
    <w:rsid w:val="0077162A"/>
    <w:rsid w:val="00780EA8"/>
    <w:rsid w:val="00783BDB"/>
    <w:rsid w:val="00787C49"/>
    <w:rsid w:val="007948DD"/>
    <w:rsid w:val="00797732"/>
    <w:rsid w:val="007A065B"/>
    <w:rsid w:val="007A2297"/>
    <w:rsid w:val="007A4601"/>
    <w:rsid w:val="007B1FE0"/>
    <w:rsid w:val="007B33E4"/>
    <w:rsid w:val="007B69D5"/>
    <w:rsid w:val="007B6D67"/>
    <w:rsid w:val="007C216F"/>
    <w:rsid w:val="007C27EC"/>
    <w:rsid w:val="007C2FCD"/>
    <w:rsid w:val="007C3C59"/>
    <w:rsid w:val="007C4457"/>
    <w:rsid w:val="007C4856"/>
    <w:rsid w:val="007D3271"/>
    <w:rsid w:val="007D3A05"/>
    <w:rsid w:val="007D42B9"/>
    <w:rsid w:val="007D4C2E"/>
    <w:rsid w:val="007D4E0B"/>
    <w:rsid w:val="007E10BD"/>
    <w:rsid w:val="007E584C"/>
    <w:rsid w:val="007E74DB"/>
    <w:rsid w:val="007E755A"/>
    <w:rsid w:val="007F1FA6"/>
    <w:rsid w:val="007F686F"/>
    <w:rsid w:val="00813050"/>
    <w:rsid w:val="00816DD9"/>
    <w:rsid w:val="008179B1"/>
    <w:rsid w:val="00820FF7"/>
    <w:rsid w:val="0082340A"/>
    <w:rsid w:val="008272AB"/>
    <w:rsid w:val="00834822"/>
    <w:rsid w:val="00841AB2"/>
    <w:rsid w:val="0084742F"/>
    <w:rsid w:val="00847E66"/>
    <w:rsid w:val="008513C6"/>
    <w:rsid w:val="00852269"/>
    <w:rsid w:val="00852BBE"/>
    <w:rsid w:val="00861A3C"/>
    <w:rsid w:val="008622A6"/>
    <w:rsid w:val="00866D66"/>
    <w:rsid w:val="00871B78"/>
    <w:rsid w:val="00874E48"/>
    <w:rsid w:val="00875D8A"/>
    <w:rsid w:val="00877DB9"/>
    <w:rsid w:val="0088253C"/>
    <w:rsid w:val="00885D69"/>
    <w:rsid w:val="00885E88"/>
    <w:rsid w:val="00887F27"/>
    <w:rsid w:val="00890C4D"/>
    <w:rsid w:val="00891A82"/>
    <w:rsid w:val="00892288"/>
    <w:rsid w:val="00892498"/>
    <w:rsid w:val="00892A31"/>
    <w:rsid w:val="00894182"/>
    <w:rsid w:val="00895F5E"/>
    <w:rsid w:val="008A1A02"/>
    <w:rsid w:val="008A356E"/>
    <w:rsid w:val="008A42C4"/>
    <w:rsid w:val="008A6A6D"/>
    <w:rsid w:val="008B0DD4"/>
    <w:rsid w:val="008B1B7C"/>
    <w:rsid w:val="008B2959"/>
    <w:rsid w:val="008B2A19"/>
    <w:rsid w:val="008B2FFB"/>
    <w:rsid w:val="008B37CC"/>
    <w:rsid w:val="008B48BB"/>
    <w:rsid w:val="008B6FD1"/>
    <w:rsid w:val="008C258C"/>
    <w:rsid w:val="008C2740"/>
    <w:rsid w:val="008C5FAF"/>
    <w:rsid w:val="008D0F9C"/>
    <w:rsid w:val="008E015B"/>
    <w:rsid w:val="008E1931"/>
    <w:rsid w:val="008E626E"/>
    <w:rsid w:val="008E7E45"/>
    <w:rsid w:val="008F5594"/>
    <w:rsid w:val="008F6D0B"/>
    <w:rsid w:val="008F7516"/>
    <w:rsid w:val="00904932"/>
    <w:rsid w:val="00904D8A"/>
    <w:rsid w:val="009056EF"/>
    <w:rsid w:val="00905FF8"/>
    <w:rsid w:val="0090607C"/>
    <w:rsid w:val="009150E3"/>
    <w:rsid w:val="00924995"/>
    <w:rsid w:val="00924B78"/>
    <w:rsid w:val="009262EF"/>
    <w:rsid w:val="00926CCE"/>
    <w:rsid w:val="00931E73"/>
    <w:rsid w:val="00935C9D"/>
    <w:rsid w:val="009374A9"/>
    <w:rsid w:val="0094349E"/>
    <w:rsid w:val="00946659"/>
    <w:rsid w:val="00947F72"/>
    <w:rsid w:val="009500A8"/>
    <w:rsid w:val="00951818"/>
    <w:rsid w:val="00952501"/>
    <w:rsid w:val="009525BA"/>
    <w:rsid w:val="00955D9F"/>
    <w:rsid w:val="009573AB"/>
    <w:rsid w:val="00964833"/>
    <w:rsid w:val="00964B58"/>
    <w:rsid w:val="00964FE8"/>
    <w:rsid w:val="00965A81"/>
    <w:rsid w:val="00966DCD"/>
    <w:rsid w:val="0097131E"/>
    <w:rsid w:val="009729A9"/>
    <w:rsid w:val="009756CC"/>
    <w:rsid w:val="0098551B"/>
    <w:rsid w:val="00986A51"/>
    <w:rsid w:val="00987D79"/>
    <w:rsid w:val="00991FB3"/>
    <w:rsid w:val="00992E95"/>
    <w:rsid w:val="009941AD"/>
    <w:rsid w:val="009950F9"/>
    <w:rsid w:val="009A41ED"/>
    <w:rsid w:val="009B02BC"/>
    <w:rsid w:val="009B700C"/>
    <w:rsid w:val="009C0ECA"/>
    <w:rsid w:val="009C105B"/>
    <w:rsid w:val="009C15DC"/>
    <w:rsid w:val="009C18EB"/>
    <w:rsid w:val="009C1B60"/>
    <w:rsid w:val="009C3C37"/>
    <w:rsid w:val="009C7C66"/>
    <w:rsid w:val="009D2D19"/>
    <w:rsid w:val="009E2086"/>
    <w:rsid w:val="009E4CAA"/>
    <w:rsid w:val="009E4F06"/>
    <w:rsid w:val="009F22A8"/>
    <w:rsid w:val="009F4418"/>
    <w:rsid w:val="009F6027"/>
    <w:rsid w:val="009F6728"/>
    <w:rsid w:val="00A041D8"/>
    <w:rsid w:val="00A05ADF"/>
    <w:rsid w:val="00A0666B"/>
    <w:rsid w:val="00A11F10"/>
    <w:rsid w:val="00A17413"/>
    <w:rsid w:val="00A26FBB"/>
    <w:rsid w:val="00A30634"/>
    <w:rsid w:val="00A341C1"/>
    <w:rsid w:val="00A37466"/>
    <w:rsid w:val="00A41553"/>
    <w:rsid w:val="00A41B65"/>
    <w:rsid w:val="00A452D7"/>
    <w:rsid w:val="00A45EA7"/>
    <w:rsid w:val="00A4657A"/>
    <w:rsid w:val="00A535A3"/>
    <w:rsid w:val="00A647C1"/>
    <w:rsid w:val="00A64DD9"/>
    <w:rsid w:val="00A652DB"/>
    <w:rsid w:val="00A65C4B"/>
    <w:rsid w:val="00A661D1"/>
    <w:rsid w:val="00A67550"/>
    <w:rsid w:val="00A745A1"/>
    <w:rsid w:val="00A749B3"/>
    <w:rsid w:val="00A76BB1"/>
    <w:rsid w:val="00A8099B"/>
    <w:rsid w:val="00A81CAC"/>
    <w:rsid w:val="00A822BE"/>
    <w:rsid w:val="00A83EB1"/>
    <w:rsid w:val="00A84A1B"/>
    <w:rsid w:val="00A84E01"/>
    <w:rsid w:val="00A85CF9"/>
    <w:rsid w:val="00A86173"/>
    <w:rsid w:val="00A87CBD"/>
    <w:rsid w:val="00A94E08"/>
    <w:rsid w:val="00A95546"/>
    <w:rsid w:val="00A96EAD"/>
    <w:rsid w:val="00A97377"/>
    <w:rsid w:val="00A97611"/>
    <w:rsid w:val="00AA4912"/>
    <w:rsid w:val="00AA6629"/>
    <w:rsid w:val="00AB459D"/>
    <w:rsid w:val="00AB47B4"/>
    <w:rsid w:val="00AC1C15"/>
    <w:rsid w:val="00AC6ED7"/>
    <w:rsid w:val="00AC73FF"/>
    <w:rsid w:val="00AC79A1"/>
    <w:rsid w:val="00AD7508"/>
    <w:rsid w:val="00AE0694"/>
    <w:rsid w:val="00AE0AA0"/>
    <w:rsid w:val="00AE0FF7"/>
    <w:rsid w:val="00AE7953"/>
    <w:rsid w:val="00AF044E"/>
    <w:rsid w:val="00AF2189"/>
    <w:rsid w:val="00AF29BF"/>
    <w:rsid w:val="00AF2F91"/>
    <w:rsid w:val="00AF54FB"/>
    <w:rsid w:val="00B02CEE"/>
    <w:rsid w:val="00B06B4C"/>
    <w:rsid w:val="00B0772D"/>
    <w:rsid w:val="00B139DE"/>
    <w:rsid w:val="00B1792A"/>
    <w:rsid w:val="00B22490"/>
    <w:rsid w:val="00B26EDF"/>
    <w:rsid w:val="00B30FE4"/>
    <w:rsid w:val="00B310D7"/>
    <w:rsid w:val="00B32783"/>
    <w:rsid w:val="00B32C70"/>
    <w:rsid w:val="00B35F21"/>
    <w:rsid w:val="00B36234"/>
    <w:rsid w:val="00B40511"/>
    <w:rsid w:val="00B407B0"/>
    <w:rsid w:val="00B408E0"/>
    <w:rsid w:val="00B448C8"/>
    <w:rsid w:val="00B459DA"/>
    <w:rsid w:val="00B47D11"/>
    <w:rsid w:val="00B51DD4"/>
    <w:rsid w:val="00B53F1B"/>
    <w:rsid w:val="00B56830"/>
    <w:rsid w:val="00B63AF5"/>
    <w:rsid w:val="00B67293"/>
    <w:rsid w:val="00B71BA6"/>
    <w:rsid w:val="00B71BD0"/>
    <w:rsid w:val="00B83182"/>
    <w:rsid w:val="00B841CA"/>
    <w:rsid w:val="00B90A27"/>
    <w:rsid w:val="00B91F22"/>
    <w:rsid w:val="00B92C86"/>
    <w:rsid w:val="00B930B9"/>
    <w:rsid w:val="00B95824"/>
    <w:rsid w:val="00B96738"/>
    <w:rsid w:val="00BA3947"/>
    <w:rsid w:val="00BA57F9"/>
    <w:rsid w:val="00BA5831"/>
    <w:rsid w:val="00BA66E4"/>
    <w:rsid w:val="00BB0465"/>
    <w:rsid w:val="00BB1D12"/>
    <w:rsid w:val="00BB3FCF"/>
    <w:rsid w:val="00BB4887"/>
    <w:rsid w:val="00BC0857"/>
    <w:rsid w:val="00BC38A3"/>
    <w:rsid w:val="00BC40CC"/>
    <w:rsid w:val="00BC505B"/>
    <w:rsid w:val="00BC5431"/>
    <w:rsid w:val="00BC6DDE"/>
    <w:rsid w:val="00BD2CCE"/>
    <w:rsid w:val="00BD4A8C"/>
    <w:rsid w:val="00BD61F5"/>
    <w:rsid w:val="00BE3AE1"/>
    <w:rsid w:val="00BE46A2"/>
    <w:rsid w:val="00BE4CA0"/>
    <w:rsid w:val="00BE5473"/>
    <w:rsid w:val="00BE5DBF"/>
    <w:rsid w:val="00BE5DEA"/>
    <w:rsid w:val="00BE6C29"/>
    <w:rsid w:val="00BF07B8"/>
    <w:rsid w:val="00BF1076"/>
    <w:rsid w:val="00BF2A91"/>
    <w:rsid w:val="00BF434F"/>
    <w:rsid w:val="00BF6220"/>
    <w:rsid w:val="00BF6A55"/>
    <w:rsid w:val="00C0136B"/>
    <w:rsid w:val="00C02923"/>
    <w:rsid w:val="00C02E87"/>
    <w:rsid w:val="00C102D5"/>
    <w:rsid w:val="00C12620"/>
    <w:rsid w:val="00C16E34"/>
    <w:rsid w:val="00C17A72"/>
    <w:rsid w:val="00C2128F"/>
    <w:rsid w:val="00C23FBB"/>
    <w:rsid w:val="00C253C4"/>
    <w:rsid w:val="00C30A52"/>
    <w:rsid w:val="00C32EEA"/>
    <w:rsid w:val="00C3500C"/>
    <w:rsid w:val="00C364C2"/>
    <w:rsid w:val="00C366BD"/>
    <w:rsid w:val="00C376C3"/>
    <w:rsid w:val="00C4290A"/>
    <w:rsid w:val="00C44441"/>
    <w:rsid w:val="00C527FB"/>
    <w:rsid w:val="00C570DD"/>
    <w:rsid w:val="00C57194"/>
    <w:rsid w:val="00C57280"/>
    <w:rsid w:val="00C60625"/>
    <w:rsid w:val="00C75C76"/>
    <w:rsid w:val="00C8079D"/>
    <w:rsid w:val="00C81276"/>
    <w:rsid w:val="00C822AC"/>
    <w:rsid w:val="00C82CF6"/>
    <w:rsid w:val="00C83C73"/>
    <w:rsid w:val="00C904E7"/>
    <w:rsid w:val="00C928AF"/>
    <w:rsid w:val="00C96BD8"/>
    <w:rsid w:val="00CA3C5B"/>
    <w:rsid w:val="00CB0DD9"/>
    <w:rsid w:val="00CC071C"/>
    <w:rsid w:val="00CC4D41"/>
    <w:rsid w:val="00CC4EB6"/>
    <w:rsid w:val="00CC67CA"/>
    <w:rsid w:val="00CD330A"/>
    <w:rsid w:val="00CE097C"/>
    <w:rsid w:val="00CE4DCD"/>
    <w:rsid w:val="00CE664F"/>
    <w:rsid w:val="00CF3367"/>
    <w:rsid w:val="00CF6726"/>
    <w:rsid w:val="00D028BB"/>
    <w:rsid w:val="00D06C6B"/>
    <w:rsid w:val="00D10795"/>
    <w:rsid w:val="00D151EE"/>
    <w:rsid w:val="00D20C8D"/>
    <w:rsid w:val="00D2176C"/>
    <w:rsid w:val="00D25E3F"/>
    <w:rsid w:val="00D32064"/>
    <w:rsid w:val="00D32E96"/>
    <w:rsid w:val="00D33B9D"/>
    <w:rsid w:val="00D358C8"/>
    <w:rsid w:val="00D37BF8"/>
    <w:rsid w:val="00D40D08"/>
    <w:rsid w:val="00D42FFA"/>
    <w:rsid w:val="00D43827"/>
    <w:rsid w:val="00D45C2A"/>
    <w:rsid w:val="00D46050"/>
    <w:rsid w:val="00D46928"/>
    <w:rsid w:val="00D503F3"/>
    <w:rsid w:val="00D5471A"/>
    <w:rsid w:val="00D5690F"/>
    <w:rsid w:val="00D56F6A"/>
    <w:rsid w:val="00D5759C"/>
    <w:rsid w:val="00D60770"/>
    <w:rsid w:val="00D60F6F"/>
    <w:rsid w:val="00D62AC6"/>
    <w:rsid w:val="00D6472D"/>
    <w:rsid w:val="00D651A0"/>
    <w:rsid w:val="00D67BBD"/>
    <w:rsid w:val="00D703D8"/>
    <w:rsid w:val="00D7429C"/>
    <w:rsid w:val="00D8078B"/>
    <w:rsid w:val="00D808C3"/>
    <w:rsid w:val="00D8290C"/>
    <w:rsid w:val="00D92D7D"/>
    <w:rsid w:val="00DA36AD"/>
    <w:rsid w:val="00DA3B89"/>
    <w:rsid w:val="00DB03C9"/>
    <w:rsid w:val="00DB3D4C"/>
    <w:rsid w:val="00DB53A0"/>
    <w:rsid w:val="00DB7D7C"/>
    <w:rsid w:val="00DC1522"/>
    <w:rsid w:val="00DC2600"/>
    <w:rsid w:val="00DC4458"/>
    <w:rsid w:val="00DC465A"/>
    <w:rsid w:val="00DD109F"/>
    <w:rsid w:val="00DD21F1"/>
    <w:rsid w:val="00DE5153"/>
    <w:rsid w:val="00DE7530"/>
    <w:rsid w:val="00DF2D0C"/>
    <w:rsid w:val="00DF4C97"/>
    <w:rsid w:val="00E0375F"/>
    <w:rsid w:val="00E06D5C"/>
    <w:rsid w:val="00E11FD1"/>
    <w:rsid w:val="00E21A99"/>
    <w:rsid w:val="00E24841"/>
    <w:rsid w:val="00E249D6"/>
    <w:rsid w:val="00E26A0B"/>
    <w:rsid w:val="00E33114"/>
    <w:rsid w:val="00E36348"/>
    <w:rsid w:val="00E40655"/>
    <w:rsid w:val="00E44385"/>
    <w:rsid w:val="00E47D92"/>
    <w:rsid w:val="00E50B97"/>
    <w:rsid w:val="00E51883"/>
    <w:rsid w:val="00E523A5"/>
    <w:rsid w:val="00E60E88"/>
    <w:rsid w:val="00E611F6"/>
    <w:rsid w:val="00E62936"/>
    <w:rsid w:val="00E6473E"/>
    <w:rsid w:val="00E717C5"/>
    <w:rsid w:val="00E71BD0"/>
    <w:rsid w:val="00E73ABA"/>
    <w:rsid w:val="00E75B65"/>
    <w:rsid w:val="00E76C4A"/>
    <w:rsid w:val="00E81290"/>
    <w:rsid w:val="00E81921"/>
    <w:rsid w:val="00E82D9E"/>
    <w:rsid w:val="00E87057"/>
    <w:rsid w:val="00E93738"/>
    <w:rsid w:val="00E93F80"/>
    <w:rsid w:val="00E93FD5"/>
    <w:rsid w:val="00E94641"/>
    <w:rsid w:val="00E96A67"/>
    <w:rsid w:val="00E96ECD"/>
    <w:rsid w:val="00EA7E43"/>
    <w:rsid w:val="00EB05E0"/>
    <w:rsid w:val="00EB06AF"/>
    <w:rsid w:val="00EB0D42"/>
    <w:rsid w:val="00EB3729"/>
    <w:rsid w:val="00EB4115"/>
    <w:rsid w:val="00EC0547"/>
    <w:rsid w:val="00EC5766"/>
    <w:rsid w:val="00EC735F"/>
    <w:rsid w:val="00ED3598"/>
    <w:rsid w:val="00ED385F"/>
    <w:rsid w:val="00ED50A4"/>
    <w:rsid w:val="00ED6F86"/>
    <w:rsid w:val="00EF5081"/>
    <w:rsid w:val="00EF71D6"/>
    <w:rsid w:val="00F01318"/>
    <w:rsid w:val="00F031F6"/>
    <w:rsid w:val="00F04D35"/>
    <w:rsid w:val="00F11AC4"/>
    <w:rsid w:val="00F176FF"/>
    <w:rsid w:val="00F221C1"/>
    <w:rsid w:val="00F2492E"/>
    <w:rsid w:val="00F27A63"/>
    <w:rsid w:val="00F30DAA"/>
    <w:rsid w:val="00F36F7B"/>
    <w:rsid w:val="00F4016D"/>
    <w:rsid w:val="00F40FA2"/>
    <w:rsid w:val="00F4400E"/>
    <w:rsid w:val="00F44C05"/>
    <w:rsid w:val="00F459C0"/>
    <w:rsid w:val="00F4713A"/>
    <w:rsid w:val="00F47590"/>
    <w:rsid w:val="00F508D1"/>
    <w:rsid w:val="00F57A20"/>
    <w:rsid w:val="00F57C2F"/>
    <w:rsid w:val="00F6100A"/>
    <w:rsid w:val="00F613DB"/>
    <w:rsid w:val="00F6204C"/>
    <w:rsid w:val="00F70170"/>
    <w:rsid w:val="00F73D68"/>
    <w:rsid w:val="00F758DB"/>
    <w:rsid w:val="00F75BA5"/>
    <w:rsid w:val="00F769DE"/>
    <w:rsid w:val="00F83C52"/>
    <w:rsid w:val="00F91270"/>
    <w:rsid w:val="00F91F73"/>
    <w:rsid w:val="00F92EF1"/>
    <w:rsid w:val="00F96089"/>
    <w:rsid w:val="00F97A7A"/>
    <w:rsid w:val="00FA0924"/>
    <w:rsid w:val="00FA41DE"/>
    <w:rsid w:val="00FB37FE"/>
    <w:rsid w:val="00FB6692"/>
    <w:rsid w:val="00FB7599"/>
    <w:rsid w:val="00FB7CA2"/>
    <w:rsid w:val="00FC1804"/>
    <w:rsid w:val="00FC2684"/>
    <w:rsid w:val="00FC4101"/>
    <w:rsid w:val="00FC45A0"/>
    <w:rsid w:val="00FC45C1"/>
    <w:rsid w:val="00FC46B7"/>
    <w:rsid w:val="00FC50CA"/>
    <w:rsid w:val="00FD160B"/>
    <w:rsid w:val="00FD2077"/>
    <w:rsid w:val="00FD2156"/>
    <w:rsid w:val="00FD29E5"/>
    <w:rsid w:val="00FD418F"/>
    <w:rsid w:val="00FD6813"/>
    <w:rsid w:val="00FE02D6"/>
    <w:rsid w:val="00FE1FFB"/>
    <w:rsid w:val="00FE6C4F"/>
    <w:rsid w:val="00FE7497"/>
    <w:rsid w:val="00FF2E98"/>
    <w:rsid w:val="00FF4271"/>
    <w:rsid w:val="00FF4F8E"/>
    <w:rsid w:val="00FF63F1"/>
    <w:rsid w:val="00FF656B"/>
    <w:rsid w:val="014D43B0"/>
    <w:rsid w:val="018C47FA"/>
    <w:rsid w:val="02022443"/>
    <w:rsid w:val="027500AE"/>
    <w:rsid w:val="03781607"/>
    <w:rsid w:val="03DE3102"/>
    <w:rsid w:val="040668D5"/>
    <w:rsid w:val="041939DE"/>
    <w:rsid w:val="04211EC2"/>
    <w:rsid w:val="04355A82"/>
    <w:rsid w:val="049567EB"/>
    <w:rsid w:val="053D0E0C"/>
    <w:rsid w:val="0572021D"/>
    <w:rsid w:val="05812D33"/>
    <w:rsid w:val="05BF1EB6"/>
    <w:rsid w:val="05F03E68"/>
    <w:rsid w:val="05F17A07"/>
    <w:rsid w:val="06574338"/>
    <w:rsid w:val="06A34B21"/>
    <w:rsid w:val="06B36CE3"/>
    <w:rsid w:val="06B7601A"/>
    <w:rsid w:val="07110B2C"/>
    <w:rsid w:val="073B7AE2"/>
    <w:rsid w:val="079D4EAD"/>
    <w:rsid w:val="07CF5236"/>
    <w:rsid w:val="08D431CF"/>
    <w:rsid w:val="0AA7555C"/>
    <w:rsid w:val="0B7B421A"/>
    <w:rsid w:val="0BAA23A2"/>
    <w:rsid w:val="0BAD4A5B"/>
    <w:rsid w:val="0BDA2D5C"/>
    <w:rsid w:val="0C066502"/>
    <w:rsid w:val="0C9D37DC"/>
    <w:rsid w:val="0CD41DD8"/>
    <w:rsid w:val="0D1A0D02"/>
    <w:rsid w:val="0D6D3640"/>
    <w:rsid w:val="0DE449FD"/>
    <w:rsid w:val="0E274212"/>
    <w:rsid w:val="0E6F103C"/>
    <w:rsid w:val="0EF33D33"/>
    <w:rsid w:val="10D92F29"/>
    <w:rsid w:val="10F06D0B"/>
    <w:rsid w:val="11E34E38"/>
    <w:rsid w:val="12367470"/>
    <w:rsid w:val="13002738"/>
    <w:rsid w:val="13274590"/>
    <w:rsid w:val="13771C50"/>
    <w:rsid w:val="13F63A90"/>
    <w:rsid w:val="15FD6D63"/>
    <w:rsid w:val="16564090"/>
    <w:rsid w:val="165A7BD1"/>
    <w:rsid w:val="16E03E0D"/>
    <w:rsid w:val="172B2D13"/>
    <w:rsid w:val="174F074C"/>
    <w:rsid w:val="181B3341"/>
    <w:rsid w:val="183A1402"/>
    <w:rsid w:val="186F55AD"/>
    <w:rsid w:val="194112E2"/>
    <w:rsid w:val="19493937"/>
    <w:rsid w:val="19B05CFB"/>
    <w:rsid w:val="19F10698"/>
    <w:rsid w:val="1A9F77F9"/>
    <w:rsid w:val="1BAB4853"/>
    <w:rsid w:val="1DE008D6"/>
    <w:rsid w:val="1E40000B"/>
    <w:rsid w:val="1F5766F0"/>
    <w:rsid w:val="1F8C77CC"/>
    <w:rsid w:val="1FE0358C"/>
    <w:rsid w:val="20356F47"/>
    <w:rsid w:val="214025EF"/>
    <w:rsid w:val="214E336E"/>
    <w:rsid w:val="21FE6513"/>
    <w:rsid w:val="23B14E93"/>
    <w:rsid w:val="24340D58"/>
    <w:rsid w:val="243E35A8"/>
    <w:rsid w:val="24A83318"/>
    <w:rsid w:val="24B71752"/>
    <w:rsid w:val="24FD3061"/>
    <w:rsid w:val="25112C6E"/>
    <w:rsid w:val="25E010F1"/>
    <w:rsid w:val="25F91C85"/>
    <w:rsid w:val="264B6852"/>
    <w:rsid w:val="27671D48"/>
    <w:rsid w:val="27AE7231"/>
    <w:rsid w:val="27CF605A"/>
    <w:rsid w:val="28255422"/>
    <w:rsid w:val="28D44191"/>
    <w:rsid w:val="29646A64"/>
    <w:rsid w:val="2A840B67"/>
    <w:rsid w:val="2AB365F4"/>
    <w:rsid w:val="2BE56B6E"/>
    <w:rsid w:val="2C2D72CB"/>
    <w:rsid w:val="2CD96497"/>
    <w:rsid w:val="2CFB15CD"/>
    <w:rsid w:val="2D600314"/>
    <w:rsid w:val="2DD72F70"/>
    <w:rsid w:val="2E4862BE"/>
    <w:rsid w:val="2EF92CFC"/>
    <w:rsid w:val="2F28253F"/>
    <w:rsid w:val="2F6F1165"/>
    <w:rsid w:val="309B4E7E"/>
    <w:rsid w:val="30A61B1A"/>
    <w:rsid w:val="30D33A57"/>
    <w:rsid w:val="30F90A5B"/>
    <w:rsid w:val="312D46F7"/>
    <w:rsid w:val="31ED233C"/>
    <w:rsid w:val="32E0267B"/>
    <w:rsid w:val="33D715A7"/>
    <w:rsid w:val="34805B5F"/>
    <w:rsid w:val="35555EED"/>
    <w:rsid w:val="3575211B"/>
    <w:rsid w:val="372E6948"/>
    <w:rsid w:val="386E359A"/>
    <w:rsid w:val="38CD37FD"/>
    <w:rsid w:val="39BD4D92"/>
    <w:rsid w:val="3A3041AC"/>
    <w:rsid w:val="3AD955C6"/>
    <w:rsid w:val="3C407AD7"/>
    <w:rsid w:val="3C513E2F"/>
    <w:rsid w:val="3D9A3A1B"/>
    <w:rsid w:val="3DA90328"/>
    <w:rsid w:val="3DCD56A5"/>
    <w:rsid w:val="3DCF38F9"/>
    <w:rsid w:val="3DEB1611"/>
    <w:rsid w:val="3EA14811"/>
    <w:rsid w:val="3EAF67D7"/>
    <w:rsid w:val="3F017A57"/>
    <w:rsid w:val="40911F28"/>
    <w:rsid w:val="411C630F"/>
    <w:rsid w:val="41816E10"/>
    <w:rsid w:val="4267693A"/>
    <w:rsid w:val="428E4C00"/>
    <w:rsid w:val="42E03F82"/>
    <w:rsid w:val="4310171A"/>
    <w:rsid w:val="43DD7190"/>
    <w:rsid w:val="45051546"/>
    <w:rsid w:val="451705D8"/>
    <w:rsid w:val="45F8332D"/>
    <w:rsid w:val="4648775A"/>
    <w:rsid w:val="484D4BF5"/>
    <w:rsid w:val="48930A1B"/>
    <w:rsid w:val="48D931E9"/>
    <w:rsid w:val="48E10417"/>
    <w:rsid w:val="4A473A79"/>
    <w:rsid w:val="4A6965F5"/>
    <w:rsid w:val="4B1D14F0"/>
    <w:rsid w:val="4B9D13D2"/>
    <w:rsid w:val="4BAC24A2"/>
    <w:rsid w:val="4BD27FE3"/>
    <w:rsid w:val="4DF04D7D"/>
    <w:rsid w:val="4DFD5B48"/>
    <w:rsid w:val="4EF002F3"/>
    <w:rsid w:val="501C3F6B"/>
    <w:rsid w:val="50C15BA6"/>
    <w:rsid w:val="50FB0BCE"/>
    <w:rsid w:val="528C4554"/>
    <w:rsid w:val="52AA3624"/>
    <w:rsid w:val="538C0AF4"/>
    <w:rsid w:val="54695FA2"/>
    <w:rsid w:val="54FC4D2E"/>
    <w:rsid w:val="556264FC"/>
    <w:rsid w:val="55B0072B"/>
    <w:rsid w:val="56090D38"/>
    <w:rsid w:val="56406E3B"/>
    <w:rsid w:val="56612E3C"/>
    <w:rsid w:val="58086F60"/>
    <w:rsid w:val="58563B2F"/>
    <w:rsid w:val="586E2046"/>
    <w:rsid w:val="596701E7"/>
    <w:rsid w:val="598719DE"/>
    <w:rsid w:val="59C07462"/>
    <w:rsid w:val="5A472431"/>
    <w:rsid w:val="5A51734C"/>
    <w:rsid w:val="5A912E5B"/>
    <w:rsid w:val="5AF15A1A"/>
    <w:rsid w:val="5BAE66DD"/>
    <w:rsid w:val="5C823B43"/>
    <w:rsid w:val="5D9D42EC"/>
    <w:rsid w:val="5DF50483"/>
    <w:rsid w:val="5FAB04EB"/>
    <w:rsid w:val="5FFA22B5"/>
    <w:rsid w:val="60A93009"/>
    <w:rsid w:val="60F5776F"/>
    <w:rsid w:val="61F41DAC"/>
    <w:rsid w:val="62220216"/>
    <w:rsid w:val="62262529"/>
    <w:rsid w:val="62721AB1"/>
    <w:rsid w:val="62A77EC2"/>
    <w:rsid w:val="63AD2699"/>
    <w:rsid w:val="643128DC"/>
    <w:rsid w:val="64E175D3"/>
    <w:rsid w:val="660E1A58"/>
    <w:rsid w:val="66D83764"/>
    <w:rsid w:val="66FB66D7"/>
    <w:rsid w:val="6705071B"/>
    <w:rsid w:val="67EF1775"/>
    <w:rsid w:val="68136B34"/>
    <w:rsid w:val="691577C6"/>
    <w:rsid w:val="69F67AF0"/>
    <w:rsid w:val="6A007AF0"/>
    <w:rsid w:val="6A26473B"/>
    <w:rsid w:val="6A716990"/>
    <w:rsid w:val="6AA16795"/>
    <w:rsid w:val="6B9A2813"/>
    <w:rsid w:val="6BE44A92"/>
    <w:rsid w:val="6BEC612E"/>
    <w:rsid w:val="6C96368D"/>
    <w:rsid w:val="6D3135CF"/>
    <w:rsid w:val="6DD979A4"/>
    <w:rsid w:val="6DF76E65"/>
    <w:rsid w:val="6E937AF6"/>
    <w:rsid w:val="6EA70250"/>
    <w:rsid w:val="700A765B"/>
    <w:rsid w:val="704E6EE4"/>
    <w:rsid w:val="705C0C55"/>
    <w:rsid w:val="70C152B0"/>
    <w:rsid w:val="7110525F"/>
    <w:rsid w:val="714B46F4"/>
    <w:rsid w:val="720672F0"/>
    <w:rsid w:val="72690687"/>
    <w:rsid w:val="72C346C8"/>
    <w:rsid w:val="72D905B3"/>
    <w:rsid w:val="733E3996"/>
    <w:rsid w:val="73CD2299"/>
    <w:rsid w:val="73F655A7"/>
    <w:rsid w:val="74374AE2"/>
    <w:rsid w:val="749C1A06"/>
    <w:rsid w:val="74B12A54"/>
    <w:rsid w:val="75421D30"/>
    <w:rsid w:val="755062EF"/>
    <w:rsid w:val="76345ABE"/>
    <w:rsid w:val="77AE3B31"/>
    <w:rsid w:val="780269D1"/>
    <w:rsid w:val="795A5F0C"/>
    <w:rsid w:val="7A746465"/>
    <w:rsid w:val="7B8A179D"/>
    <w:rsid w:val="7C815164"/>
    <w:rsid w:val="7DF62823"/>
    <w:rsid w:val="7E8B6748"/>
    <w:rsid w:val="7EBD5D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98"/>
    <w:autoRedefine/>
    <w:qFormat/>
    <w:uiPriority w:val="9"/>
    <w:pPr>
      <w:keepNext/>
      <w:jc w:val="center"/>
      <w:outlineLvl w:val="0"/>
    </w:pPr>
    <w:rPr>
      <w:rFonts w:ascii="宋体" w:hAnsi="宋体"/>
      <w:sz w:val="32"/>
      <w:szCs w:val="24"/>
    </w:rPr>
  </w:style>
  <w:style w:type="paragraph" w:styleId="4">
    <w:name w:val="heading 2"/>
    <w:basedOn w:val="1"/>
    <w:next w:val="1"/>
    <w:link w:val="30"/>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autoRedefine/>
    <w:qFormat/>
    <w:uiPriority w:val="9"/>
    <w:pPr>
      <w:keepNext/>
      <w:ind w:left="358"/>
      <w:outlineLvl w:val="2"/>
    </w:pPr>
    <w:rPr>
      <w:sz w:val="28"/>
      <w:szCs w:val="24"/>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uiPriority w:val="1"/>
  </w:style>
  <w:style w:type="table" w:default="1" w:styleId="23">
    <w:name w:val="Normal Table"/>
    <w:autoRedefine/>
    <w:semiHidden/>
    <w:unhideWhenUsed/>
    <w:uiPriority w:val="99"/>
    <w:tblPr>
      <w:tblCellMar>
        <w:top w:w="0" w:type="dxa"/>
        <w:left w:w="108" w:type="dxa"/>
        <w:bottom w:w="0" w:type="dxa"/>
        <w:right w:w="108" w:type="dxa"/>
      </w:tblCellMar>
    </w:tblPr>
  </w:style>
  <w:style w:type="paragraph" w:styleId="2">
    <w:name w:val="header"/>
    <w:basedOn w:val="1"/>
    <w:link w:val="42"/>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authorities"/>
    <w:basedOn w:val="1"/>
    <w:next w:val="1"/>
    <w:autoRedefine/>
    <w:unhideWhenUsed/>
    <w:qFormat/>
    <w:uiPriority w:val="99"/>
    <w:pPr>
      <w:ind w:left="420" w:leftChars="200"/>
    </w:pPr>
  </w:style>
  <w:style w:type="paragraph" w:styleId="8">
    <w:name w:val="Normal Indent"/>
    <w:basedOn w:val="1"/>
    <w:next w:val="1"/>
    <w:qFormat/>
    <w:uiPriority w:val="99"/>
    <w:pPr>
      <w:ind w:firstLine="420"/>
    </w:pPr>
  </w:style>
  <w:style w:type="paragraph" w:styleId="9">
    <w:name w:val="Body Text"/>
    <w:basedOn w:val="1"/>
    <w:next w:val="1"/>
    <w:link w:val="44"/>
    <w:autoRedefine/>
    <w:qFormat/>
    <w:uiPriority w:val="99"/>
    <w:pPr>
      <w:widowControl/>
      <w:tabs>
        <w:tab w:val="left" w:pos="0"/>
        <w:tab w:val="left" w:pos="993"/>
        <w:tab w:val="left" w:pos="1134"/>
      </w:tabs>
      <w:spacing w:line="500" w:lineRule="exact"/>
    </w:pPr>
    <w:rPr>
      <w:rFonts w:ascii="宋体"/>
      <w:kern w:val="0"/>
      <w:sz w:val="28"/>
    </w:rPr>
  </w:style>
  <w:style w:type="paragraph" w:styleId="10">
    <w:name w:val="Body Text Indent"/>
    <w:basedOn w:val="1"/>
    <w:link w:val="46"/>
    <w:qFormat/>
    <w:uiPriority w:val="99"/>
    <w:pPr>
      <w:spacing w:after="120"/>
      <w:ind w:left="420" w:leftChars="200"/>
    </w:pPr>
  </w:style>
  <w:style w:type="paragraph" w:styleId="11">
    <w:name w:val="Plain Text"/>
    <w:basedOn w:val="1"/>
    <w:link w:val="45"/>
    <w:autoRedefine/>
    <w:qFormat/>
    <w:uiPriority w:val="0"/>
    <w:rPr>
      <w:rFonts w:ascii="宋体" w:hAnsi="Courier New"/>
    </w:rPr>
  </w:style>
  <w:style w:type="paragraph" w:styleId="12">
    <w:name w:val="Date"/>
    <w:basedOn w:val="1"/>
    <w:next w:val="1"/>
    <w:link w:val="43"/>
    <w:qFormat/>
    <w:uiPriority w:val="99"/>
    <w:pPr>
      <w:ind w:left="100" w:leftChars="2500"/>
    </w:pPr>
  </w:style>
  <w:style w:type="paragraph" w:styleId="13">
    <w:name w:val="Body Text Indent 2"/>
    <w:basedOn w:val="1"/>
    <w:link w:val="48"/>
    <w:qFormat/>
    <w:uiPriority w:val="99"/>
    <w:pPr>
      <w:ind w:firstLine="538" w:firstLineChars="196"/>
    </w:pPr>
    <w:rPr>
      <w:sz w:val="28"/>
      <w:szCs w:val="24"/>
    </w:rPr>
  </w:style>
  <w:style w:type="paragraph" w:styleId="14">
    <w:name w:val="Balloon Text"/>
    <w:basedOn w:val="1"/>
    <w:link w:val="40"/>
    <w:autoRedefine/>
    <w:qFormat/>
    <w:uiPriority w:val="99"/>
    <w:rPr>
      <w:sz w:val="18"/>
    </w:rPr>
  </w:style>
  <w:style w:type="paragraph" w:styleId="15">
    <w:name w:val="footer"/>
    <w:basedOn w:val="1"/>
    <w:link w:val="47"/>
    <w:autoRedefine/>
    <w:qFormat/>
    <w:uiPriority w:val="99"/>
    <w:pPr>
      <w:tabs>
        <w:tab w:val="center" w:pos="4153"/>
        <w:tab w:val="right" w:pos="8306"/>
      </w:tabs>
      <w:snapToGrid w:val="0"/>
      <w:jc w:val="left"/>
    </w:pPr>
    <w:rPr>
      <w:sz w:val="18"/>
    </w:rPr>
  </w:style>
  <w:style w:type="paragraph" w:styleId="16">
    <w:name w:val="toc 1"/>
    <w:basedOn w:val="1"/>
    <w:next w:val="1"/>
    <w:autoRedefine/>
    <w:qFormat/>
    <w:uiPriority w:val="0"/>
  </w:style>
  <w:style w:type="paragraph" w:styleId="17">
    <w:name w:val="List"/>
    <w:basedOn w:val="1"/>
    <w:autoRedefine/>
    <w:unhideWhenUsed/>
    <w:qFormat/>
    <w:uiPriority w:val="99"/>
    <w:pPr>
      <w:autoSpaceDE w:val="0"/>
      <w:autoSpaceDN w:val="0"/>
      <w:adjustRightInd w:val="0"/>
      <w:ind w:left="360" w:hanging="360"/>
      <w:jc w:val="left"/>
      <w:textAlignment w:val="baseline"/>
    </w:pPr>
    <w:rPr>
      <w:kern w:val="0"/>
      <w:sz w:val="20"/>
    </w:rPr>
  </w:style>
  <w:style w:type="paragraph" w:styleId="18">
    <w:name w:val="Body Text Indent 3"/>
    <w:basedOn w:val="1"/>
    <w:link w:val="41"/>
    <w:autoRedefine/>
    <w:qFormat/>
    <w:uiPriority w:val="99"/>
    <w:pPr>
      <w:spacing w:after="120"/>
      <w:ind w:left="420" w:leftChars="200"/>
    </w:pPr>
    <w:rPr>
      <w:sz w:val="16"/>
      <w:szCs w:val="16"/>
    </w:rPr>
  </w:style>
  <w:style w:type="paragraph" w:styleId="19">
    <w:name w:val="Body Text 2"/>
    <w:basedOn w:val="1"/>
    <w:link w:val="86"/>
    <w:autoRedefine/>
    <w:qFormat/>
    <w:uiPriority w:val="0"/>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9"/>
    <w:autoRedefine/>
    <w:qFormat/>
    <w:uiPriority w:val="0"/>
    <w:pPr>
      <w:ind w:firstLine="480" w:firstLineChars="200"/>
    </w:pPr>
    <w:rPr>
      <w:snapToGrid w:val="0"/>
      <w:sz w:val="24"/>
    </w:rPr>
  </w:style>
  <w:style w:type="paragraph" w:styleId="22">
    <w:name w:val="Body Text First Indent 2"/>
    <w:basedOn w:val="10"/>
    <w:next w:val="1"/>
    <w:qFormat/>
    <w:uiPriority w:val="0"/>
    <w:pPr>
      <w:ind w:firstLine="20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99"/>
    <w:rPr>
      <w:rFonts w:cs="Times New Roman"/>
    </w:rPr>
  </w:style>
  <w:style w:type="character" w:styleId="27">
    <w:name w:val="Hyperlink"/>
    <w:autoRedefine/>
    <w:qFormat/>
    <w:uiPriority w:val="99"/>
    <w:rPr>
      <w:rFonts w:cs="Times New Roman"/>
      <w:color w:val="0000FF"/>
      <w:u w:val="single"/>
    </w:rPr>
  </w:style>
  <w:style w:type="paragraph" w:customStyle="1" w:styleId="28">
    <w:name w:val="段"/>
    <w:qFormat/>
    <w:uiPriority w:val="99"/>
    <w:pPr>
      <w:autoSpaceDE w:val="0"/>
      <w:autoSpaceDN w:val="0"/>
      <w:adjustRightInd w:val="0"/>
      <w:snapToGrid w:val="0"/>
      <w:spacing w:line="360" w:lineRule="auto"/>
      <w:ind w:firstLine="200" w:firstLineChars="200"/>
      <w:jc w:val="both"/>
    </w:pPr>
    <w:rPr>
      <w:rFonts w:ascii="宋体" w:hAnsi="Calibri" w:cs="宋体" w:eastAsiaTheme="minorEastAsia"/>
      <w:sz w:val="24"/>
      <w:szCs w:val="24"/>
      <w:lang w:val="en-US" w:eastAsia="zh-CN" w:bidi="ar-SA"/>
    </w:rPr>
  </w:style>
  <w:style w:type="character" w:customStyle="1" w:styleId="29">
    <w:name w:val="标题 1 Char"/>
    <w:basedOn w:val="25"/>
    <w:autoRedefine/>
    <w:qFormat/>
    <w:locked/>
    <w:uiPriority w:val="9"/>
    <w:rPr>
      <w:rFonts w:ascii="宋体" w:hAnsi="宋体" w:eastAsia="宋体" w:cs="Times New Roman"/>
      <w:kern w:val="2"/>
      <w:sz w:val="24"/>
      <w:szCs w:val="24"/>
      <w:lang w:val="en-US" w:eastAsia="zh-CN" w:bidi="ar-SA"/>
    </w:rPr>
  </w:style>
  <w:style w:type="character" w:customStyle="1" w:styleId="30">
    <w:name w:val="标题 2 字符"/>
    <w:link w:val="4"/>
    <w:autoRedefine/>
    <w:semiHidden/>
    <w:qFormat/>
    <w:uiPriority w:val="9"/>
    <w:rPr>
      <w:rFonts w:ascii="Cambria" w:hAnsi="Cambria" w:eastAsia="宋体" w:cs="Times New Roman"/>
      <w:b/>
      <w:bCs/>
      <w:kern w:val="2"/>
      <w:sz w:val="32"/>
      <w:szCs w:val="32"/>
    </w:rPr>
  </w:style>
  <w:style w:type="character" w:customStyle="1" w:styleId="31">
    <w:name w:val="标题 3 字符"/>
    <w:link w:val="5"/>
    <w:autoRedefine/>
    <w:semiHidden/>
    <w:qFormat/>
    <w:uiPriority w:val="9"/>
    <w:rPr>
      <w:b/>
      <w:bCs/>
      <w:kern w:val="2"/>
      <w:sz w:val="32"/>
      <w:szCs w:val="32"/>
    </w:rPr>
  </w:style>
  <w:style w:type="character" w:customStyle="1" w:styleId="32">
    <w:name w:val="页眉 Char"/>
    <w:qFormat/>
    <w:locked/>
    <w:uiPriority w:val="0"/>
    <w:rPr>
      <w:rFonts w:eastAsia="宋体" w:cs="Times New Roman"/>
      <w:kern w:val="2"/>
      <w:sz w:val="18"/>
      <w:szCs w:val="18"/>
      <w:lang w:val="en-US" w:eastAsia="zh-CN" w:bidi="ar-SA"/>
    </w:rPr>
  </w:style>
  <w:style w:type="character" w:customStyle="1" w:styleId="33">
    <w:name w:val="正文文本缩进 3 Char"/>
    <w:autoRedefine/>
    <w:qFormat/>
    <w:locked/>
    <w:uiPriority w:val="0"/>
    <w:rPr>
      <w:rFonts w:cs="Times New Roman"/>
      <w:kern w:val="2"/>
      <w:sz w:val="16"/>
      <w:szCs w:val="16"/>
    </w:rPr>
  </w:style>
  <w:style w:type="character" w:customStyle="1" w:styleId="34">
    <w:name w:val="font5 Char"/>
    <w:link w:val="35"/>
    <w:autoRedefine/>
    <w:qFormat/>
    <w:locked/>
    <w:uiPriority w:val="0"/>
    <w:rPr>
      <w:rFonts w:ascii="宋体" w:hAnsi="宋体" w:eastAsia="宋体" w:cs="Times New Roman"/>
      <w:sz w:val="24"/>
      <w:szCs w:val="24"/>
      <w:lang w:val="en-US" w:eastAsia="zh-CN" w:bidi="ar-SA"/>
    </w:rPr>
  </w:style>
  <w:style w:type="paragraph" w:customStyle="1" w:styleId="35">
    <w:name w:val="font5"/>
    <w:basedOn w:val="1"/>
    <w:link w:val="34"/>
    <w:qFormat/>
    <w:uiPriority w:val="0"/>
    <w:pPr>
      <w:widowControl/>
      <w:spacing w:before="100" w:beforeAutospacing="1" w:after="100" w:afterAutospacing="1"/>
      <w:jc w:val="left"/>
    </w:pPr>
    <w:rPr>
      <w:rFonts w:ascii="宋体" w:hAnsi="宋体"/>
      <w:kern w:val="0"/>
      <w:sz w:val="24"/>
      <w:szCs w:val="24"/>
    </w:rPr>
  </w:style>
  <w:style w:type="character" w:customStyle="1" w:styleId="36">
    <w:name w:val="15"/>
    <w:autoRedefine/>
    <w:qFormat/>
    <w:uiPriority w:val="0"/>
    <w:rPr>
      <w:rFonts w:cs="Times New Roman"/>
    </w:rPr>
  </w:style>
  <w:style w:type="character" w:customStyle="1" w:styleId="37">
    <w:name w:val="纯文本 Char"/>
    <w:qFormat/>
    <w:locked/>
    <w:uiPriority w:val="0"/>
    <w:rPr>
      <w:rFonts w:ascii="宋体" w:hAnsi="Courier New" w:eastAsia="宋体" w:cs="Times New Roman"/>
      <w:kern w:val="2"/>
      <w:sz w:val="21"/>
      <w:lang w:val="en-US" w:eastAsia="zh-CN" w:bidi="ar-SA"/>
    </w:rPr>
  </w:style>
  <w:style w:type="character" w:customStyle="1" w:styleId="38">
    <w:name w:val="页脚 Char"/>
    <w:qFormat/>
    <w:locked/>
    <w:uiPriority w:val="0"/>
    <w:rPr>
      <w:rFonts w:eastAsia="宋体" w:cs="Times New Roman"/>
      <w:kern w:val="2"/>
      <w:sz w:val="18"/>
      <w:lang w:val="en-US" w:eastAsia="zh-CN" w:bidi="ar-SA"/>
    </w:rPr>
  </w:style>
  <w:style w:type="character" w:customStyle="1" w:styleId="39">
    <w:name w:val="标题 2 Char"/>
    <w:qFormat/>
    <w:uiPriority w:val="0"/>
    <w:rPr>
      <w:rFonts w:ascii="宋体" w:hAnsi="宋体" w:eastAsia="黑体" w:cs="Times New Roman"/>
      <w:kern w:val="2"/>
      <w:sz w:val="24"/>
      <w:szCs w:val="24"/>
      <w:lang w:val="en-US" w:eastAsia="zh-CN" w:bidi="ar-SA"/>
    </w:rPr>
  </w:style>
  <w:style w:type="character" w:customStyle="1" w:styleId="40">
    <w:name w:val="批注框文本 字符"/>
    <w:link w:val="14"/>
    <w:autoRedefine/>
    <w:semiHidden/>
    <w:qFormat/>
    <w:uiPriority w:val="99"/>
    <w:rPr>
      <w:kern w:val="2"/>
      <w:sz w:val="0"/>
      <w:szCs w:val="0"/>
    </w:rPr>
  </w:style>
  <w:style w:type="character" w:customStyle="1" w:styleId="41">
    <w:name w:val="正文文本缩进 3 字符"/>
    <w:link w:val="18"/>
    <w:autoRedefine/>
    <w:semiHidden/>
    <w:qFormat/>
    <w:uiPriority w:val="99"/>
    <w:rPr>
      <w:kern w:val="2"/>
      <w:sz w:val="16"/>
      <w:szCs w:val="16"/>
    </w:rPr>
  </w:style>
  <w:style w:type="character" w:customStyle="1" w:styleId="42">
    <w:name w:val="页眉 字符"/>
    <w:link w:val="2"/>
    <w:autoRedefine/>
    <w:semiHidden/>
    <w:qFormat/>
    <w:uiPriority w:val="99"/>
    <w:rPr>
      <w:kern w:val="2"/>
      <w:sz w:val="18"/>
      <w:szCs w:val="18"/>
    </w:rPr>
  </w:style>
  <w:style w:type="character" w:customStyle="1" w:styleId="43">
    <w:name w:val="日期 字符"/>
    <w:link w:val="12"/>
    <w:autoRedefine/>
    <w:semiHidden/>
    <w:qFormat/>
    <w:uiPriority w:val="99"/>
    <w:rPr>
      <w:kern w:val="2"/>
      <w:sz w:val="21"/>
    </w:rPr>
  </w:style>
  <w:style w:type="character" w:customStyle="1" w:styleId="44">
    <w:name w:val="正文文本 字符"/>
    <w:link w:val="9"/>
    <w:autoRedefine/>
    <w:semiHidden/>
    <w:qFormat/>
    <w:uiPriority w:val="99"/>
    <w:rPr>
      <w:kern w:val="2"/>
      <w:sz w:val="21"/>
    </w:rPr>
  </w:style>
  <w:style w:type="character" w:customStyle="1" w:styleId="45">
    <w:name w:val="纯文本 字符"/>
    <w:link w:val="11"/>
    <w:semiHidden/>
    <w:qFormat/>
    <w:uiPriority w:val="99"/>
    <w:rPr>
      <w:rFonts w:ascii="宋体" w:hAnsi="Courier New" w:cs="Courier New"/>
      <w:kern w:val="2"/>
      <w:sz w:val="21"/>
      <w:szCs w:val="21"/>
    </w:rPr>
  </w:style>
  <w:style w:type="character" w:customStyle="1" w:styleId="46">
    <w:name w:val="正文文本缩进 字符"/>
    <w:link w:val="10"/>
    <w:autoRedefine/>
    <w:semiHidden/>
    <w:qFormat/>
    <w:uiPriority w:val="99"/>
    <w:rPr>
      <w:kern w:val="2"/>
      <w:sz w:val="21"/>
    </w:rPr>
  </w:style>
  <w:style w:type="character" w:customStyle="1" w:styleId="47">
    <w:name w:val="页脚 字符"/>
    <w:link w:val="15"/>
    <w:autoRedefine/>
    <w:semiHidden/>
    <w:qFormat/>
    <w:uiPriority w:val="99"/>
    <w:rPr>
      <w:kern w:val="2"/>
      <w:sz w:val="18"/>
      <w:szCs w:val="18"/>
    </w:rPr>
  </w:style>
  <w:style w:type="character" w:customStyle="1" w:styleId="48">
    <w:name w:val="正文文本缩进 2 字符"/>
    <w:link w:val="13"/>
    <w:semiHidden/>
    <w:qFormat/>
    <w:uiPriority w:val="99"/>
    <w:rPr>
      <w:kern w:val="2"/>
      <w:sz w:val="21"/>
    </w:rPr>
  </w:style>
  <w:style w:type="paragraph" w:customStyle="1" w:styleId="49">
    <w:name w:val="xl29"/>
    <w:basedOn w:val="1"/>
    <w:autoRedefine/>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50">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5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4">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5">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7">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58">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59">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60">
    <w:name w:val="_Style 2"/>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1">
    <w:name w:val="Char"/>
    <w:basedOn w:val="1"/>
    <w:qFormat/>
    <w:uiPriority w:val="0"/>
    <w:pPr>
      <w:widowControl/>
      <w:spacing w:after="160" w:line="240" w:lineRule="exact"/>
      <w:jc w:val="left"/>
    </w:pPr>
  </w:style>
  <w:style w:type="paragraph" w:customStyle="1" w:styleId="62">
    <w:name w:val="xl35"/>
    <w:basedOn w:val="1"/>
    <w:autoRedefine/>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63">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64">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6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7">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69">
    <w:name w:val="font8"/>
    <w:basedOn w:val="1"/>
    <w:autoRedefine/>
    <w:qFormat/>
    <w:uiPriority w:val="0"/>
    <w:pPr>
      <w:widowControl/>
      <w:spacing w:before="100" w:beforeAutospacing="1" w:after="100" w:afterAutospacing="1"/>
      <w:jc w:val="left"/>
    </w:pPr>
    <w:rPr>
      <w:kern w:val="0"/>
      <w:sz w:val="28"/>
      <w:szCs w:val="28"/>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71">
    <w:name w:val="xl44"/>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72">
    <w:name w:val="font7"/>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73">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1册标题2"/>
    <w:basedOn w:val="4"/>
    <w:next w:val="1"/>
    <w:qFormat/>
    <w:uiPriority w:val="0"/>
    <w:pPr>
      <w:keepNext w:val="0"/>
      <w:keepLines w:val="0"/>
      <w:snapToGrid w:val="0"/>
      <w:spacing w:before="0" w:after="0" w:line="360" w:lineRule="auto"/>
      <w:jc w:val="center"/>
      <w:outlineLvl w:val="9"/>
    </w:pPr>
    <w:rPr>
      <w:rFonts w:ascii="宋体" w:hAnsi="宋体" w:eastAsia="宋体" w:cs="Arial"/>
    </w:rPr>
  </w:style>
  <w:style w:type="paragraph" w:customStyle="1" w:styleId="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77">
    <w:name w:val="xl45"/>
    <w:basedOn w:val="1"/>
    <w:autoRedefine/>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78">
    <w:name w:val="xl48"/>
    <w:basedOn w:val="1"/>
    <w:autoRedefine/>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79">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0">
    <w:name w:val="xl43"/>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81">
    <w:name w:val="xl52"/>
    <w:basedOn w:val="1"/>
    <w:autoRedefine/>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82">
    <w:name w:val="xl32"/>
    <w:basedOn w:val="1"/>
    <w:autoRedefine/>
    <w:qFormat/>
    <w:uiPriority w:val="0"/>
    <w:pPr>
      <w:widowControl/>
      <w:spacing w:before="100" w:beforeAutospacing="1" w:after="100" w:afterAutospacing="1"/>
      <w:jc w:val="left"/>
    </w:pPr>
    <w:rPr>
      <w:kern w:val="0"/>
      <w:sz w:val="24"/>
      <w:szCs w:val="24"/>
    </w:rPr>
  </w:style>
  <w:style w:type="paragraph" w:customStyle="1" w:styleId="83">
    <w:name w:val="xl2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5">
    <w:name w:val="表正文"/>
    <w:next w:val="9"/>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character" w:customStyle="1" w:styleId="86">
    <w:name w:val="正文文本 2 字符"/>
    <w:link w:val="19"/>
    <w:qFormat/>
    <w:uiPriority w:val="0"/>
    <w:rPr>
      <w:kern w:val="2"/>
      <w:sz w:val="21"/>
    </w:rPr>
  </w:style>
  <w:style w:type="paragraph" w:customStyle="1" w:styleId="87">
    <w:name w:val="样式 标题 3 + (中文) 黑体 小四 非加粗 段前: 7.8 磅 段后: 0 磅 行距: 固定值 20 磅"/>
    <w:basedOn w:val="5"/>
    <w:autoRedefine/>
    <w:qFormat/>
    <w:uiPriority w:val="0"/>
    <w:pPr>
      <w:spacing w:line="400" w:lineRule="exact"/>
    </w:pPr>
    <w:rPr>
      <w:rFonts w:eastAsia="黑体" w:cs="宋体"/>
      <w:sz w:val="24"/>
      <w:szCs w:val="20"/>
    </w:rPr>
  </w:style>
  <w:style w:type="paragraph" w:customStyle="1" w:styleId="88">
    <w:name w:val="列表段落1"/>
    <w:basedOn w:val="1"/>
    <w:autoRedefine/>
    <w:qFormat/>
    <w:uiPriority w:val="34"/>
    <w:pPr>
      <w:ind w:firstLine="420" w:firstLineChars="200"/>
    </w:pPr>
    <w:rPr>
      <w:szCs w:val="21"/>
    </w:rPr>
  </w:style>
  <w:style w:type="paragraph" w:styleId="89">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font51"/>
    <w:basedOn w:val="25"/>
    <w:qFormat/>
    <w:uiPriority w:val="0"/>
    <w:rPr>
      <w:rFonts w:hint="eastAsia" w:ascii="宋体" w:hAnsi="宋体" w:eastAsia="宋体" w:cs="宋体"/>
      <w:color w:val="000000"/>
      <w:sz w:val="22"/>
      <w:szCs w:val="22"/>
      <w:u w:val="none"/>
    </w:rPr>
  </w:style>
  <w:style w:type="character" w:customStyle="1" w:styleId="91">
    <w:name w:val="font41"/>
    <w:basedOn w:val="25"/>
    <w:qFormat/>
    <w:uiPriority w:val="0"/>
    <w:rPr>
      <w:rFonts w:hint="eastAsia" w:ascii="宋体" w:hAnsi="宋体" w:eastAsia="宋体" w:cs="宋体"/>
      <w:color w:val="000000"/>
      <w:sz w:val="24"/>
      <w:szCs w:val="24"/>
      <w:u w:val="none"/>
    </w:rPr>
  </w:style>
  <w:style w:type="character" w:customStyle="1" w:styleId="92">
    <w:name w:val="font71"/>
    <w:basedOn w:val="25"/>
    <w:autoRedefine/>
    <w:qFormat/>
    <w:uiPriority w:val="0"/>
    <w:rPr>
      <w:rFonts w:hint="eastAsia" w:ascii="宋体" w:hAnsi="宋体" w:eastAsia="宋体" w:cs="宋体"/>
      <w:color w:val="999999"/>
      <w:sz w:val="24"/>
      <w:szCs w:val="24"/>
      <w:u w:val="none"/>
    </w:rPr>
  </w:style>
  <w:style w:type="character" w:customStyle="1" w:styleId="93">
    <w:name w:val="font81"/>
    <w:basedOn w:val="25"/>
    <w:qFormat/>
    <w:uiPriority w:val="0"/>
    <w:rPr>
      <w:rFonts w:ascii="Tahoma" w:hAnsi="Tahoma" w:eastAsia="Tahoma" w:cs="Tahoma"/>
      <w:color w:val="999999"/>
      <w:sz w:val="24"/>
      <w:szCs w:val="24"/>
      <w:u w:val="none"/>
    </w:rPr>
  </w:style>
  <w:style w:type="character" w:customStyle="1" w:styleId="94">
    <w:name w:val="font91"/>
    <w:basedOn w:val="25"/>
    <w:autoRedefine/>
    <w:qFormat/>
    <w:uiPriority w:val="0"/>
    <w:rPr>
      <w:rFonts w:hint="eastAsia" w:ascii="宋体" w:hAnsi="宋体" w:eastAsia="宋体" w:cs="宋体"/>
      <w:color w:val="666666"/>
      <w:sz w:val="24"/>
      <w:szCs w:val="24"/>
      <w:u w:val="none"/>
    </w:rPr>
  </w:style>
  <w:style w:type="character" w:customStyle="1" w:styleId="95">
    <w:name w:val="font101"/>
    <w:basedOn w:val="25"/>
    <w:qFormat/>
    <w:uiPriority w:val="0"/>
    <w:rPr>
      <w:rFonts w:hint="default" w:ascii="Tahoma" w:hAnsi="Tahoma" w:eastAsia="Tahoma" w:cs="Tahoma"/>
      <w:color w:val="666666"/>
      <w:sz w:val="24"/>
      <w:szCs w:val="24"/>
      <w:u w:val="none"/>
    </w:rPr>
  </w:style>
  <w:style w:type="character" w:customStyle="1" w:styleId="96">
    <w:name w:val="font21"/>
    <w:basedOn w:val="25"/>
    <w:autoRedefine/>
    <w:qFormat/>
    <w:uiPriority w:val="0"/>
    <w:rPr>
      <w:rFonts w:hint="default" w:ascii="Calibri" w:hAnsi="Calibri" w:cs="Calibri"/>
      <w:color w:val="000000"/>
      <w:sz w:val="22"/>
      <w:szCs w:val="22"/>
      <w:u w:val="none"/>
    </w:rPr>
  </w:style>
  <w:style w:type="character" w:customStyle="1" w:styleId="97">
    <w:name w:val="font11"/>
    <w:basedOn w:val="25"/>
    <w:qFormat/>
    <w:uiPriority w:val="0"/>
    <w:rPr>
      <w:rFonts w:hint="eastAsia" w:ascii="宋体" w:hAnsi="宋体" w:eastAsia="宋体" w:cs="宋体"/>
      <w:color w:val="000000"/>
      <w:sz w:val="22"/>
      <w:szCs w:val="22"/>
      <w:u w:val="none"/>
    </w:rPr>
  </w:style>
  <w:style w:type="character" w:customStyle="1" w:styleId="98">
    <w:name w:val="标题 1 字符"/>
    <w:link w:val="3"/>
    <w:qFormat/>
    <w:uiPriority w:val="0"/>
    <w:rPr>
      <w:rFonts w:ascii="Times New Roman" w:hAnsi="Times New Roman" w:eastAsia="宋体"/>
      <w:b/>
      <w:bCs/>
      <w:kern w:val="44"/>
      <w:sz w:val="32"/>
      <w:szCs w:val="44"/>
    </w:rPr>
  </w:style>
  <w:style w:type="character" w:customStyle="1" w:styleId="99">
    <w:name w:val="font112"/>
    <w:basedOn w:val="25"/>
    <w:autoRedefine/>
    <w:qFormat/>
    <w:uiPriority w:val="0"/>
    <w:rPr>
      <w:rFonts w:ascii="Calibri" w:hAnsi="Calibri" w:cs="Calibri"/>
      <w:b/>
      <w:bCs/>
      <w:color w:val="000000"/>
      <w:sz w:val="21"/>
      <w:szCs w:val="21"/>
      <w:u w:val="none"/>
    </w:rPr>
  </w:style>
  <w:style w:type="character" w:customStyle="1" w:styleId="100">
    <w:name w:val="font121"/>
    <w:basedOn w:val="25"/>
    <w:qFormat/>
    <w:uiPriority w:val="0"/>
    <w:rPr>
      <w:rFonts w:hint="default" w:ascii="Calibri" w:hAnsi="Calibri" w:cs="Calibri"/>
      <w:color w:val="000000"/>
      <w:sz w:val="21"/>
      <w:szCs w:val="21"/>
      <w:u w:val="none"/>
      <w:vertAlign w:val="superscript"/>
    </w:rPr>
  </w:style>
  <w:style w:type="character" w:customStyle="1" w:styleId="101">
    <w:name w:val="font131"/>
    <w:basedOn w:val="2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AD52C-BB65-43C5-92D4-E862191FC959}">
  <ds:schemaRefs/>
</ds:datastoreItem>
</file>

<file path=docProps/app.xml><?xml version="1.0" encoding="utf-8"?>
<Properties xmlns="http://schemas.openxmlformats.org/officeDocument/2006/extended-properties" xmlns:vt="http://schemas.openxmlformats.org/officeDocument/2006/docPropsVTypes">
  <Template>Normal</Template>
  <Company>111111</Company>
  <Pages>32</Pages>
  <Words>10878</Words>
  <Characters>3431</Characters>
  <Lines>28</Lines>
  <Paragraphs>28</Paragraphs>
  <TotalTime>7</TotalTime>
  <ScaleCrop>false</ScaleCrop>
  <LinksUpToDate>false</LinksUpToDate>
  <CharactersWithSpaces>14281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2019-12-31T03:53:00Z</dcterms:created>
  <dc:creator>111111</dc:creator>
  <cp:lastModifiedBy>shaoqi</cp:lastModifiedBy>
  <cp:lastPrinted>2022-12-02T03:27:00Z</cp:lastPrinted>
  <dcterms:modified xsi:type="dcterms:W3CDTF">2024-01-10T06:24:04Z</dcterms:modified>
  <dc:title>竞争性谈判文件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154812E602C1455D98C440F5D555A1E5</vt:lpwstr>
  </property>
</Properties>
</file>