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8"/>
        <w:tabs>
          <w:tab w:val="left" w:pos="703"/>
        </w:tabs>
        <w:rPr>
          <w:rFonts w:hAnsi="宋体"/>
          <w:sz w:val="24"/>
          <w:szCs w:val="24"/>
        </w:rPr>
      </w:pPr>
    </w:p>
    <w:p>
      <w:pPr>
        <w:pStyle w:val="8"/>
        <w:tabs>
          <w:tab w:val="left" w:pos="703"/>
        </w:tabs>
        <w:rPr>
          <w:rFonts w:hAnsi="宋体"/>
          <w:sz w:val="24"/>
          <w:szCs w:val="24"/>
        </w:rPr>
      </w:pPr>
    </w:p>
    <w:tbl>
      <w:tblPr>
        <w:tblStyle w:val="11"/>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spacing w:line="360" w:lineRule="auto"/>
              <w:jc w:val="center"/>
              <w:rPr>
                <w:rFonts w:ascii="仿宋" w:hAnsi="仿宋" w:eastAsia="仿宋" w:cs="仿宋"/>
                <w:b/>
                <w:bCs/>
                <w:sz w:val="28"/>
                <w:szCs w:val="28"/>
              </w:rPr>
            </w:pPr>
            <w:r>
              <w:rPr>
                <w:rFonts w:hint="eastAsia" w:ascii="宋体" w:hAnsi="宋体"/>
                <w:sz w:val="24"/>
              </w:rPr>
              <w:t>黄石市中心医院2号楼蒸汽型溴化锂冷水机组维保</w:t>
            </w:r>
          </w:p>
          <w:p>
            <w:pPr>
              <w:spacing w:before="120" w:after="120"/>
              <w:textAlignment w:val="center"/>
              <w:rPr>
                <w:rFonts w:ascii="宋体" w:hAnsi="宋体" w:cs="宋体"/>
                <w:sz w:val="28"/>
                <w:szCs w:val="36"/>
              </w:rPr>
            </w:pP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line="360" w:lineRule="auto"/>
              <w:jc w:val="center"/>
              <w:rPr>
                <w:rFonts w:ascii="仿宋" w:hAnsi="仿宋" w:eastAsia="仿宋" w:cs="仿宋"/>
                <w:b/>
                <w:bCs/>
                <w:sz w:val="28"/>
                <w:szCs w:val="28"/>
              </w:rPr>
            </w:pPr>
            <w:r>
              <w:rPr>
                <w:rFonts w:hint="eastAsia" w:ascii="宋体" w:hAnsi="宋体"/>
                <w:sz w:val="24"/>
              </w:rPr>
              <w:t>2号楼蒸汽型溴化锂冷水机组维保</w:t>
            </w:r>
          </w:p>
          <w:p>
            <w:pPr>
              <w:spacing w:before="120" w:after="120"/>
              <w:textAlignment w:val="center"/>
              <w:rPr>
                <w:rFonts w:ascii="宋体" w:hAnsi="宋体" w:cs="宋体"/>
                <w:sz w:val="28"/>
                <w:szCs w:val="36"/>
              </w:rPr>
            </w:pPr>
          </w:p>
        </w:tc>
      </w:tr>
    </w:tbl>
    <w:p>
      <w:pPr>
        <w:pStyle w:val="8"/>
        <w:tabs>
          <w:tab w:val="left" w:pos="703"/>
        </w:tabs>
        <w:spacing w:line="360" w:lineRule="auto"/>
        <w:rPr>
          <w:rFonts w:hAnsi="宋体" w:cs="宋体"/>
          <w:kern w:val="21"/>
          <w:sz w:val="24"/>
          <w:szCs w:val="24"/>
        </w:rPr>
      </w:pPr>
    </w:p>
    <w:p>
      <w:pPr>
        <w:pStyle w:val="8"/>
        <w:tabs>
          <w:tab w:val="left" w:pos="703"/>
        </w:tabs>
        <w:spacing w:line="360" w:lineRule="auto"/>
        <w:rPr>
          <w:rFonts w:hAnsi="宋体" w:cs="宋体"/>
          <w:kern w:val="21"/>
          <w:sz w:val="24"/>
          <w:szCs w:val="24"/>
        </w:rPr>
      </w:pPr>
    </w:p>
    <w:p>
      <w:pPr>
        <w:pStyle w:val="8"/>
        <w:tabs>
          <w:tab w:val="left" w:pos="703"/>
        </w:tabs>
        <w:spacing w:line="360" w:lineRule="auto"/>
        <w:rPr>
          <w:rFonts w:hAnsi="宋体" w:cs="宋体"/>
          <w:kern w:val="21"/>
          <w:sz w:val="24"/>
          <w:szCs w:val="24"/>
        </w:rPr>
      </w:pPr>
    </w:p>
    <w:tbl>
      <w:tblPr>
        <w:tblStyle w:val="11"/>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编制时间：2023年5月</w:t>
            </w:r>
          </w:p>
        </w:tc>
      </w:tr>
    </w:tbl>
    <w:p>
      <w:pPr>
        <w:pStyle w:val="10"/>
        <w:jc w:val="center"/>
        <w:rPr>
          <w:b/>
          <w:sz w:val="21"/>
          <w:szCs w:val="36"/>
        </w:rPr>
      </w:pPr>
    </w:p>
    <w:p>
      <w:pPr>
        <w:pStyle w:val="10"/>
        <w:spacing w:line="360" w:lineRule="auto"/>
      </w:pPr>
      <w:r>
        <w:rPr>
          <w:rFonts w:hint="eastAsia"/>
        </w:rPr>
        <w:t xml:space="preserve">   </w:t>
      </w:r>
    </w:p>
    <w:p>
      <w:pPr>
        <w:pStyle w:val="10"/>
        <w:spacing w:line="360" w:lineRule="auto"/>
      </w:pPr>
    </w:p>
    <w:p>
      <w:pPr>
        <w:pStyle w:val="10"/>
        <w:spacing w:line="360" w:lineRule="auto"/>
        <w:sectPr>
          <w:headerReference r:id="rId3" w:type="default"/>
          <w:footerReference r:id="rId4" w:type="default"/>
          <w:pgSz w:w="11907" w:h="16840"/>
          <w:pgMar w:top="1021" w:right="1247" w:bottom="1134" w:left="1644" w:header="907" w:footer="907" w:gutter="0"/>
          <w:pgNumType w:start="1"/>
          <w:cols w:space="720" w:num="1"/>
          <w:titlePg/>
          <w:docGrid w:linePitch="312" w:charSpace="0"/>
        </w:sectPr>
      </w:pPr>
    </w:p>
    <w:p>
      <w:pPr>
        <w:pStyle w:val="3"/>
      </w:pPr>
      <w:bookmarkStart w:id="0" w:name="_Toc136229088"/>
      <w:bookmarkStart w:id="1" w:name="_Toc120411791"/>
      <w:bookmarkStart w:id="2" w:name="_Toc535814464"/>
      <w:bookmarkStart w:id="3" w:name="_Toc28925"/>
      <w:bookmarkStart w:id="4" w:name="_Toc535815709"/>
    </w:p>
    <w:p>
      <w:pPr>
        <w:pStyle w:val="3"/>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spacing w:line="500" w:lineRule="exact"/>
        <w:ind w:firstLine="480" w:firstLineChars="200"/>
        <w:rPr>
          <w:rFonts w:ascii="宋体" w:hAnsi="宋体"/>
          <w:sz w:val="24"/>
        </w:rPr>
      </w:pPr>
      <w:r>
        <w:rPr>
          <w:rFonts w:hint="eastAsia" w:ascii="宋体" w:hAnsi="宋体"/>
          <w:sz w:val="24"/>
        </w:rPr>
        <w:t>黄石市中心医院拟对黄石市中心医院2号楼蒸汽型溴化锂冷水机组维保以竞争性谈判采购，欢迎符合资格条件的潜在供应商参与谈判。</w:t>
      </w:r>
    </w:p>
    <w:p>
      <w:pPr>
        <w:spacing w:line="500" w:lineRule="exact"/>
        <w:ind w:firstLine="480" w:firstLineChars="200"/>
        <w:rPr>
          <w:rFonts w:ascii="宋体" w:hAnsi="宋体"/>
          <w:sz w:val="24"/>
        </w:rPr>
      </w:pPr>
      <w:r>
        <w:rPr>
          <w:rFonts w:hint="eastAsia" w:ascii="宋体" w:hAnsi="宋体"/>
          <w:sz w:val="24"/>
        </w:rPr>
        <w:t>一、项目基本情况</w:t>
      </w:r>
    </w:p>
    <w:p>
      <w:pPr>
        <w:spacing w:line="440" w:lineRule="exact"/>
        <w:ind w:firstLine="480" w:firstLineChars="200"/>
        <w:rPr>
          <w:rFonts w:ascii="宋体" w:hAnsi="宋体"/>
          <w:sz w:val="24"/>
        </w:rPr>
      </w:pPr>
      <w:r>
        <w:rPr>
          <w:rFonts w:hint="eastAsia" w:ascii="宋体" w:hAnsi="宋体"/>
          <w:sz w:val="24"/>
        </w:rPr>
        <w:t>1、项目名称：黄石市中心医院2号楼蒸汽型溴化锂冷水机组维保</w:t>
      </w:r>
    </w:p>
    <w:p>
      <w:pPr>
        <w:spacing w:line="440" w:lineRule="exact"/>
        <w:ind w:firstLine="480" w:firstLineChars="200"/>
        <w:rPr>
          <w:rFonts w:ascii="宋体" w:hAnsi="宋体"/>
          <w:sz w:val="24"/>
        </w:rPr>
      </w:pPr>
      <w:r>
        <w:rPr>
          <w:rFonts w:hint="eastAsia" w:ascii="宋体" w:hAnsi="宋体"/>
          <w:sz w:val="24"/>
        </w:rPr>
        <w:t>2、采购方式：竞争性谈判</w:t>
      </w:r>
    </w:p>
    <w:p>
      <w:pPr>
        <w:spacing w:line="500" w:lineRule="exact"/>
        <w:ind w:firstLine="480" w:firstLineChars="200"/>
        <w:rPr>
          <w:rFonts w:ascii="宋体" w:hAnsi="宋体"/>
          <w:sz w:val="24"/>
        </w:rPr>
      </w:pPr>
      <w:r>
        <w:rPr>
          <w:rFonts w:hint="eastAsia" w:ascii="宋体" w:hAnsi="宋体"/>
          <w:sz w:val="24"/>
        </w:rPr>
        <w:t>3、最高限价：</w:t>
      </w:r>
      <w:r>
        <w:rPr>
          <w:rFonts w:hint="eastAsia" w:ascii="宋体" w:hAnsi="宋体"/>
          <w:sz w:val="24"/>
          <w:lang w:val="en-US" w:eastAsia="zh-CN"/>
        </w:rPr>
        <w:t>3.2</w:t>
      </w:r>
      <w:r>
        <w:rPr>
          <w:rFonts w:hint="eastAsia" w:ascii="宋体" w:hAnsi="宋体"/>
          <w:sz w:val="24"/>
        </w:rPr>
        <w:t>万元</w:t>
      </w:r>
    </w:p>
    <w:p>
      <w:pPr>
        <w:spacing w:line="500" w:lineRule="exact"/>
        <w:ind w:firstLine="480" w:firstLineChars="200"/>
        <w:rPr>
          <w:rFonts w:ascii="宋体" w:hAnsi="宋体"/>
          <w:sz w:val="24"/>
        </w:rPr>
      </w:pPr>
      <w:r>
        <w:rPr>
          <w:rFonts w:hint="eastAsia" w:ascii="宋体" w:hAnsi="宋体"/>
          <w:sz w:val="24"/>
        </w:rPr>
        <w:t>4、采购需求：2号楼蒸汽型溴化锂冷水机组维保</w:t>
      </w:r>
    </w:p>
    <w:p>
      <w:pPr>
        <w:spacing w:line="500" w:lineRule="exact"/>
        <w:ind w:firstLine="480" w:firstLineChars="200"/>
        <w:rPr>
          <w:rFonts w:ascii="宋体" w:hAnsi="宋体"/>
          <w:sz w:val="24"/>
        </w:rPr>
      </w:pPr>
      <w:r>
        <w:rPr>
          <w:rFonts w:hint="eastAsia" w:ascii="宋体" w:hAnsi="宋体"/>
          <w:sz w:val="24"/>
        </w:rPr>
        <w:t>5、维保期：</w:t>
      </w:r>
      <w:r>
        <w:rPr>
          <w:rFonts w:hint="eastAsia" w:ascii="宋体" w:hAnsi="宋体"/>
          <w:sz w:val="24"/>
          <w:lang w:val="en-US" w:eastAsia="zh-CN"/>
        </w:rPr>
        <w:t>1</w:t>
      </w:r>
      <w:r>
        <w:rPr>
          <w:rFonts w:hint="eastAsia" w:ascii="宋体" w:hAnsi="宋体"/>
          <w:sz w:val="24"/>
        </w:rPr>
        <w:t>年</w:t>
      </w:r>
    </w:p>
    <w:p>
      <w:pPr>
        <w:spacing w:line="500" w:lineRule="exact"/>
        <w:ind w:firstLine="480" w:firstLineChars="200"/>
        <w:rPr>
          <w:rFonts w:ascii="宋体" w:hAnsi="宋体"/>
          <w:sz w:val="24"/>
        </w:rPr>
      </w:pPr>
      <w:r>
        <w:rPr>
          <w:rFonts w:ascii="宋体" w:hAnsi="宋体"/>
          <w:sz w:val="24"/>
        </w:rPr>
        <w:t>6</w:t>
      </w:r>
      <w:r>
        <w:rPr>
          <w:rFonts w:hint="eastAsia" w:ascii="宋体" w:hAnsi="宋体"/>
          <w:sz w:val="24"/>
        </w:rPr>
        <w:t>、本项目不接受联合体响应</w:t>
      </w:r>
    </w:p>
    <w:p>
      <w:pPr>
        <w:spacing w:line="500" w:lineRule="exact"/>
        <w:ind w:firstLine="480" w:firstLineChars="200"/>
        <w:rPr>
          <w:rFonts w:ascii="宋体" w:hAnsi="宋体"/>
          <w:sz w:val="24"/>
        </w:rPr>
      </w:pPr>
      <w:r>
        <w:rPr>
          <w:rFonts w:hint="eastAsia" w:ascii="宋体" w:hAnsi="宋体"/>
          <w:sz w:val="24"/>
        </w:rPr>
        <w:t>二、申请人的资格要求</w:t>
      </w:r>
    </w:p>
    <w:p>
      <w:pPr>
        <w:spacing w:line="500" w:lineRule="exact"/>
        <w:ind w:firstLine="480" w:firstLineChars="200"/>
        <w:rPr>
          <w:rFonts w:ascii="宋体" w:hAnsi="宋体"/>
          <w:sz w:val="24"/>
        </w:rPr>
      </w:pPr>
      <w:r>
        <w:rPr>
          <w:rFonts w:hint="eastAsia" w:ascii="宋体" w:hAnsi="宋体"/>
          <w:sz w:val="24"/>
        </w:rPr>
        <w:t>1、投标人须是在中华人民共和国境内注册的独立法人，取得营业执照（三证合一），且所投服务在其经营范围内；</w:t>
      </w:r>
    </w:p>
    <w:p>
      <w:pPr>
        <w:spacing w:line="500" w:lineRule="exact"/>
        <w:ind w:firstLine="480" w:firstLineChars="200"/>
        <w:rPr>
          <w:rFonts w:ascii="宋体" w:hAnsi="宋体"/>
          <w:sz w:val="24"/>
        </w:rPr>
      </w:pPr>
      <w:r>
        <w:rPr>
          <w:rFonts w:hint="eastAsia" w:ascii="宋体" w:hAnsi="宋体"/>
          <w:sz w:val="24"/>
        </w:rPr>
        <w:t>2、售后服务承诺书；</w:t>
      </w:r>
    </w:p>
    <w:p>
      <w:pPr>
        <w:spacing w:line="500" w:lineRule="exact"/>
        <w:ind w:firstLine="480" w:firstLineChars="200"/>
        <w:rPr>
          <w:rFonts w:ascii="宋体" w:hAnsi="宋体"/>
          <w:sz w:val="24"/>
        </w:rPr>
      </w:pPr>
      <w:r>
        <w:rPr>
          <w:rFonts w:hint="eastAsia" w:ascii="宋体" w:hAnsi="宋体"/>
          <w:sz w:val="24"/>
        </w:rPr>
        <w:t>3、法人证明或法人委托书（非法人投标）：</w:t>
      </w:r>
    </w:p>
    <w:p>
      <w:pPr>
        <w:spacing w:line="500" w:lineRule="exact"/>
        <w:ind w:firstLine="480" w:firstLineChars="200"/>
        <w:rPr>
          <w:rFonts w:ascii="宋体" w:hAnsi="宋体"/>
          <w:sz w:val="24"/>
        </w:rPr>
      </w:pPr>
      <w:r>
        <w:rPr>
          <w:rFonts w:hint="eastAsia" w:ascii="宋体" w:hAnsi="宋体"/>
          <w:sz w:val="24"/>
        </w:rPr>
        <w:t xml:space="preserve"> 由法人代表参加的，需提供身份证复印件。由取得授权的代理人参加投标，则应提供法定代表人授权书原件和身份证复印件及代理人身份证复印件；</w:t>
      </w:r>
    </w:p>
    <w:p>
      <w:pPr>
        <w:spacing w:line="500" w:lineRule="exact"/>
        <w:ind w:firstLine="480" w:firstLineChars="200"/>
        <w:rPr>
          <w:rFonts w:ascii="宋体" w:hAnsi="宋体"/>
          <w:sz w:val="24"/>
        </w:rPr>
      </w:pPr>
      <w:r>
        <w:rPr>
          <w:rFonts w:hint="eastAsia" w:ascii="宋体" w:hAnsi="宋体"/>
          <w:sz w:val="24"/>
        </w:rPr>
        <w:t>4、具有履行合同所必需的设备和专业技术能力，提供正常的售后服务及备品和备件服务；</w:t>
      </w:r>
    </w:p>
    <w:p>
      <w:pPr>
        <w:spacing w:line="500" w:lineRule="exact"/>
        <w:ind w:firstLine="480" w:firstLineChars="200"/>
        <w:rPr>
          <w:rFonts w:ascii="宋体" w:hAnsi="宋体"/>
          <w:sz w:val="24"/>
        </w:rPr>
      </w:pPr>
      <w:r>
        <w:rPr>
          <w:rFonts w:hint="eastAsia" w:ascii="宋体" w:hAnsi="宋体"/>
          <w:sz w:val="24"/>
        </w:rPr>
        <w:t>5、投标人应在近三年内（不足三年按公司成立时起）经营活动中无重大违法记录，提供声明函；</w:t>
      </w:r>
    </w:p>
    <w:p>
      <w:pPr>
        <w:spacing w:line="500" w:lineRule="exact"/>
        <w:ind w:firstLine="480" w:firstLineChars="200"/>
        <w:rPr>
          <w:rFonts w:ascii="宋体" w:hAnsi="宋体"/>
          <w:sz w:val="24"/>
        </w:rPr>
      </w:pPr>
      <w:r>
        <w:rPr>
          <w:rFonts w:hint="eastAsia" w:ascii="宋体" w:hAnsi="宋体"/>
          <w:sz w:val="24"/>
        </w:rPr>
        <w:t>6、信誉及诚信要求:应具有良好的商业信誉，未被“信用中国”网站(www.creditchina. gov.cn)列入失信被执行人、重大税收违法案件当事人名单(本信用信息查询的截止时点为投标截止时间，投标人在信用信息查询截止时点(含)之前存在本条所述不良信用记录的,投标无效)；</w:t>
      </w:r>
    </w:p>
    <w:p>
      <w:pPr>
        <w:spacing w:line="500" w:lineRule="exact"/>
        <w:ind w:firstLine="480" w:firstLineChars="200"/>
        <w:rPr>
          <w:rFonts w:ascii="宋体" w:hAnsi="宋体"/>
          <w:sz w:val="24"/>
        </w:rPr>
      </w:pPr>
      <w:r>
        <w:rPr>
          <w:rFonts w:hint="eastAsia" w:ascii="宋体" w:hAnsi="宋体"/>
          <w:sz w:val="24"/>
        </w:rPr>
        <w:t>7、具有类似业绩提供合同复印件或中标通知书</w:t>
      </w:r>
    </w:p>
    <w:p>
      <w:pPr>
        <w:spacing w:line="500" w:lineRule="exact"/>
        <w:ind w:firstLine="480" w:firstLineChars="200"/>
        <w:rPr>
          <w:rFonts w:ascii="宋体" w:hAnsi="宋体"/>
          <w:sz w:val="24"/>
        </w:rPr>
      </w:pPr>
      <w:r>
        <w:rPr>
          <w:rFonts w:ascii="宋体" w:hAnsi="宋体"/>
          <w:sz w:val="24"/>
        </w:rPr>
        <w:t>8</w:t>
      </w:r>
      <w:r>
        <w:rPr>
          <w:rFonts w:hint="eastAsia" w:ascii="宋体" w:hAnsi="宋体"/>
          <w:sz w:val="24"/>
        </w:rPr>
        <w:t>、本项目不接受联合体投标。</w:t>
      </w:r>
    </w:p>
    <w:p>
      <w:pPr>
        <w:spacing w:line="500" w:lineRule="exact"/>
        <w:ind w:firstLine="480" w:firstLineChars="200"/>
        <w:rPr>
          <w:rFonts w:ascii="宋体" w:hAnsi="宋体"/>
          <w:sz w:val="24"/>
        </w:rPr>
      </w:pPr>
      <w:r>
        <w:rPr>
          <w:rFonts w:hint="eastAsia" w:ascii="宋体" w:hAnsi="宋体"/>
          <w:sz w:val="24"/>
        </w:rPr>
        <w:t>四、报名时间</w:t>
      </w:r>
    </w:p>
    <w:p>
      <w:pPr>
        <w:widowControl/>
        <w:spacing w:line="360" w:lineRule="auto"/>
        <w:ind w:left="420"/>
        <w:jc w:val="left"/>
        <w:rPr>
          <w:rFonts w:ascii="宋体" w:hAnsi="宋体" w:cs="宋体"/>
          <w:kern w:val="0"/>
          <w:sz w:val="24"/>
        </w:rPr>
      </w:pPr>
      <w:r>
        <w:rPr>
          <w:rFonts w:hint="eastAsia" w:ascii="宋体" w:hAnsi="宋体" w:cs="宋体"/>
          <w:kern w:val="0"/>
          <w:sz w:val="24"/>
        </w:rPr>
        <w:t>（一）送达地点：黄石市天津路141号黄石市中心医院8号楼819室</w:t>
      </w:r>
    </w:p>
    <w:p>
      <w:pPr>
        <w:widowControl/>
        <w:spacing w:line="360" w:lineRule="auto"/>
        <w:ind w:left="420"/>
        <w:jc w:val="left"/>
        <w:rPr>
          <w:rFonts w:hint="eastAsia" w:ascii="宋体" w:hAnsi="宋体" w:cs="宋体"/>
          <w:kern w:val="0"/>
          <w:sz w:val="24"/>
        </w:rPr>
      </w:pPr>
      <w:r>
        <w:rPr>
          <w:rFonts w:hint="eastAsia" w:ascii="宋体" w:hAnsi="宋体" w:cs="宋体"/>
          <w:kern w:val="0"/>
          <w:sz w:val="24"/>
        </w:rPr>
        <w:t>（二）截止时间：2023年</w:t>
      </w:r>
      <w:r>
        <w:rPr>
          <w:rFonts w:hint="eastAsia" w:ascii="宋体" w:hAnsi="宋体" w:cs="宋体"/>
          <w:kern w:val="0"/>
          <w:sz w:val="24"/>
          <w:lang w:val="en-US" w:eastAsia="zh-CN"/>
        </w:rPr>
        <w:t>5</w:t>
      </w:r>
      <w:r>
        <w:rPr>
          <w:rFonts w:hint="eastAsia" w:ascii="宋体" w:hAnsi="宋体" w:cs="宋体"/>
          <w:kern w:val="0"/>
          <w:sz w:val="24"/>
        </w:rPr>
        <w:t xml:space="preserve">  月  </w:t>
      </w:r>
      <w:r>
        <w:rPr>
          <w:rFonts w:hint="eastAsia" w:ascii="宋体" w:hAnsi="宋体" w:cs="宋体"/>
          <w:kern w:val="0"/>
          <w:sz w:val="24"/>
          <w:lang w:val="en-US" w:eastAsia="zh-CN"/>
        </w:rPr>
        <w:t>25</w:t>
      </w:r>
      <w:r>
        <w:rPr>
          <w:rFonts w:hint="eastAsia" w:ascii="宋体" w:hAnsi="宋体" w:cs="宋体"/>
          <w:kern w:val="0"/>
          <w:sz w:val="24"/>
        </w:rPr>
        <w:t xml:space="preserve"> 日上午 时 分（北京时间）</w:t>
      </w:r>
    </w:p>
    <w:p>
      <w:pPr>
        <w:widowControl/>
        <w:spacing w:line="360" w:lineRule="auto"/>
        <w:ind w:firstLine="482"/>
        <w:jc w:val="left"/>
        <w:rPr>
          <w:rFonts w:ascii="宋体" w:hAnsi="宋体" w:cs="宋体"/>
          <w:sz w:val="24"/>
        </w:rPr>
      </w:pPr>
      <w:r>
        <w:rPr>
          <w:rFonts w:hint="eastAsia" w:ascii="宋体" w:hAnsi="宋体" w:cs="宋体"/>
          <w:b/>
          <w:kern w:val="0"/>
          <w:sz w:val="24"/>
        </w:rPr>
        <w:t>五、谈判地点及时间：另行通知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rPr>
        <w:t>六、联系事项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zh-CN"/>
        </w:rPr>
        <w:t>黄石市黄石港区天津路141号</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联 系 人：邵奇</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电 话：0714-6256679</w:t>
      </w:r>
    </w:p>
    <w:p>
      <w:pPr>
        <w:widowControl/>
        <w:spacing w:line="360" w:lineRule="auto"/>
        <w:ind w:firstLine="482"/>
        <w:jc w:val="left"/>
        <w:rPr>
          <w:rFonts w:ascii="宋体" w:hAnsi="宋体" w:cs="宋体"/>
          <w:sz w:val="24"/>
        </w:rPr>
      </w:pPr>
      <w:r>
        <w:rPr>
          <w:rFonts w:hint="eastAsia" w:ascii="宋体" w:hAnsi="宋体" w:cs="宋体"/>
          <w:b/>
          <w:kern w:val="0"/>
          <w:sz w:val="24"/>
        </w:rPr>
        <w:t>七、信息发布媒体</w:t>
      </w:r>
    </w:p>
    <w:p>
      <w:pPr>
        <w:pStyle w:val="7"/>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pPr>
        <w:pStyle w:val="7"/>
        <w:ind w:firstLine="480" w:firstLineChars="200"/>
        <w:rPr>
          <w:rFonts w:ascii="宋体" w:hAnsi="宋体" w:cs="宋体"/>
          <w:kern w:val="0"/>
        </w:rPr>
      </w:pPr>
    </w:p>
    <w:p>
      <w:pPr>
        <w:pStyle w:val="7"/>
        <w:ind w:firstLine="480" w:firstLineChars="200"/>
        <w:rPr>
          <w:rFonts w:ascii="宋体" w:hAnsi="宋体" w:cs="宋体"/>
          <w:kern w:val="0"/>
        </w:rPr>
      </w:pPr>
    </w:p>
    <w:p>
      <w:pPr>
        <w:widowControl/>
        <w:spacing w:line="360" w:lineRule="auto"/>
        <w:jc w:val="right"/>
        <w:rPr>
          <w:rFonts w:ascii="宋体" w:hAnsi="宋体" w:cs="宋体"/>
          <w:sz w:val="24"/>
        </w:rPr>
      </w:pPr>
      <w:r>
        <w:rPr>
          <w:rFonts w:hint="eastAsia" w:ascii="宋体" w:hAnsi="宋体" w:cs="宋体"/>
          <w:kern w:val="0"/>
          <w:sz w:val="24"/>
          <w:lang w:val="zh-CN"/>
        </w:rPr>
        <w:t>黄石市中心医院</w:t>
      </w:r>
    </w:p>
    <w:p>
      <w:pPr>
        <w:widowControl/>
        <w:spacing w:line="360" w:lineRule="auto"/>
        <w:jc w:val="center"/>
        <w:rPr>
          <w:rFonts w:ascii="宋体" w:hAnsi="宋体" w:cs="宋体"/>
          <w:b/>
          <w:bCs/>
          <w:kern w:val="0"/>
          <w:sz w:val="32"/>
          <w:szCs w:val="32"/>
        </w:rPr>
      </w:pPr>
      <w:r>
        <w:rPr>
          <w:rFonts w:hint="eastAsia" w:ascii="宋体" w:hAnsi="宋体" w:cs="宋体"/>
          <w:kern w:val="0"/>
          <w:sz w:val="24"/>
        </w:rPr>
        <w:t xml:space="preserve">                                                     2023 年</w:t>
      </w:r>
      <w:r>
        <w:rPr>
          <w:rFonts w:hint="eastAsia" w:ascii="宋体" w:hAnsi="宋体" w:cs="宋体"/>
          <w:kern w:val="0"/>
          <w:sz w:val="24"/>
          <w:lang w:val="en-US" w:eastAsia="zh-CN"/>
        </w:rPr>
        <w:t>5</w:t>
      </w:r>
      <w:r>
        <w:rPr>
          <w:rFonts w:hint="eastAsia" w:ascii="宋体" w:hAnsi="宋体" w:cs="宋体"/>
          <w:kern w:val="0"/>
          <w:sz w:val="24"/>
        </w:rPr>
        <w:t xml:space="preserve">  月</w:t>
      </w:r>
      <w:bookmarkStart w:id="5" w:name="_Toc120411792"/>
      <w:bookmarkStart w:id="6" w:name="_Toc136229089"/>
      <w:r>
        <w:rPr>
          <w:rFonts w:hint="eastAsia" w:ascii="宋体" w:hAnsi="宋体" w:cs="宋体"/>
          <w:kern w:val="0"/>
          <w:sz w:val="24"/>
        </w:rPr>
        <w:t xml:space="preserve"> </w:t>
      </w:r>
      <w:r>
        <w:rPr>
          <w:rFonts w:hint="eastAsia" w:ascii="宋体" w:hAnsi="宋体" w:cs="宋体"/>
          <w:kern w:val="0"/>
          <w:sz w:val="24"/>
          <w:lang w:val="en-US" w:eastAsia="zh-CN"/>
        </w:rPr>
        <w:t>18</w:t>
      </w:r>
      <w:r>
        <w:rPr>
          <w:rFonts w:hint="eastAsia" w:ascii="宋体" w:hAnsi="宋体" w:cs="宋体"/>
          <w:kern w:val="0"/>
          <w:sz w:val="24"/>
        </w:rPr>
        <w:t xml:space="preserve"> 日</w:t>
      </w:r>
      <w:r>
        <w:br w:type="page"/>
      </w:r>
      <w:bookmarkStart w:id="7" w:name="_Toc10386"/>
      <w:r>
        <w:rPr>
          <w:b/>
          <w:bCs/>
          <w:sz w:val="32"/>
          <w:szCs w:val="32"/>
        </w:rPr>
        <w:t>第二章  供应商须知</w:t>
      </w:r>
      <w:bookmarkEnd w:id="5"/>
      <w:bookmarkEnd w:id="6"/>
      <w:bookmarkEnd w:id="7"/>
    </w:p>
    <w:p>
      <w:pPr>
        <w:pStyle w:val="4"/>
      </w:pPr>
      <w:bookmarkStart w:id="8" w:name="_Toc8390"/>
      <w:r>
        <w:rPr>
          <w:rFonts w:hint="eastAsia"/>
        </w:rPr>
        <w:t>供应商须知前附表</w:t>
      </w:r>
      <w:bookmarkEnd w:id="8"/>
    </w:p>
    <w:p>
      <w:pPr>
        <w:pStyle w:val="7"/>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11"/>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spacing w:line="360" w:lineRule="auto"/>
              <w:rPr>
                <w:rFonts w:ascii="仿宋" w:hAnsi="仿宋" w:eastAsia="仿宋" w:cs="仿宋"/>
                <w:b/>
                <w:bCs/>
                <w:sz w:val="28"/>
                <w:szCs w:val="28"/>
              </w:rPr>
            </w:pPr>
            <w:r>
              <w:rPr>
                <w:rFonts w:hint="eastAsia" w:ascii="宋体" w:hAnsi="宋体"/>
                <w:sz w:val="24"/>
              </w:rPr>
              <w:t>黄石市中心医院2号楼蒸汽型溴化锂冷水机组维保</w:t>
            </w:r>
          </w:p>
          <w:p>
            <w:pPr>
              <w:spacing w:line="500" w:lineRule="exact"/>
              <w:rPr>
                <w:rFonts w:ascii="宋体" w:hAnsi="宋体"/>
                <w:sz w:val="24"/>
              </w:rPr>
            </w:pPr>
          </w:p>
          <w:p>
            <w:pPr>
              <w:widowControl/>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pPr>
              <w:spacing w:line="360" w:lineRule="auto"/>
              <w:rPr>
                <w:rFonts w:ascii="仿宋" w:hAnsi="仿宋" w:eastAsia="仿宋" w:cs="仿宋"/>
                <w:b/>
                <w:bCs/>
                <w:sz w:val="28"/>
                <w:szCs w:val="28"/>
              </w:rPr>
            </w:pPr>
            <w:r>
              <w:rPr>
                <w:rFonts w:hint="eastAsia" w:ascii="宋体" w:hAnsi="宋体"/>
                <w:sz w:val="24"/>
              </w:rPr>
              <w:t>2号楼蒸汽型溴化锂冷水机组维保</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14"/>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14"/>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14"/>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14"/>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rPr>
              <w:t>三</w:t>
            </w:r>
            <w:r>
              <w:rPr>
                <w:rFonts w:ascii="宋体" w:hAnsi="宋体" w:cs="宋体"/>
                <w:szCs w:val="21"/>
              </w:rPr>
              <w:t>份</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pPr>
              <w:pStyle w:val="15"/>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pPr>
              <w:pStyle w:val="15"/>
            </w:pPr>
            <w:r>
              <w:rPr>
                <w:rFonts w:hint="eastAsia"/>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6"/>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pPr>
              <w:spacing w:line="300" w:lineRule="exact"/>
              <w:rPr>
                <w:rFonts w:ascii="宋体" w:hAnsi="宋体" w:cs="Arial"/>
                <w:kern w:val="0"/>
                <w:szCs w:val="21"/>
                <w:u w:val="single"/>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14"/>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pPr>
              <w:pStyle w:val="14"/>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7063"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rPr>
              <w:t>2.关于提交财务审计报告的年份要求：递交响应文件截止时间如在当年6月30日以前，则近三年指上上个年度往前推算的三年。</w:t>
            </w:r>
          </w:p>
          <w:p>
            <w:pPr>
              <w:spacing w:line="320" w:lineRule="exact"/>
              <w:rPr>
                <w:rFonts w:ascii="宋体" w:hAnsi="宋体" w:cs="Arial"/>
                <w:kern w:val="0"/>
                <w:szCs w:val="21"/>
              </w:rPr>
            </w:pP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4"/>
      </w:pPr>
      <w:bookmarkStart w:id="9" w:name="_Toc120411798"/>
      <w:bookmarkStart w:id="10" w:name="_Toc13748"/>
      <w:bookmarkStart w:id="11" w:name="_Toc535832519"/>
      <w:r>
        <w:t>二、谈判文件</w:t>
      </w:r>
      <w:bookmarkEnd w:id="9"/>
      <w:bookmarkEnd w:id="10"/>
      <w:bookmarkEnd w:id="11"/>
    </w:p>
    <w:p>
      <w:pPr>
        <w:pStyle w:val="16"/>
        <w:tabs>
          <w:tab w:val="left" w:pos="1155"/>
          <w:tab w:val="clear" w:pos="425"/>
          <w:tab w:val="clear" w:pos="1134"/>
        </w:tabs>
        <w:spacing w:before="0" w:after="0"/>
        <w:ind w:left="1157" w:hanging="1157"/>
      </w:pPr>
      <w:bookmarkStart w:id="12" w:name="_Toc120411799"/>
      <w:bookmarkStart w:id="13" w:name="_Toc16768"/>
      <w:bookmarkStart w:id="14" w:name="_Toc535832520"/>
      <w:r>
        <w:t>谈判文件的构成</w:t>
      </w:r>
      <w:bookmarkEnd w:id="12"/>
      <w:bookmarkEnd w:id="13"/>
      <w:bookmarkEnd w:id="1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4"/>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6"/>
        <w:tabs>
          <w:tab w:val="left" w:pos="1155"/>
          <w:tab w:val="clear" w:pos="425"/>
          <w:tab w:val="clear" w:pos="1134"/>
        </w:tabs>
        <w:spacing w:before="0" w:after="0"/>
        <w:ind w:left="1157" w:hanging="1157"/>
      </w:pPr>
      <w:bookmarkStart w:id="15" w:name="_Toc27507"/>
      <w:bookmarkStart w:id="16" w:name="_Toc120411801"/>
      <w:bookmarkStart w:id="17" w:name="_Toc535832522"/>
      <w:r>
        <w:rPr>
          <w:rFonts w:hint="eastAsia"/>
        </w:rPr>
        <w:t>谈判文件疑问的提交</w:t>
      </w:r>
      <w:bookmarkEnd w:id="15"/>
    </w:p>
    <w:p>
      <w:pPr>
        <w:numPr>
          <w:ilvl w:val="1"/>
          <w:numId w:val="3"/>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3"/>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6"/>
        <w:tabs>
          <w:tab w:val="left" w:pos="1155"/>
          <w:tab w:val="clear" w:pos="425"/>
          <w:tab w:val="clear" w:pos="1134"/>
        </w:tabs>
        <w:spacing w:before="0" w:after="0"/>
        <w:ind w:left="1157" w:hanging="1157"/>
      </w:pPr>
      <w:bookmarkStart w:id="18" w:name="_Toc30155"/>
      <w:r>
        <w:rPr>
          <w:rFonts w:hint="eastAsia"/>
        </w:rPr>
        <w:t>通知</w:t>
      </w:r>
      <w:bookmarkEnd w:id="18"/>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4"/>
      </w:pPr>
      <w:bookmarkStart w:id="19" w:name="_Toc120411802"/>
      <w:bookmarkStart w:id="20" w:name="_Toc535832523"/>
      <w:bookmarkStart w:id="21" w:name="_Toc5242"/>
      <w:r>
        <w:t>三、响应文件的编制</w:t>
      </w:r>
      <w:bookmarkEnd w:id="19"/>
      <w:bookmarkEnd w:id="20"/>
      <w:r>
        <w:rPr>
          <w:rFonts w:hint="eastAsia"/>
        </w:rPr>
        <w:t>、装订、</w:t>
      </w:r>
      <w:r>
        <w:t>密封和标记</w:t>
      </w:r>
      <w:bookmarkEnd w:id="21"/>
    </w:p>
    <w:p>
      <w:pPr>
        <w:pStyle w:val="16"/>
        <w:tabs>
          <w:tab w:val="left" w:pos="1155"/>
          <w:tab w:val="clear" w:pos="425"/>
          <w:tab w:val="clear" w:pos="1134"/>
        </w:tabs>
        <w:spacing w:before="0" w:after="0"/>
        <w:ind w:left="1157" w:hanging="1157"/>
      </w:pPr>
      <w:bookmarkStart w:id="22" w:name="_Toc120411803"/>
      <w:bookmarkStart w:id="23" w:name="_Toc10505"/>
      <w:bookmarkStart w:id="24" w:name="_Toc535832524"/>
      <w:r>
        <w:t>响应文件的语言及计量</w:t>
      </w:r>
      <w:bookmarkEnd w:id="22"/>
      <w:bookmarkEnd w:id="23"/>
      <w:bookmarkEnd w:id="2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6"/>
        <w:tabs>
          <w:tab w:val="left" w:pos="1155"/>
          <w:tab w:val="clear" w:pos="425"/>
          <w:tab w:val="clear" w:pos="1134"/>
        </w:tabs>
        <w:spacing w:before="0" w:after="0"/>
        <w:ind w:left="1157" w:hanging="1157"/>
      </w:pPr>
      <w:bookmarkStart w:id="25" w:name="_Toc120411804"/>
      <w:bookmarkStart w:id="26" w:name="_Toc535832525"/>
      <w:bookmarkStart w:id="27" w:name="_Toc24505"/>
      <w:r>
        <w:t>响应文件的构成</w:t>
      </w:r>
      <w:bookmarkEnd w:id="25"/>
      <w:bookmarkEnd w:id="26"/>
      <w:bookmarkEnd w:id="2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6"/>
        <w:tabs>
          <w:tab w:val="left" w:pos="1155"/>
          <w:tab w:val="clear" w:pos="425"/>
          <w:tab w:val="clear" w:pos="1134"/>
        </w:tabs>
        <w:spacing w:before="0" w:after="0"/>
        <w:ind w:left="1157" w:hanging="1157"/>
      </w:pPr>
      <w:bookmarkStart w:id="28" w:name="_Toc19459"/>
      <w:bookmarkStart w:id="29" w:name="_Toc120411806"/>
      <w:bookmarkStart w:id="30" w:name="_Toc535832527"/>
      <w:r>
        <w:rPr>
          <w:rFonts w:hint="eastAsia"/>
        </w:rPr>
        <w:t>谈判</w:t>
      </w:r>
      <w:r>
        <w:t>报价</w:t>
      </w:r>
      <w:bookmarkEnd w:id="28"/>
      <w:bookmarkEnd w:id="29"/>
      <w:bookmarkEnd w:id="30"/>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6"/>
        <w:tabs>
          <w:tab w:val="left" w:pos="1155"/>
          <w:tab w:val="clear" w:pos="425"/>
          <w:tab w:val="clear" w:pos="1134"/>
        </w:tabs>
        <w:spacing w:before="0" w:after="0"/>
        <w:ind w:left="1157" w:hanging="1157"/>
      </w:pPr>
      <w:bookmarkStart w:id="31" w:name="_Toc19911"/>
      <w:bookmarkStart w:id="32" w:name="_Toc120411811"/>
      <w:bookmarkStart w:id="33" w:name="_Toc535832532"/>
      <w:r>
        <w:t>谈判有效期</w:t>
      </w:r>
      <w:bookmarkEnd w:id="31"/>
      <w:bookmarkEnd w:id="32"/>
      <w:bookmarkEnd w:id="33"/>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6"/>
        <w:tabs>
          <w:tab w:val="left" w:pos="1155"/>
          <w:tab w:val="clear" w:pos="425"/>
          <w:tab w:val="clear" w:pos="1134"/>
        </w:tabs>
        <w:spacing w:before="0" w:after="0"/>
        <w:ind w:left="1157" w:hanging="1157"/>
      </w:pPr>
      <w:bookmarkStart w:id="34" w:name="_Toc47348161"/>
      <w:bookmarkStart w:id="35" w:name="_Toc109616875"/>
      <w:bookmarkStart w:id="36" w:name="_Toc121195753"/>
      <w:bookmarkStart w:id="37" w:name="_Toc11828"/>
      <w:bookmarkStart w:id="38" w:name="_Toc120411810"/>
      <w:bookmarkStart w:id="39" w:name="_Toc535832531"/>
      <w:r>
        <w:rPr>
          <w:rFonts w:hint="eastAsia"/>
        </w:rPr>
        <w:t>响应文件格式</w:t>
      </w:r>
      <w:bookmarkEnd w:id="34"/>
      <w:bookmarkEnd w:id="35"/>
      <w:bookmarkEnd w:id="36"/>
      <w:r>
        <w:rPr>
          <w:rFonts w:hint="eastAsia"/>
        </w:rPr>
        <w:t>和签署</w:t>
      </w:r>
      <w:bookmarkEnd w:id="37"/>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pPr>
        <w:pStyle w:val="16"/>
        <w:tabs>
          <w:tab w:val="left" w:pos="1155"/>
          <w:tab w:val="clear" w:pos="425"/>
          <w:tab w:val="clear" w:pos="1134"/>
        </w:tabs>
        <w:spacing w:before="0" w:after="0"/>
        <w:ind w:left="1157" w:hanging="1157"/>
      </w:pPr>
      <w:bookmarkStart w:id="40" w:name="_Toc120411814"/>
      <w:bookmarkStart w:id="41" w:name="_Toc535832536"/>
      <w:bookmarkStart w:id="42" w:name="_Toc21612"/>
      <w:r>
        <w:t>响应文件的</w:t>
      </w:r>
      <w:bookmarkEnd w:id="40"/>
      <w:bookmarkEnd w:id="41"/>
      <w:r>
        <w:rPr>
          <w:rFonts w:hint="eastAsia"/>
        </w:rPr>
        <w:t>装订、密封和标记</w:t>
      </w:r>
      <w:bookmarkEnd w:id="42"/>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4"/>
      </w:pPr>
      <w:bookmarkStart w:id="43" w:name="_Toc2604"/>
      <w:r>
        <w:rPr>
          <w:rFonts w:hint="eastAsia"/>
        </w:rPr>
        <w:t>四</w:t>
      </w:r>
      <w:r>
        <w:t>、</w:t>
      </w:r>
      <w:bookmarkStart w:id="44" w:name="_Toc535832541"/>
      <w:bookmarkStart w:id="45" w:name="_Toc120411819"/>
      <w:r>
        <w:rPr>
          <w:rFonts w:hint="eastAsia"/>
        </w:rPr>
        <w:t>谈判</w:t>
      </w:r>
      <w:bookmarkEnd w:id="43"/>
    </w:p>
    <w:bookmarkEnd w:id="44"/>
    <w:bookmarkEnd w:id="45"/>
    <w:p>
      <w:pPr>
        <w:pStyle w:val="16"/>
        <w:tabs>
          <w:tab w:val="left" w:pos="1155"/>
          <w:tab w:val="clear" w:pos="425"/>
          <w:tab w:val="clear" w:pos="1134"/>
        </w:tabs>
        <w:spacing w:before="0" w:after="0"/>
        <w:ind w:left="1157" w:hanging="1157"/>
      </w:pPr>
      <w:bookmarkStart w:id="46" w:name="_Toc17380"/>
      <w:r>
        <w:t>响应文件</w:t>
      </w:r>
      <w:r>
        <w:rPr>
          <w:rFonts w:hint="eastAsia"/>
        </w:rPr>
        <w:t>的提交</w:t>
      </w:r>
      <w:bookmarkEnd w:id="46"/>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6"/>
        <w:tabs>
          <w:tab w:val="left" w:pos="1155"/>
          <w:tab w:val="clear" w:pos="425"/>
          <w:tab w:val="clear" w:pos="1134"/>
        </w:tabs>
        <w:spacing w:before="0" w:after="0"/>
        <w:ind w:left="1157" w:hanging="1157"/>
      </w:pPr>
      <w:bookmarkStart w:id="47" w:name="_Toc18751"/>
      <w:bookmarkStart w:id="48" w:name="_Toc120411816"/>
      <w:bookmarkStart w:id="49" w:name="_Toc535832538"/>
      <w:r>
        <w:t>响应文件的</w:t>
      </w:r>
      <w:r>
        <w:rPr>
          <w:rFonts w:hint="eastAsia"/>
        </w:rPr>
        <w:t>拒收</w:t>
      </w:r>
      <w:bookmarkEnd w:id="4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w:t>
      </w:r>
      <w:r>
        <w:rPr>
          <w:rFonts w:hint="eastAsia" w:ascii="宋体" w:hAnsi="宋体" w:cs="Arial"/>
          <w:kern w:val="0"/>
          <w:sz w:val="24"/>
          <w:lang w:eastAsia="zh-CN"/>
        </w:rPr>
        <w:t>，</w:t>
      </w:r>
      <w:r>
        <w:rPr>
          <w:rFonts w:hint="eastAsia" w:ascii="宋体" w:hAnsi="宋体" w:cs="Arial"/>
          <w:kern w:val="0"/>
          <w:sz w:val="24"/>
        </w:rPr>
        <w:t>身份证明原件应当与复印件保持一致。</w:t>
      </w:r>
    </w:p>
    <w:p>
      <w:pPr>
        <w:pStyle w:val="16"/>
        <w:tabs>
          <w:tab w:val="left" w:pos="1155"/>
          <w:tab w:val="clear" w:pos="425"/>
          <w:tab w:val="clear" w:pos="1134"/>
        </w:tabs>
        <w:spacing w:before="0" w:after="0"/>
        <w:ind w:left="1157" w:hanging="1157"/>
      </w:pPr>
      <w:bookmarkStart w:id="50" w:name="_Toc5977"/>
      <w:r>
        <w:rPr>
          <w:rFonts w:hint="eastAsia"/>
        </w:rPr>
        <w:t>应文件的补充、修改或撤回</w:t>
      </w:r>
      <w:bookmarkEnd w:id="50"/>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pPr>
        <w:pStyle w:val="16"/>
        <w:tabs>
          <w:tab w:val="left" w:pos="1155"/>
          <w:tab w:val="clear" w:pos="425"/>
          <w:tab w:val="clear" w:pos="1134"/>
        </w:tabs>
        <w:spacing w:before="0" w:after="0"/>
        <w:ind w:left="1157" w:hanging="1157"/>
      </w:pPr>
      <w:bookmarkStart w:id="51" w:name="_Toc29052"/>
      <w:r>
        <w:rPr>
          <w:rFonts w:hint="eastAsia"/>
        </w:rPr>
        <w:t>谈判时间和地点</w:t>
      </w:r>
      <w:bookmarkEnd w:id="51"/>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6"/>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6"/>
        <w:tabs>
          <w:tab w:val="left" w:pos="1155"/>
          <w:tab w:val="clear" w:pos="425"/>
          <w:tab w:val="clear" w:pos="1134"/>
        </w:tabs>
        <w:spacing w:before="0" w:after="0"/>
        <w:ind w:left="1157" w:hanging="1157"/>
      </w:pPr>
      <w:bookmarkStart w:id="53" w:name="_Toc14159"/>
      <w:r>
        <w:rPr>
          <w:rFonts w:hint="eastAsia"/>
        </w:rPr>
        <w:t>谈判程序</w:t>
      </w:r>
      <w:bookmarkEnd w:id="53"/>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3"/>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bookmarkStart w:id="65" w:name="_GoBack"/>
      <w:r>
        <w:rPr>
          <w:rFonts w:ascii="宋体" w:hAnsi="宋体" w:cs="Arial"/>
          <w:kern w:val="0"/>
          <w:sz w:val="24"/>
        </w:rPr>
        <w:t>本采购项目提交最后报价供应商的确定方式详见《供应商须知前附表》</w:t>
      </w:r>
      <w:bookmarkEnd w:id="65"/>
      <w:r>
        <w:rPr>
          <w:rFonts w:ascii="宋体" w:hAnsi="宋体" w:cs="Arial"/>
          <w:kern w:val="0"/>
          <w:sz w:val="24"/>
        </w:rPr>
        <w:t xml:space="preserve">。 </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pPr>
        <w:pStyle w:val="3"/>
      </w:pPr>
      <w:bookmarkStart w:id="54" w:name="_Toc136229090"/>
      <w:bookmarkStart w:id="55" w:name="_Toc535891855"/>
      <w:bookmarkStart w:id="56" w:name="_Toc535832555"/>
      <w:bookmarkStart w:id="57" w:name="_Toc535814466"/>
      <w:bookmarkStart w:id="58" w:name="_Toc120411834"/>
      <w:bookmarkStart w:id="59" w:name="_Toc535891688"/>
      <w:bookmarkStart w:id="60" w:name="_Toc535815711"/>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pPr>
        <w:spacing w:line="500" w:lineRule="exact"/>
        <w:ind w:firstLine="480" w:firstLineChars="200"/>
        <w:rPr>
          <w:rFonts w:ascii="宋体" w:hAnsi="宋体"/>
          <w:sz w:val="24"/>
        </w:rPr>
      </w:pPr>
      <w:bookmarkStart w:id="62" w:name="_Toc120411848"/>
      <w:bookmarkStart w:id="63" w:name="_Toc22743"/>
      <w:bookmarkStart w:id="64" w:name="_Toc535815712"/>
      <w:r>
        <w:rPr>
          <w:rFonts w:hint="eastAsia" w:ascii="宋体" w:hAnsi="宋体"/>
          <w:sz w:val="24"/>
        </w:rPr>
        <w:t>一、项目基本情况</w:t>
      </w:r>
    </w:p>
    <w:p>
      <w:pPr>
        <w:spacing w:line="440" w:lineRule="exact"/>
        <w:ind w:firstLine="480" w:firstLineChars="200"/>
        <w:rPr>
          <w:rFonts w:ascii="宋体" w:hAnsi="宋体"/>
          <w:sz w:val="24"/>
        </w:rPr>
      </w:pPr>
      <w:r>
        <w:rPr>
          <w:rFonts w:hint="eastAsia" w:ascii="宋体" w:hAnsi="宋体"/>
          <w:sz w:val="24"/>
        </w:rPr>
        <w:t>1、项目名称：黄石市中心医院2号楼蒸汽型溴化锂冷水机组维保</w:t>
      </w:r>
    </w:p>
    <w:p>
      <w:pPr>
        <w:spacing w:line="440" w:lineRule="exact"/>
        <w:ind w:firstLine="480" w:firstLineChars="200"/>
        <w:rPr>
          <w:rFonts w:ascii="宋体" w:hAnsi="宋体"/>
          <w:sz w:val="24"/>
        </w:rPr>
      </w:pPr>
      <w:r>
        <w:rPr>
          <w:rFonts w:hint="eastAsia" w:ascii="宋体" w:hAnsi="宋体"/>
          <w:sz w:val="24"/>
        </w:rPr>
        <w:t>2、采购方式：竞争性谈判</w:t>
      </w:r>
    </w:p>
    <w:p>
      <w:pPr>
        <w:spacing w:line="500" w:lineRule="exact"/>
        <w:ind w:firstLine="480" w:firstLineChars="200"/>
        <w:rPr>
          <w:rFonts w:ascii="宋体" w:hAnsi="宋体"/>
          <w:sz w:val="24"/>
        </w:rPr>
      </w:pPr>
      <w:r>
        <w:rPr>
          <w:rFonts w:hint="eastAsia" w:ascii="宋体" w:hAnsi="宋体"/>
          <w:sz w:val="24"/>
        </w:rPr>
        <w:t>3、最高限价：</w:t>
      </w:r>
      <w:r>
        <w:rPr>
          <w:rFonts w:hint="eastAsia" w:ascii="宋体" w:hAnsi="宋体"/>
          <w:sz w:val="24"/>
          <w:lang w:val="en-US" w:eastAsia="zh-CN"/>
        </w:rPr>
        <w:t>3.2</w:t>
      </w:r>
      <w:r>
        <w:rPr>
          <w:rFonts w:hint="eastAsia" w:ascii="宋体" w:hAnsi="宋体"/>
          <w:sz w:val="24"/>
        </w:rPr>
        <w:t>万元</w:t>
      </w:r>
    </w:p>
    <w:p>
      <w:pPr>
        <w:spacing w:line="500" w:lineRule="exact"/>
        <w:ind w:firstLine="480" w:firstLineChars="200"/>
        <w:rPr>
          <w:rFonts w:ascii="宋体" w:hAnsi="宋体"/>
          <w:sz w:val="24"/>
        </w:rPr>
      </w:pPr>
      <w:r>
        <w:rPr>
          <w:rFonts w:hint="eastAsia" w:ascii="宋体" w:hAnsi="宋体"/>
          <w:sz w:val="24"/>
        </w:rPr>
        <w:t>4、采购需求：2号楼蒸汽型溴化锂冷水机组维保</w:t>
      </w:r>
    </w:p>
    <w:p>
      <w:pPr>
        <w:spacing w:line="500" w:lineRule="exact"/>
        <w:ind w:firstLine="480" w:firstLineChars="200"/>
        <w:rPr>
          <w:rFonts w:ascii="宋体" w:hAnsi="宋体"/>
          <w:sz w:val="24"/>
        </w:rPr>
      </w:pPr>
      <w:r>
        <w:rPr>
          <w:rFonts w:hint="eastAsia" w:ascii="宋体" w:hAnsi="宋体"/>
          <w:sz w:val="24"/>
        </w:rPr>
        <w:t>5、维保期：</w:t>
      </w:r>
      <w:r>
        <w:rPr>
          <w:rFonts w:hint="eastAsia" w:ascii="宋体" w:hAnsi="宋体"/>
          <w:sz w:val="24"/>
          <w:lang w:val="en-US" w:eastAsia="zh-CN"/>
        </w:rPr>
        <w:t>1</w:t>
      </w:r>
      <w:r>
        <w:rPr>
          <w:rFonts w:hint="eastAsia" w:ascii="宋体" w:hAnsi="宋体"/>
          <w:sz w:val="24"/>
        </w:rPr>
        <w:t>年</w:t>
      </w:r>
    </w:p>
    <w:p>
      <w:pPr>
        <w:spacing w:line="500" w:lineRule="exact"/>
        <w:ind w:firstLine="480" w:firstLineChars="200"/>
        <w:rPr>
          <w:rFonts w:ascii="宋体" w:hAnsi="宋体"/>
          <w:sz w:val="24"/>
        </w:rPr>
      </w:pPr>
      <w:r>
        <w:rPr>
          <w:rFonts w:ascii="宋体" w:hAnsi="宋体"/>
          <w:sz w:val="24"/>
        </w:rPr>
        <w:t>6</w:t>
      </w:r>
      <w:r>
        <w:rPr>
          <w:rFonts w:hint="eastAsia" w:ascii="宋体" w:hAnsi="宋体"/>
          <w:sz w:val="24"/>
        </w:rPr>
        <w:t>、本项目不接受联合体响应</w:t>
      </w:r>
    </w:p>
    <w:p>
      <w:pPr>
        <w:tabs>
          <w:tab w:val="center" w:pos="4394"/>
        </w:tabs>
        <w:ind w:firstLine="482"/>
        <w:rPr>
          <w:rFonts w:cs="宋体"/>
          <w:b/>
        </w:rPr>
      </w:pPr>
    </w:p>
    <w:p>
      <w:pPr>
        <w:tabs>
          <w:tab w:val="center" w:pos="4394"/>
        </w:tabs>
        <w:ind w:firstLine="482"/>
        <w:rPr>
          <w:rFonts w:cs="宋体"/>
          <w:b/>
        </w:rPr>
      </w:pPr>
      <w:r>
        <w:rPr>
          <w:rFonts w:hint="eastAsia" w:cs="宋体"/>
          <w:b/>
        </w:rPr>
        <w:t>二、技术要求</w:t>
      </w:r>
    </w:p>
    <w:p>
      <w:pPr>
        <w:tabs>
          <w:tab w:val="center" w:pos="4394"/>
        </w:tabs>
        <w:ind w:firstLine="482"/>
        <w:rPr>
          <w:rFonts w:cs="宋体"/>
          <w:b/>
        </w:rPr>
      </w:pPr>
    </w:p>
    <w:p>
      <w:pPr>
        <w:spacing w:line="440" w:lineRule="exact"/>
        <w:jc w:val="left"/>
        <w:rPr>
          <w:rFonts w:ascii="宋体" w:hAnsi="宋体"/>
          <w:b/>
          <w:sz w:val="24"/>
        </w:rPr>
      </w:pPr>
      <w:r>
        <w:rPr>
          <w:rFonts w:hint="eastAsia" w:ascii="宋体" w:hAnsi="宋体"/>
          <w:b/>
          <w:sz w:val="24"/>
        </w:rPr>
        <w:t>（一）、年度维保范围</w:t>
      </w:r>
    </w:p>
    <w:p>
      <w:pPr>
        <w:tabs>
          <w:tab w:val="left" w:pos="720"/>
        </w:tabs>
        <w:spacing w:line="440" w:lineRule="exact"/>
        <w:ind w:firstLine="480"/>
        <w:rPr>
          <w:sz w:val="24"/>
        </w:rPr>
      </w:pPr>
      <w:r>
        <w:rPr>
          <w:rFonts w:hint="eastAsia"/>
          <w:sz w:val="24"/>
        </w:rPr>
        <w:t>2号楼地下室中央空调机房内机组型号：LSM-085ET台数：贰台乐金空调（山东）有限公司生产销售的溴化锂制冷机组提供维护保养服务。</w:t>
      </w:r>
    </w:p>
    <w:p>
      <w:pPr>
        <w:tabs>
          <w:tab w:val="left" w:pos="720"/>
        </w:tabs>
        <w:spacing w:line="440" w:lineRule="exact"/>
        <w:ind w:firstLine="480"/>
        <w:rPr>
          <w:sz w:val="24"/>
        </w:rPr>
      </w:pPr>
      <w:r>
        <w:rPr>
          <w:rFonts w:hint="eastAsia"/>
          <w:sz w:val="24"/>
        </w:rPr>
        <w:t>维护保养费包含人工费、维护费、调试费、差旅费、小型配件（含1000元/单件以下的基本维修配件和表中注明所含的耗材）、管理费、税金等费用（含每年免费提供ULVAC  R7 （20升）真空泵油）。</w:t>
      </w:r>
    </w:p>
    <w:p>
      <w:pPr>
        <w:tabs>
          <w:tab w:val="left" w:pos="720"/>
        </w:tabs>
        <w:spacing w:line="440" w:lineRule="exact"/>
        <w:ind w:firstLine="480"/>
        <w:rPr>
          <w:sz w:val="24"/>
        </w:rPr>
      </w:pPr>
      <w:r>
        <w:rPr>
          <w:rFonts w:hint="eastAsia"/>
          <w:sz w:val="24"/>
        </w:rPr>
        <w:t>维护保养费不包含的费用；1000.00元/单件以上维修配件或因设备老化需要整体更换并且合计金额在10000元以上的维护材料，设备设施需要进行更新或技术改造项目所产生的材料等费用。</w:t>
      </w:r>
    </w:p>
    <w:p>
      <w:pPr>
        <w:spacing w:line="440" w:lineRule="exact"/>
        <w:jc w:val="left"/>
        <w:rPr>
          <w:rFonts w:ascii="宋体" w:hAnsi="宋体"/>
          <w:b/>
          <w:sz w:val="24"/>
        </w:rPr>
      </w:pPr>
      <w:r>
        <w:rPr>
          <w:rFonts w:hint="eastAsia" w:ascii="宋体" w:hAnsi="宋体"/>
          <w:b/>
          <w:sz w:val="24"/>
        </w:rPr>
        <w:t>（二）、年维护保养指导内容：</w:t>
      </w:r>
    </w:p>
    <w:p>
      <w:pPr>
        <w:tabs>
          <w:tab w:val="left" w:pos="720"/>
        </w:tabs>
        <w:spacing w:line="440" w:lineRule="exact"/>
        <w:ind w:firstLine="480"/>
        <w:rPr>
          <w:sz w:val="24"/>
        </w:rPr>
      </w:pPr>
      <w:r>
        <w:rPr>
          <w:rFonts w:hint="eastAsia"/>
          <w:sz w:val="24"/>
        </w:rPr>
        <w:t>1、在接到院保修电话后立即确认故障原因，并根据故障情况分析在两小时内给院方予明确答复并指导院方工作人员现场排除故障，如果院方不能解决故障，中标方保证8小时内人员到院方现场提供支持并解决故障；</w:t>
      </w:r>
    </w:p>
    <w:p>
      <w:pPr>
        <w:tabs>
          <w:tab w:val="left" w:pos="720"/>
        </w:tabs>
        <w:spacing w:line="440" w:lineRule="exact"/>
        <w:ind w:firstLine="480"/>
        <w:rPr>
          <w:sz w:val="24"/>
        </w:rPr>
      </w:pPr>
      <w:r>
        <w:rPr>
          <w:rFonts w:hint="eastAsia"/>
          <w:sz w:val="24"/>
        </w:rPr>
        <w:t>2、在合同规定时间内院方机组未出现任何故障现象时，中标方保证每年定期回访至少12次，以确保院方机组正常运行；</w:t>
      </w:r>
    </w:p>
    <w:p>
      <w:pPr>
        <w:tabs>
          <w:tab w:val="left" w:pos="720"/>
        </w:tabs>
        <w:spacing w:line="440" w:lineRule="exact"/>
        <w:ind w:firstLine="480"/>
        <w:rPr>
          <w:sz w:val="24"/>
        </w:rPr>
      </w:pPr>
      <w:r>
        <w:rPr>
          <w:rFonts w:hint="eastAsia"/>
          <w:sz w:val="24"/>
        </w:rPr>
        <w:t>3、中标方在维保过程中，严格遵守操作规程，加强安全措施。如维保过程中造成设备和人员安全事故则由中标方承担全部责任并赔偿甲方的经济损失。</w:t>
      </w:r>
    </w:p>
    <w:p>
      <w:pPr>
        <w:tabs>
          <w:tab w:val="left" w:pos="720"/>
        </w:tabs>
        <w:spacing w:line="440" w:lineRule="exact"/>
        <w:ind w:firstLine="480"/>
        <w:rPr>
          <w:sz w:val="24"/>
        </w:rPr>
      </w:pPr>
      <w:r>
        <w:rPr>
          <w:rFonts w:hint="eastAsia"/>
          <w:sz w:val="24"/>
        </w:rPr>
        <w:t>4、中标方免费提供协议期内院方需更换的价格在单件1000元以内的配件，由于院方人为因素造成的配件损坏，中标方不免费提供，单件超过1000元的配件院方如需更换需向中标方购买且价格必须低于市场价。</w:t>
      </w:r>
    </w:p>
    <w:p>
      <w:pPr>
        <w:spacing w:line="440" w:lineRule="exact"/>
        <w:jc w:val="left"/>
        <w:rPr>
          <w:rFonts w:ascii="宋体" w:hAnsi="宋体"/>
          <w:b/>
          <w:sz w:val="24"/>
        </w:rPr>
      </w:pPr>
      <w:r>
        <w:rPr>
          <w:rFonts w:hint="eastAsia" w:ascii="宋体" w:hAnsi="宋体"/>
          <w:b/>
          <w:sz w:val="24"/>
        </w:rPr>
        <w:t>（三）、维保方案及要求</w:t>
      </w:r>
    </w:p>
    <w:p>
      <w:pPr>
        <w:tabs>
          <w:tab w:val="left" w:pos="720"/>
        </w:tabs>
        <w:spacing w:line="440" w:lineRule="exact"/>
        <w:ind w:firstLine="480"/>
        <w:rPr>
          <w:sz w:val="24"/>
        </w:rPr>
      </w:pPr>
      <w:r>
        <w:rPr>
          <w:rFonts w:hint="eastAsia"/>
          <w:sz w:val="24"/>
        </w:rPr>
        <w:t>1、维保内容：</w:t>
      </w:r>
    </w:p>
    <w:p>
      <w:pPr>
        <w:tabs>
          <w:tab w:val="left" w:pos="720"/>
        </w:tabs>
        <w:spacing w:line="440" w:lineRule="exact"/>
        <w:ind w:firstLine="480"/>
        <w:rPr>
          <w:sz w:val="24"/>
        </w:rPr>
      </w:pPr>
      <w:r>
        <w:rPr>
          <w:rFonts w:hint="eastAsia"/>
          <w:sz w:val="24"/>
        </w:rPr>
        <w:t>1.1、整机整体检修：</w:t>
      </w:r>
    </w:p>
    <w:p>
      <w:pPr>
        <w:tabs>
          <w:tab w:val="left" w:pos="720"/>
        </w:tabs>
        <w:spacing w:line="440" w:lineRule="exact"/>
        <w:ind w:firstLine="480"/>
        <w:rPr>
          <w:sz w:val="24"/>
        </w:rPr>
      </w:pPr>
      <w:r>
        <w:rPr>
          <w:rFonts w:hint="eastAsia"/>
          <w:sz w:val="24"/>
        </w:rPr>
        <w:t>（1）机组气密性检查：用减压表和氧气带，往机组内腔充氮气0.7Kg左右。正压保压24小时，泄漏不超过0.5mmHg。</w:t>
      </w:r>
    </w:p>
    <w:p>
      <w:pPr>
        <w:tabs>
          <w:tab w:val="left" w:pos="720"/>
        </w:tabs>
        <w:spacing w:line="440" w:lineRule="exact"/>
        <w:ind w:firstLine="480"/>
        <w:rPr>
          <w:sz w:val="24"/>
        </w:rPr>
      </w:pPr>
      <w:r>
        <w:rPr>
          <w:rFonts w:hint="eastAsia"/>
          <w:sz w:val="24"/>
        </w:rPr>
        <w:t>（2）机组设定参数调整：如冷媒水出水低温保护设定、冷却水高温报警设定、高发高压报警设定、高发溶液温度高温报警设定等等。</w:t>
      </w:r>
    </w:p>
    <w:p>
      <w:pPr>
        <w:tabs>
          <w:tab w:val="left" w:pos="720"/>
        </w:tabs>
        <w:spacing w:line="440" w:lineRule="exact"/>
        <w:ind w:firstLine="480"/>
        <w:rPr>
          <w:sz w:val="24"/>
        </w:rPr>
      </w:pPr>
      <w:r>
        <w:rPr>
          <w:rFonts w:hint="eastAsia"/>
          <w:sz w:val="24"/>
        </w:rPr>
        <w:t>（3）时间继电器设定调整：设定时间继电器延时时间，使设备在适当时间内启动。</w:t>
      </w:r>
    </w:p>
    <w:p>
      <w:pPr>
        <w:tabs>
          <w:tab w:val="left" w:pos="720"/>
        </w:tabs>
        <w:spacing w:line="440" w:lineRule="exact"/>
        <w:ind w:firstLine="480"/>
        <w:rPr>
          <w:sz w:val="24"/>
        </w:rPr>
      </w:pPr>
      <w:r>
        <w:rPr>
          <w:rFonts w:hint="eastAsia"/>
          <w:sz w:val="24"/>
        </w:rPr>
        <w:t>（4）热继电器设定调整：主要有真空泵热继电器、溶液泵热继电器、冷剂泵热继。电器主要设定延时时间，检测热继电器接触是否良好，保护是否正常。</w:t>
      </w:r>
    </w:p>
    <w:p>
      <w:pPr>
        <w:tabs>
          <w:tab w:val="left" w:pos="720"/>
        </w:tabs>
        <w:spacing w:line="440" w:lineRule="exact"/>
        <w:ind w:firstLine="480"/>
        <w:rPr>
          <w:sz w:val="24"/>
        </w:rPr>
      </w:pPr>
      <w:r>
        <w:rPr>
          <w:rFonts w:hint="eastAsia"/>
          <w:sz w:val="24"/>
        </w:rPr>
        <w:t>（5）温度控制器调整：修正温度控制器温度偏差，使其与实际相符。</w:t>
      </w:r>
    </w:p>
    <w:p>
      <w:pPr>
        <w:tabs>
          <w:tab w:val="left" w:pos="720"/>
        </w:tabs>
        <w:spacing w:line="440" w:lineRule="exact"/>
        <w:ind w:firstLine="480"/>
        <w:rPr>
          <w:sz w:val="24"/>
        </w:rPr>
      </w:pPr>
      <w:r>
        <w:rPr>
          <w:rFonts w:hint="eastAsia"/>
          <w:sz w:val="24"/>
        </w:rPr>
        <w:t>（6）压力控制器参数调整：调整机组各部的报警压力。</w:t>
      </w:r>
    </w:p>
    <w:p>
      <w:pPr>
        <w:tabs>
          <w:tab w:val="left" w:pos="720"/>
        </w:tabs>
        <w:spacing w:line="440" w:lineRule="exact"/>
        <w:ind w:firstLine="480"/>
        <w:rPr>
          <w:sz w:val="24"/>
        </w:rPr>
      </w:pPr>
      <w:r>
        <w:rPr>
          <w:rFonts w:hint="eastAsia"/>
          <w:sz w:val="24"/>
        </w:rPr>
        <w:t>（7）压力表检查：检查（用标准压力表）压力表（特别是真空压力表）是否显示正常，不正常的更换。</w:t>
      </w:r>
    </w:p>
    <w:p>
      <w:pPr>
        <w:tabs>
          <w:tab w:val="left" w:pos="720"/>
        </w:tabs>
        <w:spacing w:line="440" w:lineRule="exact"/>
        <w:ind w:firstLine="480"/>
        <w:rPr>
          <w:sz w:val="24"/>
        </w:rPr>
      </w:pPr>
      <w:r>
        <w:rPr>
          <w:rFonts w:hint="eastAsia"/>
          <w:sz w:val="24"/>
        </w:rPr>
        <w:t>1.2、 机组保护装置检修：</w:t>
      </w:r>
    </w:p>
    <w:p>
      <w:pPr>
        <w:tabs>
          <w:tab w:val="left" w:pos="720"/>
        </w:tabs>
        <w:spacing w:line="440" w:lineRule="exact"/>
        <w:ind w:firstLine="480"/>
        <w:rPr>
          <w:sz w:val="24"/>
        </w:rPr>
      </w:pPr>
      <w:r>
        <w:rPr>
          <w:rFonts w:hint="eastAsia"/>
          <w:sz w:val="24"/>
        </w:rPr>
        <w:t>（1）水流保护装置检修：冷温水温度保护装置、冷却水流保护装置检修。检查水流开关动作是否灵活，断水实验是否报警。根据检查、实验结果，决定是否更换水流开关；</w:t>
      </w:r>
    </w:p>
    <w:p>
      <w:pPr>
        <w:tabs>
          <w:tab w:val="left" w:pos="720"/>
        </w:tabs>
        <w:spacing w:line="440" w:lineRule="exact"/>
        <w:ind w:firstLine="480"/>
        <w:rPr>
          <w:sz w:val="24"/>
        </w:rPr>
      </w:pPr>
      <w:r>
        <w:rPr>
          <w:rFonts w:hint="eastAsia"/>
          <w:sz w:val="24"/>
        </w:rPr>
        <w:t>（2）高发超温保护装置检修：检查高发温度探头是否失灵，显示温度是否准确。接线是否牢固。根据检查结果决定是否更换温度探头。</w:t>
      </w:r>
    </w:p>
    <w:p>
      <w:pPr>
        <w:tabs>
          <w:tab w:val="left" w:pos="720"/>
        </w:tabs>
        <w:spacing w:line="440" w:lineRule="exact"/>
        <w:ind w:firstLine="480"/>
        <w:rPr>
          <w:sz w:val="24"/>
        </w:rPr>
      </w:pPr>
      <w:r>
        <w:rPr>
          <w:rFonts w:hint="eastAsia"/>
          <w:sz w:val="24"/>
        </w:rPr>
        <w:t>（3）高发压力控制器检修：检查高发安全阀片是否正常。决定是否更换膜片；</w:t>
      </w:r>
    </w:p>
    <w:p>
      <w:pPr>
        <w:tabs>
          <w:tab w:val="left" w:pos="720"/>
        </w:tabs>
        <w:spacing w:line="440" w:lineRule="exact"/>
        <w:ind w:firstLine="480"/>
        <w:rPr>
          <w:sz w:val="24"/>
        </w:rPr>
      </w:pPr>
      <w:r>
        <w:rPr>
          <w:rFonts w:hint="eastAsia"/>
          <w:sz w:val="24"/>
        </w:rPr>
        <w:t>（4）高发液位、冷剂液位保护检修：检修液位探头，确保线头连接牢固，传感液位信号准确。</w:t>
      </w:r>
    </w:p>
    <w:p>
      <w:pPr>
        <w:tabs>
          <w:tab w:val="left" w:pos="720"/>
        </w:tabs>
        <w:spacing w:line="440" w:lineRule="exact"/>
        <w:ind w:firstLine="480"/>
        <w:rPr>
          <w:sz w:val="24"/>
        </w:rPr>
      </w:pPr>
      <w:r>
        <w:rPr>
          <w:rFonts w:hint="eastAsia"/>
          <w:sz w:val="24"/>
        </w:rPr>
        <w:t>（5）屏蔽泵绝缘检修：检查屏蔽泵接线，绝缘是否良好，运行温度温度是否正常。</w:t>
      </w:r>
    </w:p>
    <w:p>
      <w:pPr>
        <w:tabs>
          <w:tab w:val="left" w:pos="720"/>
        </w:tabs>
        <w:spacing w:line="440" w:lineRule="exact"/>
        <w:ind w:firstLine="480"/>
        <w:rPr>
          <w:sz w:val="24"/>
        </w:rPr>
      </w:pPr>
      <w:r>
        <w:rPr>
          <w:rFonts w:hint="eastAsia"/>
          <w:sz w:val="24"/>
        </w:rPr>
        <w:t>1.3、自动调节性能检修：</w:t>
      </w:r>
    </w:p>
    <w:p>
      <w:pPr>
        <w:tabs>
          <w:tab w:val="left" w:pos="720"/>
        </w:tabs>
        <w:spacing w:line="440" w:lineRule="exact"/>
        <w:ind w:firstLine="480"/>
        <w:rPr>
          <w:sz w:val="24"/>
        </w:rPr>
      </w:pPr>
      <w:r>
        <w:rPr>
          <w:rFonts w:hint="eastAsia"/>
          <w:sz w:val="24"/>
        </w:rPr>
        <w:t>（1）机组负荷自动调节性能检修：机组负荷性能自动调节主要根据机组低温保护自动停机、蒸汽调节阀等进行调节。调节溶液阀、冷剂阀，使其达到最佳效果。</w:t>
      </w:r>
    </w:p>
    <w:p>
      <w:pPr>
        <w:tabs>
          <w:tab w:val="left" w:pos="720"/>
        </w:tabs>
        <w:spacing w:line="440" w:lineRule="exact"/>
        <w:ind w:firstLine="480"/>
        <w:rPr>
          <w:sz w:val="24"/>
        </w:rPr>
      </w:pPr>
      <w:r>
        <w:rPr>
          <w:rFonts w:hint="eastAsia"/>
          <w:sz w:val="24"/>
        </w:rPr>
        <w:t>（2）高发液位自动调节检修：高发液位是通过液位探头进行控制。检查是否有假液位现象。如有假液位现象，拆下探头进行清洗，清洗干净后用螺纹胶密封并调节探头位置。</w:t>
      </w:r>
    </w:p>
    <w:p>
      <w:pPr>
        <w:tabs>
          <w:tab w:val="left" w:pos="720"/>
        </w:tabs>
        <w:spacing w:line="440" w:lineRule="exact"/>
        <w:ind w:firstLine="480"/>
        <w:rPr>
          <w:sz w:val="24"/>
        </w:rPr>
      </w:pPr>
      <w:r>
        <w:rPr>
          <w:rFonts w:hint="eastAsia"/>
          <w:sz w:val="24"/>
        </w:rPr>
        <w:t>（3）冷却塔风机自动控制检修（主机部分）：对与机组联动的冷却塔风机控制部分进行灵敏度进行检查，控制器件是否完好。</w:t>
      </w:r>
    </w:p>
    <w:p>
      <w:pPr>
        <w:tabs>
          <w:tab w:val="left" w:pos="720"/>
        </w:tabs>
        <w:spacing w:line="440" w:lineRule="exact"/>
        <w:ind w:firstLine="480"/>
        <w:rPr>
          <w:sz w:val="24"/>
        </w:rPr>
      </w:pPr>
      <w:r>
        <w:rPr>
          <w:rFonts w:hint="eastAsia"/>
          <w:sz w:val="24"/>
        </w:rPr>
        <w:t>1.4、机组性能调节检修：</w:t>
      </w:r>
    </w:p>
    <w:p>
      <w:pPr>
        <w:tabs>
          <w:tab w:val="left" w:pos="720"/>
        </w:tabs>
        <w:spacing w:line="440" w:lineRule="exact"/>
        <w:ind w:firstLine="480"/>
        <w:rPr>
          <w:sz w:val="24"/>
        </w:rPr>
      </w:pPr>
      <w:r>
        <w:rPr>
          <w:rFonts w:hint="eastAsia"/>
          <w:sz w:val="24"/>
        </w:rPr>
        <w:t>（1）溶液循环阀、冷剂喷淋调节调节：根据高发液位、冷剂水箱液位、制冷温度等调节溶液阀、冷剂水，使溶液、冷剂水循环适度。</w:t>
      </w:r>
    </w:p>
    <w:p>
      <w:pPr>
        <w:tabs>
          <w:tab w:val="left" w:pos="720"/>
        </w:tabs>
        <w:spacing w:line="440" w:lineRule="exact"/>
        <w:ind w:firstLine="480"/>
        <w:rPr>
          <w:sz w:val="24"/>
        </w:rPr>
      </w:pPr>
      <w:r>
        <w:rPr>
          <w:rFonts w:hint="eastAsia"/>
          <w:sz w:val="24"/>
        </w:rPr>
        <w:t>（2）溴化锂溶液无偿检测，根据检测结果无偿对溶液进行调整，如需补充溶液时，有偿收费处理；</w:t>
      </w:r>
    </w:p>
    <w:p>
      <w:pPr>
        <w:tabs>
          <w:tab w:val="left" w:pos="720"/>
        </w:tabs>
        <w:spacing w:line="440" w:lineRule="exact"/>
        <w:ind w:firstLine="480"/>
        <w:rPr>
          <w:sz w:val="24"/>
        </w:rPr>
      </w:pPr>
      <w:r>
        <w:rPr>
          <w:rFonts w:hint="eastAsia"/>
          <w:sz w:val="24"/>
        </w:rPr>
        <w:t>（3）冷剂水污染分析：取冷剂水样测其浓度应低于1.04。</w:t>
      </w:r>
    </w:p>
    <w:p>
      <w:pPr>
        <w:tabs>
          <w:tab w:val="left" w:pos="720"/>
        </w:tabs>
        <w:spacing w:line="440" w:lineRule="exact"/>
        <w:ind w:firstLine="480"/>
        <w:rPr>
          <w:sz w:val="24"/>
        </w:rPr>
      </w:pPr>
      <w:r>
        <w:rPr>
          <w:rFonts w:hint="eastAsia"/>
          <w:sz w:val="24"/>
        </w:rPr>
        <w:t>1.5、电控柜检修：绝缘检修、清灰除尘、紧固接线端子、电源接地检修、指示灯检修。</w:t>
      </w:r>
    </w:p>
    <w:p>
      <w:pPr>
        <w:tabs>
          <w:tab w:val="left" w:pos="720"/>
        </w:tabs>
        <w:spacing w:line="440" w:lineRule="exact"/>
        <w:ind w:firstLine="480"/>
        <w:rPr>
          <w:sz w:val="24"/>
        </w:rPr>
      </w:pPr>
      <w:r>
        <w:rPr>
          <w:rFonts w:hint="eastAsia"/>
          <w:sz w:val="24"/>
        </w:rPr>
        <w:t>1.6、真空泵检修：</w:t>
      </w:r>
    </w:p>
    <w:p>
      <w:pPr>
        <w:tabs>
          <w:tab w:val="left" w:pos="720"/>
        </w:tabs>
        <w:spacing w:line="440" w:lineRule="exact"/>
        <w:ind w:firstLine="480"/>
        <w:rPr>
          <w:sz w:val="24"/>
        </w:rPr>
      </w:pPr>
      <w:r>
        <w:rPr>
          <w:rFonts w:hint="eastAsia"/>
          <w:sz w:val="24"/>
        </w:rPr>
        <w:t>（1）传动带松紧调整</w:t>
      </w:r>
    </w:p>
    <w:p>
      <w:pPr>
        <w:tabs>
          <w:tab w:val="left" w:pos="720"/>
        </w:tabs>
        <w:spacing w:line="440" w:lineRule="exact"/>
        <w:ind w:firstLine="480"/>
        <w:rPr>
          <w:sz w:val="24"/>
        </w:rPr>
      </w:pPr>
      <w:r>
        <w:rPr>
          <w:rFonts w:hint="eastAsia"/>
          <w:sz w:val="24"/>
        </w:rPr>
        <w:t>（2）电机绝缘检修</w:t>
      </w:r>
    </w:p>
    <w:p>
      <w:pPr>
        <w:tabs>
          <w:tab w:val="left" w:pos="720"/>
        </w:tabs>
        <w:spacing w:line="440" w:lineRule="exact"/>
        <w:ind w:firstLine="480"/>
        <w:rPr>
          <w:sz w:val="24"/>
        </w:rPr>
      </w:pPr>
      <w:r>
        <w:rPr>
          <w:rFonts w:hint="eastAsia"/>
          <w:sz w:val="24"/>
        </w:rPr>
        <w:t>（3）泵腔清洗</w:t>
      </w:r>
    </w:p>
    <w:p>
      <w:pPr>
        <w:tabs>
          <w:tab w:val="left" w:pos="720"/>
        </w:tabs>
        <w:spacing w:line="440" w:lineRule="exact"/>
        <w:ind w:firstLine="480"/>
        <w:rPr>
          <w:sz w:val="24"/>
        </w:rPr>
      </w:pPr>
      <w:r>
        <w:rPr>
          <w:rFonts w:hint="eastAsia"/>
          <w:sz w:val="24"/>
        </w:rPr>
        <w:t>1.7、机组停机期间冷热切换</w:t>
      </w:r>
    </w:p>
    <w:p>
      <w:pPr>
        <w:tabs>
          <w:tab w:val="left" w:pos="720"/>
        </w:tabs>
        <w:spacing w:line="440" w:lineRule="exact"/>
        <w:ind w:firstLine="480"/>
        <w:rPr>
          <w:sz w:val="24"/>
        </w:rPr>
      </w:pPr>
      <w:r>
        <w:rPr>
          <w:rFonts w:hint="eastAsia"/>
          <w:sz w:val="24"/>
        </w:rPr>
        <w:t>1.8、机组机械电器维护</w:t>
      </w:r>
    </w:p>
    <w:p>
      <w:pPr>
        <w:tabs>
          <w:tab w:val="left" w:pos="720"/>
        </w:tabs>
        <w:spacing w:line="440" w:lineRule="exact"/>
        <w:ind w:firstLine="480"/>
        <w:rPr>
          <w:sz w:val="24"/>
        </w:rPr>
      </w:pPr>
      <w:r>
        <w:rPr>
          <w:rFonts w:hint="eastAsia"/>
          <w:sz w:val="24"/>
        </w:rPr>
        <w:t>（1）整机捡漏</w:t>
      </w:r>
    </w:p>
    <w:p>
      <w:pPr>
        <w:tabs>
          <w:tab w:val="left" w:pos="720"/>
        </w:tabs>
        <w:spacing w:line="440" w:lineRule="exact"/>
        <w:ind w:firstLine="480"/>
        <w:rPr>
          <w:sz w:val="24"/>
        </w:rPr>
      </w:pPr>
      <w:r>
        <w:rPr>
          <w:rFonts w:hint="eastAsia"/>
          <w:sz w:val="24"/>
        </w:rPr>
        <w:t>（2）阀门膜片检查</w:t>
      </w:r>
    </w:p>
    <w:p>
      <w:pPr>
        <w:tabs>
          <w:tab w:val="left" w:pos="720"/>
        </w:tabs>
        <w:spacing w:line="440" w:lineRule="exact"/>
        <w:ind w:firstLine="480"/>
        <w:rPr>
          <w:sz w:val="24"/>
        </w:rPr>
      </w:pPr>
      <w:r>
        <w:rPr>
          <w:rFonts w:hint="eastAsia"/>
          <w:sz w:val="24"/>
        </w:rPr>
        <w:t>（3）老化电器元件更换</w:t>
      </w:r>
    </w:p>
    <w:p>
      <w:pPr>
        <w:tabs>
          <w:tab w:val="left" w:pos="720"/>
        </w:tabs>
        <w:spacing w:line="440" w:lineRule="exact"/>
        <w:ind w:firstLine="480"/>
        <w:rPr>
          <w:sz w:val="24"/>
        </w:rPr>
      </w:pPr>
      <w:r>
        <w:rPr>
          <w:rFonts w:hint="eastAsia"/>
          <w:sz w:val="24"/>
        </w:rPr>
        <w:t>（4）制冷结束维护</w:t>
      </w:r>
    </w:p>
    <w:p>
      <w:pPr>
        <w:tabs>
          <w:tab w:val="left" w:pos="720"/>
        </w:tabs>
        <w:spacing w:line="440" w:lineRule="exact"/>
        <w:ind w:firstLine="480"/>
        <w:rPr>
          <w:sz w:val="24"/>
        </w:rPr>
      </w:pPr>
      <w:r>
        <w:rPr>
          <w:rFonts w:hint="eastAsia"/>
          <w:sz w:val="24"/>
        </w:rPr>
        <w:t>（5）供热结束维护</w:t>
      </w:r>
    </w:p>
    <w:p>
      <w:pPr>
        <w:tabs>
          <w:tab w:val="left" w:pos="720"/>
        </w:tabs>
        <w:spacing w:line="440" w:lineRule="exact"/>
        <w:ind w:firstLine="480"/>
        <w:rPr>
          <w:sz w:val="24"/>
        </w:rPr>
      </w:pPr>
      <w:r>
        <w:rPr>
          <w:rFonts w:hint="eastAsia"/>
          <w:sz w:val="24"/>
        </w:rPr>
        <w:t>（6）角阀密封件更换</w:t>
      </w:r>
    </w:p>
    <w:p>
      <w:pPr>
        <w:tabs>
          <w:tab w:val="left" w:pos="720"/>
        </w:tabs>
        <w:spacing w:line="440" w:lineRule="exact"/>
        <w:ind w:firstLine="480"/>
        <w:rPr>
          <w:sz w:val="24"/>
        </w:rPr>
      </w:pPr>
      <w:r>
        <w:rPr>
          <w:rFonts w:hint="eastAsia"/>
          <w:sz w:val="24"/>
        </w:rPr>
        <w:t>（7）整机铜管内部检查，指导用户（甲方）对机组铜管作物理清洗工作。</w:t>
      </w:r>
    </w:p>
    <w:p>
      <w:pPr>
        <w:tabs>
          <w:tab w:val="left" w:pos="720"/>
        </w:tabs>
        <w:spacing w:line="440" w:lineRule="exact"/>
        <w:ind w:firstLine="480"/>
        <w:rPr>
          <w:sz w:val="24"/>
        </w:rPr>
      </w:pPr>
      <w:r>
        <w:rPr>
          <w:rFonts w:hint="eastAsia"/>
          <w:sz w:val="24"/>
        </w:rPr>
        <w:t>（8）水室橡胶板更换</w:t>
      </w:r>
    </w:p>
    <w:p>
      <w:pPr>
        <w:tabs>
          <w:tab w:val="left" w:pos="720"/>
        </w:tabs>
        <w:spacing w:line="440" w:lineRule="exact"/>
        <w:ind w:firstLine="480"/>
        <w:rPr>
          <w:sz w:val="24"/>
        </w:rPr>
      </w:pPr>
      <w:r>
        <w:rPr>
          <w:rFonts w:hint="eastAsia"/>
          <w:sz w:val="24"/>
        </w:rPr>
        <w:t>2、维修内容：</w:t>
      </w:r>
    </w:p>
    <w:p>
      <w:pPr>
        <w:tabs>
          <w:tab w:val="left" w:pos="720"/>
        </w:tabs>
        <w:spacing w:line="440" w:lineRule="exact"/>
        <w:ind w:firstLine="480"/>
        <w:rPr>
          <w:sz w:val="24"/>
        </w:rPr>
      </w:pPr>
      <w:r>
        <w:rPr>
          <w:rFonts w:hint="eastAsia"/>
          <w:sz w:val="24"/>
        </w:rPr>
        <w:t>2.1、应急维修：</w:t>
      </w:r>
    </w:p>
    <w:p>
      <w:pPr>
        <w:tabs>
          <w:tab w:val="left" w:pos="720"/>
        </w:tabs>
        <w:spacing w:line="440" w:lineRule="exact"/>
        <w:ind w:firstLine="480"/>
        <w:rPr>
          <w:sz w:val="24"/>
        </w:rPr>
      </w:pPr>
      <w:r>
        <w:rPr>
          <w:rFonts w:hint="eastAsia"/>
          <w:sz w:val="24"/>
        </w:rPr>
        <w:t>在接到保修电话后立即确认故障原因，并根据故障情况分析在两小时内给予明确答复；如果现场无法解决，服务方接到院方要求现场解决的通知后,白天8小时内赶到现场，晚上接到通知时16小时到达现场，抓紧时间给予解决处理；</w:t>
      </w:r>
    </w:p>
    <w:p>
      <w:pPr>
        <w:tabs>
          <w:tab w:val="left" w:pos="720"/>
        </w:tabs>
        <w:spacing w:line="440" w:lineRule="exact"/>
        <w:ind w:firstLine="480"/>
        <w:rPr>
          <w:sz w:val="24"/>
        </w:rPr>
      </w:pPr>
      <w:r>
        <w:rPr>
          <w:rFonts w:hint="eastAsia"/>
          <w:sz w:val="24"/>
        </w:rPr>
        <w:t>2.2、服务方免费提供甲方需更换的价格在1000元以内的配件，具体配件见附件1，由于人为因素造成的配件损坏，不免费提供，附表1以外的配件如需更换必需向服务方购买，款到发货。免费对溴化锂溶液检测，根据检验结果无偿补充机组内部溴化锂溶液所需成分。</w:t>
      </w:r>
    </w:p>
    <w:p>
      <w:pPr>
        <w:tabs>
          <w:tab w:val="left" w:pos="720"/>
        </w:tabs>
        <w:spacing w:line="440" w:lineRule="exact"/>
        <w:ind w:firstLine="480"/>
        <w:rPr>
          <w:sz w:val="24"/>
        </w:rPr>
      </w:pPr>
      <w:r>
        <w:rPr>
          <w:rFonts w:hint="eastAsia"/>
          <w:sz w:val="24"/>
        </w:rPr>
        <w:t>2.3、中央空调出现故障后，如到现场后在2天内维修不好，一次扣维保协议总额的10%，在5天维修不好，一次扣维保协议总额的20%，依此类推。（注：机组内部铜管出现故障、机组进水、各屏蔽泵损坏、配件损坏超出附件1以外的配件在运输和定货中产生的时间延误不在此扣款范围之内）。</w:t>
      </w:r>
    </w:p>
    <w:p>
      <w:pPr>
        <w:tabs>
          <w:tab w:val="left" w:pos="720"/>
        </w:tabs>
        <w:spacing w:line="440" w:lineRule="exact"/>
        <w:ind w:firstLine="480"/>
        <w:rPr>
          <w:sz w:val="24"/>
        </w:rPr>
      </w:pPr>
      <w:r>
        <w:rPr>
          <w:rFonts w:hint="eastAsia"/>
          <w:sz w:val="24"/>
        </w:rPr>
        <w:t>2.4乙方协助指导甲方对机组冷却系统的清洗工作。</w:t>
      </w:r>
    </w:p>
    <w:p>
      <w:pPr>
        <w:spacing w:line="480" w:lineRule="exact"/>
        <w:jc w:val="left"/>
        <w:rPr>
          <w:rFonts w:ascii="宋体" w:hAnsi="宋体"/>
          <w:b/>
          <w:bCs/>
          <w:sz w:val="24"/>
        </w:rPr>
      </w:pPr>
      <w:r>
        <w:rPr>
          <w:rFonts w:hint="eastAsia" w:ascii="宋体" w:hAnsi="宋体"/>
          <w:b/>
          <w:bCs/>
          <w:sz w:val="24"/>
        </w:rPr>
        <w:t>（四）、维保期限及付款方式</w:t>
      </w:r>
    </w:p>
    <w:p>
      <w:pPr>
        <w:spacing w:line="480" w:lineRule="exact"/>
        <w:rPr>
          <w:rFonts w:ascii="宋体" w:hAnsi="宋体"/>
          <w:sz w:val="24"/>
        </w:rPr>
      </w:pPr>
      <w:r>
        <w:rPr>
          <w:rFonts w:hint="eastAsia" w:ascii="宋体" w:hAnsi="宋体"/>
          <w:sz w:val="24"/>
        </w:rPr>
        <w:t>2号楼蒸汽型溴化锂机组维护保养期限及付款方式：</w:t>
      </w:r>
    </w:p>
    <w:p>
      <w:pPr>
        <w:spacing w:line="480" w:lineRule="exact"/>
        <w:rPr>
          <w:rFonts w:ascii="宋体" w:hAnsi="宋体"/>
          <w:sz w:val="24"/>
        </w:rPr>
      </w:pPr>
      <w:r>
        <w:rPr>
          <w:rFonts w:hint="eastAsia" w:ascii="宋体" w:hAnsi="宋体"/>
          <w:sz w:val="24"/>
        </w:rPr>
        <w:t>1、维保期限：三年（从签订合同之日起）；</w:t>
      </w:r>
    </w:p>
    <w:p>
      <w:pPr>
        <w:spacing w:line="480" w:lineRule="exact"/>
        <w:rPr>
          <w:sz w:val="28"/>
          <w:szCs w:val="28"/>
        </w:rPr>
      </w:pPr>
      <w:r>
        <w:rPr>
          <w:rFonts w:hint="eastAsia" w:ascii="宋体" w:hAnsi="宋体"/>
          <w:sz w:val="24"/>
        </w:rPr>
        <w:t>2、付款方式：第一年维保服务期满，经双方验收合格后支付第一年度的维保服务费；第二年维保服务期满，经双方验收合格后支付第二年度的维保服务费；第三年维保服务期满，经双方验收合格后支付第三年度的维保服务费。</w:t>
      </w:r>
    </w:p>
    <w:p/>
    <w:p>
      <w:pPr>
        <w:pStyle w:val="5"/>
        <w:numPr>
          <w:ilvl w:val="0"/>
          <w:numId w:val="0"/>
        </w:numPr>
        <w:spacing w:line="560" w:lineRule="exact"/>
        <w:ind w:left="1132" w:hanging="1132" w:hangingChars="470"/>
        <w:jc w:val="center"/>
      </w:pPr>
      <w:r>
        <w:rPr>
          <w:rFonts w:hint="eastAsia"/>
        </w:rPr>
        <w:t>一、</w:t>
      </w:r>
      <w:bookmarkEnd w:id="62"/>
      <w:r>
        <w:rPr>
          <w:rFonts w:hint="eastAsia"/>
        </w:rPr>
        <w:t>法定代表人授权委托书</w:t>
      </w:r>
      <w:bookmarkEnd w:id="63"/>
    </w:p>
    <w:p>
      <w:pPr>
        <w:adjustRightInd w:val="0"/>
        <w:snapToGrid w:val="0"/>
        <w:spacing w:line="500" w:lineRule="exact"/>
        <w:jc w:val="center"/>
        <w:rPr>
          <w:rFonts w:ascii="宋体" w:hAnsi="宋体"/>
          <w:b/>
          <w:bCs/>
          <w:sz w:val="24"/>
        </w:rPr>
      </w:pPr>
    </w:p>
    <w:p>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pPr>
        <w:adjustRightInd w:val="0"/>
        <w:snapToGrid w:val="0"/>
        <w:spacing w:line="500" w:lineRule="exact"/>
        <w:ind w:firstLine="480"/>
        <w:rPr>
          <w:rFonts w:ascii="宋体" w:hAnsi="宋体"/>
          <w:bCs/>
          <w:sz w:val="24"/>
        </w:rPr>
      </w:pPr>
    </w:p>
    <w:p>
      <w:pPr>
        <w:adjustRightInd w:val="0"/>
        <w:snapToGrid w:val="0"/>
        <w:spacing w:line="500" w:lineRule="exact"/>
        <w:ind w:firstLine="480"/>
        <w:rPr>
          <w:rFonts w:ascii="宋体" w:hAnsi="宋体"/>
          <w:bCs/>
          <w:sz w:val="24"/>
        </w:rPr>
      </w:pPr>
      <w:r>
        <w:rPr>
          <w:rFonts w:hint="eastAsia" w:ascii="宋体" w:hAnsi="宋体"/>
          <w:bCs/>
          <w:sz w:val="24"/>
        </w:rPr>
        <w:t>特此授权。</w:t>
      </w:r>
    </w:p>
    <w:p>
      <w:pPr>
        <w:adjustRightInd w:val="0"/>
        <w:snapToGrid w:val="0"/>
        <w:spacing w:line="500" w:lineRule="exact"/>
        <w:ind w:firstLine="480"/>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pStyle w:val="15"/>
        <w:spacing w:line="300" w:lineRule="auto"/>
        <w:jc w:val="center"/>
        <w:rPr>
          <w:rFonts w:hAnsi="宋体" w:cs="Arial"/>
          <w:b/>
          <w:color w:val="auto"/>
        </w:rPr>
      </w:pPr>
    </w:p>
    <w:p>
      <w:pPr>
        <w:pStyle w:val="15"/>
        <w:spacing w:line="300" w:lineRule="auto"/>
        <w:jc w:val="center"/>
        <w:rPr>
          <w:rFonts w:hAnsi="宋体" w:cs="Arial"/>
          <w:b/>
          <w:color w:val="auto"/>
        </w:rPr>
      </w:pPr>
    </w:p>
    <w:p>
      <w:pPr>
        <w:pStyle w:val="15"/>
        <w:spacing w:line="300" w:lineRule="auto"/>
        <w:jc w:val="center"/>
        <w:rPr>
          <w:rFonts w:hAnsi="宋体" w:cs="Arial"/>
          <w:b/>
          <w:color w:val="auto"/>
        </w:rPr>
      </w:pPr>
    </w:p>
    <w:p>
      <w:pPr>
        <w:pStyle w:val="15"/>
        <w:spacing w:line="300" w:lineRule="auto"/>
        <w:jc w:val="center"/>
        <w:rPr>
          <w:rFonts w:hAnsi="宋体" w:cs="Arial"/>
          <w:b/>
          <w:color w:val="auto"/>
        </w:rPr>
      </w:pPr>
      <w:r>
        <w:rPr>
          <w:rFonts w:hAnsi="宋体" w:cs="Arial"/>
          <w:b/>
          <w:color w:val="auto"/>
        </w:rPr>
        <w:t>定代表人身份证明</w:t>
      </w:r>
      <w:r>
        <w:rPr>
          <w:rFonts w:hint="eastAsia" w:hAnsi="宋体" w:cs="Arial"/>
          <w:b/>
          <w:color w:val="auto"/>
        </w:rPr>
        <w:t>书</w:t>
      </w:r>
    </w:p>
    <w:p>
      <w:pPr>
        <w:pStyle w:val="15"/>
        <w:spacing w:line="500" w:lineRule="exact"/>
        <w:jc w:val="both"/>
        <w:rPr>
          <w:rFonts w:ascii="Arial" w:hAnsi="Arial" w:cs="Arial"/>
          <w:color w:val="auto"/>
        </w:rPr>
      </w:pPr>
    </w:p>
    <w:p>
      <w:pPr>
        <w:pStyle w:val="15"/>
        <w:spacing w:line="500" w:lineRule="exact"/>
        <w:jc w:val="both"/>
        <w:rPr>
          <w:rFonts w:ascii="Arial" w:hAnsi="Arial" w:cs="Arial"/>
          <w:color w:val="auto"/>
        </w:rPr>
      </w:pPr>
      <w:r>
        <w:rPr>
          <w:rFonts w:ascii="Arial" w:hAnsi="Arial" w:cs="Arial"/>
          <w:color w:val="auto"/>
        </w:rPr>
        <w:t xml:space="preserve">供应商名称：                               </w:t>
      </w:r>
    </w:p>
    <w:p>
      <w:pPr>
        <w:pStyle w:val="15"/>
        <w:spacing w:line="500" w:lineRule="exact"/>
        <w:jc w:val="both"/>
        <w:rPr>
          <w:rFonts w:ascii="Arial" w:hAnsi="Arial" w:cs="Arial"/>
          <w:color w:val="auto"/>
        </w:rPr>
      </w:pPr>
      <w:r>
        <w:rPr>
          <w:rFonts w:ascii="Arial" w:hAnsi="Arial" w:cs="Arial"/>
          <w:color w:val="auto"/>
        </w:rPr>
        <w:t xml:space="preserve">单位性质：                                </w:t>
      </w:r>
    </w:p>
    <w:p>
      <w:pPr>
        <w:pStyle w:val="15"/>
        <w:spacing w:line="500" w:lineRule="exact"/>
        <w:jc w:val="both"/>
        <w:rPr>
          <w:rFonts w:ascii="Arial" w:hAnsi="Arial" w:cs="Arial"/>
          <w:color w:val="auto"/>
        </w:rPr>
      </w:pPr>
      <w:r>
        <w:rPr>
          <w:rFonts w:ascii="Arial" w:hAnsi="Arial" w:cs="Arial"/>
          <w:color w:val="auto"/>
        </w:rPr>
        <w:t xml:space="preserve">成立时间：         年          月        日 </w:t>
      </w:r>
    </w:p>
    <w:p>
      <w:pPr>
        <w:pStyle w:val="15"/>
        <w:spacing w:line="500" w:lineRule="exact"/>
        <w:jc w:val="both"/>
        <w:rPr>
          <w:rFonts w:ascii="Arial" w:hAnsi="Arial" w:cs="Arial"/>
          <w:color w:val="auto"/>
        </w:rPr>
      </w:pPr>
      <w:r>
        <w:rPr>
          <w:rFonts w:ascii="Arial" w:hAnsi="Arial" w:cs="Arial"/>
          <w:color w:val="auto"/>
        </w:rPr>
        <w:t xml:space="preserve">经营期限：                                   </w:t>
      </w:r>
    </w:p>
    <w:p>
      <w:pPr>
        <w:pStyle w:val="15"/>
        <w:spacing w:line="500" w:lineRule="exact"/>
        <w:jc w:val="both"/>
        <w:rPr>
          <w:rFonts w:ascii="Arial" w:hAnsi="Arial" w:cs="Arial"/>
          <w:color w:val="auto"/>
        </w:rPr>
      </w:pPr>
      <w:r>
        <w:rPr>
          <w:rFonts w:ascii="Arial" w:hAnsi="Arial" w:cs="Arial"/>
          <w:color w:val="auto"/>
        </w:rPr>
        <w:t xml:space="preserve">姓名：         性别：         年龄：         职务：         </w:t>
      </w:r>
    </w:p>
    <w:p>
      <w:pPr>
        <w:pStyle w:val="15"/>
        <w:spacing w:line="500" w:lineRule="exact"/>
        <w:jc w:val="both"/>
        <w:rPr>
          <w:rFonts w:ascii="Arial" w:hAnsi="Arial" w:cs="Arial"/>
          <w:color w:val="auto"/>
        </w:rPr>
      </w:pPr>
      <w:r>
        <w:rPr>
          <w:rFonts w:ascii="Arial" w:hAnsi="Arial" w:cs="Arial"/>
          <w:color w:val="auto"/>
        </w:rPr>
        <w:t>系                                （供应商名称）的法定代表人</w:t>
      </w:r>
    </w:p>
    <w:p>
      <w:pPr>
        <w:pStyle w:val="15"/>
        <w:spacing w:line="500" w:lineRule="exact"/>
        <w:ind w:firstLine="480" w:firstLineChars="200"/>
        <w:jc w:val="both"/>
        <w:rPr>
          <w:rFonts w:ascii="Arial" w:hAnsi="Arial" w:cs="Arial"/>
          <w:color w:val="auto"/>
        </w:rPr>
      </w:pPr>
      <w:r>
        <w:rPr>
          <w:rFonts w:ascii="Arial" w:hAnsi="Arial" w:cs="Arial"/>
          <w:color w:val="auto"/>
        </w:rPr>
        <w:t>特此证明。</w:t>
      </w:r>
    </w:p>
    <w:p>
      <w:pPr>
        <w:pStyle w:val="15"/>
        <w:spacing w:line="500" w:lineRule="exact"/>
        <w:ind w:firstLine="480" w:firstLineChars="200"/>
        <w:jc w:val="both"/>
        <w:rPr>
          <w:rFonts w:ascii="Arial" w:hAnsi="Arial" w:cs="Arial"/>
          <w:color w:val="auto"/>
        </w:rPr>
      </w:pPr>
    </w:p>
    <w:p>
      <w:pPr>
        <w:pStyle w:val="15"/>
        <w:spacing w:line="500" w:lineRule="exact"/>
        <w:ind w:firstLine="480" w:firstLineChars="200"/>
        <w:jc w:val="both"/>
        <w:rPr>
          <w:rFonts w:ascii="Arial" w:hAnsi="Arial" w:cs="Arial"/>
          <w:color w:val="auto"/>
        </w:rPr>
      </w:pPr>
    </w:p>
    <w:p>
      <w:pPr>
        <w:pStyle w:val="15"/>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15"/>
        <w:spacing w:line="500" w:lineRule="exact"/>
        <w:ind w:firstLine="5040" w:firstLineChars="2100"/>
        <w:jc w:val="both"/>
        <w:rPr>
          <w:rFonts w:ascii="Arial" w:hAnsi="Arial" w:cs="Arial"/>
          <w:color w:val="auto"/>
        </w:rPr>
      </w:pPr>
    </w:p>
    <w:p>
      <w:pPr>
        <w:pStyle w:val="15"/>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15"/>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sz w:val="24"/>
        </w:rPr>
      </w:pPr>
      <w:r>
        <w:rPr>
          <w:rFonts w:ascii="宋体" w:hAnsi="宋体"/>
          <w:b/>
          <w:bCs/>
          <w:sz w:val="24"/>
        </w:rPr>
        <w:t>附：法定代表人身份证复印件</w:t>
      </w:r>
    </w:p>
    <w:bookmarkEnd w:id="64"/>
    <w:p>
      <w:pPr>
        <w:pStyle w:val="7"/>
        <w:rPr>
          <w:rFonts w:ascii="宋体" w:hAnsi="宋体"/>
        </w:rPr>
      </w:pPr>
    </w:p>
    <w:p>
      <w:pPr>
        <w:pStyle w:val="7"/>
        <w:rPr>
          <w:rFonts w:ascii="宋体" w:hAnsi="宋体"/>
        </w:rPr>
      </w:pPr>
    </w:p>
    <w:p>
      <w:pPr>
        <w:tabs>
          <w:tab w:val="left" w:pos="1512"/>
        </w:tabs>
        <w:spacing w:line="560" w:lineRule="exact"/>
        <w:ind w:left="839" w:leftChars="228" w:hanging="360" w:hangingChars="150"/>
        <w:rPr>
          <w:rFonts w:ascii="宋体" w:hAnsi="宋体" w:cs="Arial"/>
          <w:iCs/>
          <w:sz w:val="24"/>
        </w:rPr>
      </w:pPr>
    </w:p>
    <w:p/>
    <w:p/>
    <w:p/>
    <w:sectPr>
      <w:headerReference r:id="rId5" w:type="default"/>
      <w:footerReference r:id="rId6" w:type="default"/>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6"/>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2">
    <w:nsid w:val="62407847"/>
    <w:multiLevelType w:val="multilevel"/>
    <w:tmpl w:val="62407847"/>
    <w:lvl w:ilvl="0" w:tentative="0">
      <w:start w:val="8"/>
      <w:numFmt w:val="decimal"/>
      <w:pStyle w:val="5"/>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1B5417"/>
    <w:rsid w:val="000F7165"/>
    <w:rsid w:val="001B5417"/>
    <w:rsid w:val="002F7F1D"/>
    <w:rsid w:val="003F473F"/>
    <w:rsid w:val="00636EFB"/>
    <w:rsid w:val="009E0D40"/>
    <w:rsid w:val="00FB63D7"/>
    <w:rsid w:val="00FC0C42"/>
    <w:rsid w:val="025D3AC0"/>
    <w:rsid w:val="08734E9F"/>
    <w:rsid w:val="2C7272EF"/>
    <w:rsid w:val="3736112E"/>
    <w:rsid w:val="3978684B"/>
    <w:rsid w:val="47A92D34"/>
    <w:rsid w:val="545E3D46"/>
    <w:rsid w:val="64DE5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Lines/>
      <w:spacing w:before="120" w:beforeLines="50" w:line="520" w:lineRule="exact"/>
      <w:jc w:val="center"/>
      <w:outlineLvl w:val="0"/>
    </w:pPr>
    <w:rPr>
      <w:b/>
      <w:bCs/>
      <w:kern w:val="44"/>
      <w:sz w:val="32"/>
      <w:szCs w:val="32"/>
    </w:rPr>
  </w:style>
  <w:style w:type="paragraph" w:styleId="4">
    <w:name w:val="heading 2"/>
    <w:basedOn w:val="1"/>
    <w:next w:val="1"/>
    <w:qFormat/>
    <w:uiPriority w:val="0"/>
    <w:pPr>
      <w:keepNext/>
      <w:keepLines/>
      <w:spacing w:line="520" w:lineRule="exact"/>
      <w:jc w:val="center"/>
      <w:outlineLvl w:val="1"/>
    </w:pPr>
    <w:rPr>
      <w:rFonts w:ascii="宋体" w:hAnsi="宋体"/>
      <w:b/>
      <w:bCs/>
      <w:sz w:val="24"/>
    </w:rPr>
  </w:style>
  <w:style w:type="paragraph" w:styleId="5">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text"/>
    <w:basedOn w:val="1"/>
    <w:semiHidden/>
    <w:qFormat/>
    <w:uiPriority w:val="99"/>
    <w:pPr>
      <w:jc w:val="left"/>
    </w:pPr>
    <w:rPr>
      <w:rFonts w:asciiTheme="minorHAnsi" w:hAnsiTheme="minorHAnsi" w:eastAsiaTheme="minorEastAsia" w:cstheme="minorBidi"/>
    </w:rPr>
  </w:style>
  <w:style w:type="paragraph" w:styleId="7">
    <w:name w:val="Body Text"/>
    <w:basedOn w:val="1"/>
    <w:qFormat/>
    <w:uiPriority w:val="0"/>
    <w:rPr>
      <w:rFonts w:asciiTheme="minorHAnsi" w:hAnsiTheme="minorHAnsi" w:eastAsiaTheme="minorEastAsia" w:cstheme="minorBidi"/>
      <w:sz w:val="24"/>
    </w:rPr>
  </w:style>
  <w:style w:type="paragraph" w:styleId="8">
    <w:name w:val="Plain Text"/>
    <w:basedOn w:val="1"/>
    <w:qFormat/>
    <w:uiPriority w:val="0"/>
    <w:rPr>
      <w:rFonts w:ascii="宋体" w:hAnsi="Courier New"/>
      <w:kern w:val="10"/>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able Paragraph"/>
    <w:basedOn w:val="1"/>
    <w:qFormat/>
    <w:uiPriority w:val="1"/>
    <w:pPr>
      <w:jc w:val="left"/>
    </w:pPr>
    <w:rPr>
      <w:kern w:val="0"/>
      <w:sz w:val="22"/>
      <w:szCs w:val="22"/>
      <w:lang w:eastAsia="en-US"/>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样式1"/>
    <w:basedOn w:val="5"/>
    <w:qFormat/>
    <w:uiPriority w:val="0"/>
    <w:pPr>
      <w:numPr>
        <w:ilvl w:val="0"/>
        <w:numId w:val="2"/>
      </w:numPr>
      <w:spacing w:line="560" w:lineRule="exact"/>
    </w:pPr>
    <w:rPr>
      <w:rFonts w:hAnsi="宋体" w:cs="Arial"/>
      <w:kern w:val="0"/>
    </w:rPr>
  </w:style>
  <w:style w:type="paragraph" w:customStyle="1" w:styleId="17">
    <w:name w:val="表格图文"/>
    <w:basedOn w:val="1"/>
    <w:qFormat/>
    <w:uiPriority w:val="0"/>
    <w:rPr>
      <w:szCs w:val="20"/>
    </w:rPr>
  </w:style>
  <w:style w:type="paragraph" w:customStyle="1" w:styleId="18">
    <w:name w:val="表格文字"/>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8639</Words>
  <Characters>8934</Characters>
  <Lines>71</Lines>
  <Paragraphs>20</Paragraphs>
  <TotalTime>83</TotalTime>
  <ScaleCrop>false</ScaleCrop>
  <LinksUpToDate>false</LinksUpToDate>
  <CharactersWithSpaces>9537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2023-05-12T00:22:00Z</dcterms:created>
  <dc:creator>Administrator</dc:creator>
  <cp:lastModifiedBy>shaoqi</cp:lastModifiedBy>
  <dcterms:modified xsi:type="dcterms:W3CDTF">2023-05-18T00:55:52Z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E5C7BE487D024C3591B0D1233A55462A_12</vt:lpwstr>
  </property>
</Properties>
</file>