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2B152">
      <w:pPr>
        <w:jc w:val="left"/>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附件1</w:t>
      </w:r>
    </w:p>
    <w:p w14:paraId="3B8B2274">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36"/>
          <w:szCs w:val="36"/>
          <w:lang w:val="en-US" w:eastAsia="zh-CN"/>
        </w:rPr>
        <w:t>2025年度</w:t>
      </w:r>
      <w:r>
        <w:rPr>
          <w:rFonts w:hint="eastAsia" w:ascii="方正小标宋简体" w:hAnsi="方正小标宋简体" w:eastAsia="方正小标宋简体" w:cs="方正小标宋简体"/>
          <w:b/>
          <w:bCs/>
          <w:sz w:val="36"/>
          <w:szCs w:val="36"/>
          <w:u w:val="single"/>
          <w:lang w:val="en-US" w:eastAsia="zh-CN"/>
        </w:rPr>
        <w:t>黄石市中心医院</w:t>
      </w:r>
      <w:r>
        <w:rPr>
          <w:rFonts w:hint="eastAsia" w:ascii="方正小标宋简体" w:hAnsi="方正小标宋简体" w:eastAsia="方正小标宋简体" w:cs="方正小标宋简体"/>
          <w:sz w:val="36"/>
          <w:szCs w:val="36"/>
          <w:lang w:val="en-US" w:eastAsia="zh-CN"/>
        </w:rPr>
        <w:t>部门预算公开情况说明</w:t>
      </w:r>
    </w:p>
    <w:p w14:paraId="2B6CF932">
      <w:pPr>
        <w:ind w:firstLine="640"/>
        <w:jc w:val="both"/>
        <w:rPr>
          <w:rFonts w:hint="eastAsia" w:ascii="黑体" w:hAnsi="黑体" w:eastAsia="黑体" w:cs="黑体"/>
          <w:sz w:val="32"/>
          <w:szCs w:val="32"/>
          <w:lang w:val="en-US" w:eastAsia="zh-CN"/>
        </w:rPr>
      </w:pPr>
    </w:p>
    <w:p w14:paraId="7DC99BE1">
      <w:pPr>
        <w:numPr>
          <w:ilvl w:val="0"/>
          <w:numId w:val="0"/>
        </w:numPr>
        <w:ind w:firstLine="640" w:firstLineChars="200"/>
        <w:jc w:val="both"/>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目录</w:t>
      </w:r>
    </w:p>
    <w:p w14:paraId="1EB6E2F0">
      <w:pPr>
        <w:numPr>
          <w:ilvl w:val="0"/>
          <w:numId w:val="0"/>
        </w:numPr>
        <w:ind w:firstLine="640" w:firstLineChars="200"/>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一、部门（单位）主要职责</w:t>
      </w:r>
    </w:p>
    <w:p w14:paraId="0A7B7927">
      <w:pPr>
        <w:numPr>
          <w:ilvl w:val="0"/>
          <w:numId w:val="0"/>
        </w:numPr>
        <w:ind w:firstLine="640" w:firstLineChars="200"/>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w:t>
      </w:r>
      <w:r>
        <w:rPr>
          <w:rFonts w:hint="eastAsia" w:ascii="黑体" w:hAnsi="黑体" w:eastAsia="黑体" w:cs="黑体"/>
          <w:b w:val="0"/>
          <w:bCs w:val="0"/>
          <w:sz w:val="32"/>
          <w:szCs w:val="32"/>
          <w:lang w:val="en-US" w:eastAsia="zh-CN"/>
        </w:rPr>
        <w:t>机构设置情况</w:t>
      </w:r>
    </w:p>
    <w:p w14:paraId="62A3516D">
      <w:pPr>
        <w:numPr>
          <w:ilvl w:val="0"/>
          <w:numId w:val="0"/>
        </w:numPr>
        <w:ind w:firstLine="640" w:firstLineChars="200"/>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三、预算收支安排及增减变化情况</w:t>
      </w:r>
    </w:p>
    <w:p w14:paraId="183C97E4">
      <w:pPr>
        <w:numPr>
          <w:ilvl w:val="0"/>
          <w:numId w:val="0"/>
        </w:numPr>
        <w:ind w:firstLine="640" w:firstLineChars="200"/>
        <w:jc w:val="both"/>
        <w:rPr>
          <w:rFonts w:hint="eastAsia" w:ascii="仿宋_GB2312" w:hAnsi="宋体" w:eastAsia="仿宋_GB2312"/>
          <w:b w:val="0"/>
          <w:bCs w:val="0"/>
          <w:sz w:val="32"/>
          <w:szCs w:val="32"/>
          <w:highlight w:val="none"/>
          <w:lang w:val="en-US" w:eastAsia="zh-CN"/>
        </w:rPr>
      </w:pPr>
      <w:r>
        <w:rPr>
          <w:rFonts w:hint="eastAsia" w:ascii="黑体" w:hAnsi="黑体" w:eastAsia="黑体" w:cs="黑体"/>
          <w:b w:val="0"/>
          <w:bCs w:val="0"/>
          <w:sz w:val="32"/>
          <w:szCs w:val="32"/>
          <w:u w:val="none"/>
          <w:lang w:val="en-US" w:eastAsia="zh-CN"/>
        </w:rPr>
        <w:t>四、机关运行经费安排情况说明</w:t>
      </w:r>
    </w:p>
    <w:p w14:paraId="0AB3AA32">
      <w:pPr>
        <w:numPr>
          <w:ilvl w:val="0"/>
          <w:numId w:val="0"/>
        </w:numPr>
        <w:ind w:firstLine="640" w:firstLineChars="200"/>
        <w:jc w:val="both"/>
        <w:rPr>
          <w:rFonts w:hint="eastAsia" w:ascii="仿宋_GB2312" w:hAnsi="宋体" w:eastAsia="仿宋_GB2312"/>
          <w:b w:val="0"/>
          <w:bCs w:val="0"/>
          <w:sz w:val="32"/>
          <w:szCs w:val="32"/>
          <w:highlight w:val="none"/>
          <w:lang w:val="en-US" w:eastAsia="zh-CN"/>
        </w:rPr>
      </w:pPr>
      <w:r>
        <w:rPr>
          <w:rFonts w:hint="eastAsia" w:ascii="黑体" w:hAnsi="黑体" w:eastAsia="黑体" w:cs="黑体"/>
          <w:b w:val="0"/>
          <w:bCs w:val="0"/>
          <w:sz w:val="32"/>
          <w:szCs w:val="32"/>
          <w:u w:val="none"/>
          <w:lang w:val="en-US" w:eastAsia="zh-CN"/>
        </w:rPr>
        <w:t>五、一般公共预算“三公”经费支出情况说明</w:t>
      </w:r>
    </w:p>
    <w:p w14:paraId="35B80A46">
      <w:pPr>
        <w:numPr>
          <w:ilvl w:val="0"/>
          <w:numId w:val="0"/>
        </w:numPr>
        <w:ind w:firstLine="640" w:firstLineChars="200"/>
        <w:jc w:val="both"/>
        <w:rPr>
          <w:rFonts w:hint="eastAsia" w:ascii="仿宋_GB2312" w:hAnsi="宋体" w:eastAsia="仿宋_GB2312"/>
          <w:b w:val="0"/>
          <w:bCs w:val="0"/>
          <w:sz w:val="32"/>
          <w:szCs w:val="32"/>
          <w:highlight w:val="none"/>
          <w:lang w:val="en-US" w:eastAsia="zh-CN"/>
        </w:rPr>
      </w:pPr>
      <w:r>
        <w:rPr>
          <w:rFonts w:hint="eastAsia" w:ascii="黑体" w:hAnsi="黑体" w:eastAsia="黑体" w:cs="黑体"/>
          <w:b w:val="0"/>
          <w:bCs w:val="0"/>
          <w:sz w:val="32"/>
          <w:szCs w:val="32"/>
          <w:u w:val="none"/>
          <w:lang w:val="en-US" w:eastAsia="zh-CN"/>
        </w:rPr>
        <w:t>六、</w:t>
      </w:r>
      <w:r>
        <w:rPr>
          <w:rFonts w:hint="default" w:ascii="黑体" w:hAnsi="黑体" w:eastAsia="黑体" w:cs="黑体"/>
          <w:b w:val="0"/>
          <w:bCs w:val="0"/>
          <w:sz w:val="32"/>
          <w:szCs w:val="32"/>
          <w:u w:val="none"/>
          <w:lang w:val="en-US" w:eastAsia="zh-CN"/>
        </w:rPr>
        <w:t>政府采购</w:t>
      </w:r>
      <w:r>
        <w:rPr>
          <w:rFonts w:hint="eastAsia" w:ascii="黑体" w:hAnsi="黑体" w:eastAsia="黑体" w:cs="黑体"/>
          <w:b w:val="0"/>
          <w:bCs w:val="0"/>
          <w:sz w:val="32"/>
          <w:szCs w:val="32"/>
          <w:u w:val="none"/>
          <w:lang w:val="en-US" w:eastAsia="zh-CN"/>
        </w:rPr>
        <w:t>安排情况</w:t>
      </w:r>
      <w:r>
        <w:rPr>
          <w:rFonts w:hint="default" w:ascii="黑体" w:hAnsi="黑体" w:eastAsia="黑体" w:cs="黑体"/>
          <w:b w:val="0"/>
          <w:bCs w:val="0"/>
          <w:sz w:val="32"/>
          <w:szCs w:val="32"/>
          <w:u w:val="none"/>
          <w:lang w:val="en-US" w:eastAsia="zh-CN"/>
        </w:rPr>
        <w:t>说明</w:t>
      </w:r>
    </w:p>
    <w:p w14:paraId="23E49FBC">
      <w:pPr>
        <w:numPr>
          <w:ilvl w:val="0"/>
          <w:numId w:val="0"/>
        </w:numPr>
        <w:ind w:firstLine="640" w:firstLineChars="200"/>
        <w:jc w:val="both"/>
        <w:rPr>
          <w:rFonts w:hint="eastAsia" w:ascii="仿宋_GB2312" w:hAnsi="宋体" w:eastAsia="仿宋_GB2312"/>
          <w:b w:val="0"/>
          <w:bCs w:val="0"/>
          <w:sz w:val="32"/>
          <w:szCs w:val="32"/>
          <w:highlight w:val="none"/>
          <w:lang w:val="en-US" w:eastAsia="zh-CN"/>
        </w:rPr>
      </w:pPr>
      <w:r>
        <w:rPr>
          <w:rFonts w:hint="eastAsia" w:ascii="黑体" w:hAnsi="黑体" w:eastAsia="黑体" w:cs="黑体"/>
          <w:b w:val="0"/>
          <w:bCs w:val="0"/>
          <w:sz w:val="32"/>
          <w:szCs w:val="32"/>
          <w:u w:val="none"/>
          <w:lang w:val="en-US" w:eastAsia="zh-CN"/>
        </w:rPr>
        <w:t>七、</w:t>
      </w:r>
      <w:r>
        <w:rPr>
          <w:rFonts w:hint="default" w:ascii="黑体" w:hAnsi="黑体" w:eastAsia="黑体" w:cs="黑体"/>
          <w:b w:val="0"/>
          <w:bCs w:val="0"/>
          <w:sz w:val="32"/>
          <w:szCs w:val="32"/>
          <w:u w:val="none"/>
          <w:lang w:val="en-US" w:eastAsia="zh-CN"/>
        </w:rPr>
        <w:t>国有资产占用情况</w:t>
      </w:r>
      <w:r>
        <w:rPr>
          <w:rFonts w:hint="eastAsia" w:ascii="黑体" w:hAnsi="黑体" w:eastAsia="黑体" w:cs="黑体"/>
          <w:b w:val="0"/>
          <w:bCs w:val="0"/>
          <w:sz w:val="32"/>
          <w:szCs w:val="32"/>
          <w:u w:val="none"/>
          <w:lang w:val="en-US" w:eastAsia="zh-CN"/>
        </w:rPr>
        <w:t>说明</w:t>
      </w:r>
    </w:p>
    <w:p w14:paraId="2059CE7D">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八、重点项目预算绩效情况说明</w:t>
      </w:r>
    </w:p>
    <w:p w14:paraId="085C15AE">
      <w:pPr>
        <w:numPr>
          <w:ilvl w:val="0"/>
          <w:numId w:val="0"/>
        </w:numPr>
        <w:ind w:firstLine="640" w:firstLineChars="200"/>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九、其他需要说明的情况</w:t>
      </w:r>
    </w:p>
    <w:p w14:paraId="23EE90CD">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u w:val="none"/>
          <w:lang w:val="en-US" w:eastAsia="zh-CN"/>
        </w:rPr>
        <w:t>十、专业名词解释</w:t>
      </w:r>
    </w:p>
    <w:p w14:paraId="2C7438BA">
      <w:pPr>
        <w:numPr>
          <w:ilvl w:val="0"/>
          <w:numId w:val="0"/>
        </w:numPr>
        <w:ind w:firstLine="640" w:firstLineChars="200"/>
        <w:jc w:val="both"/>
        <w:rPr>
          <w:rFonts w:hint="eastAsia" w:ascii="仿宋_GB2312" w:hAnsi="宋体" w:eastAsia="仿宋_GB2312"/>
          <w:b w:val="0"/>
          <w:bCs w:val="0"/>
          <w:sz w:val="32"/>
          <w:szCs w:val="32"/>
          <w:highlight w:val="none"/>
          <w:lang w:val="en-US" w:eastAsia="zh-CN"/>
        </w:rPr>
      </w:pPr>
      <w:r>
        <w:rPr>
          <w:rFonts w:hint="eastAsia" w:ascii="黑体" w:hAnsi="黑体" w:eastAsia="黑体" w:cs="黑体"/>
          <w:b w:val="0"/>
          <w:bCs w:val="0"/>
          <w:sz w:val="32"/>
          <w:szCs w:val="32"/>
          <w:u w:val="none"/>
          <w:lang w:val="en-US" w:eastAsia="zh-CN"/>
        </w:rPr>
        <w:t>十一、2025部门预算表</w:t>
      </w:r>
    </w:p>
    <w:p w14:paraId="35C0E76C">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p>
    <w:p w14:paraId="6DAB17BA">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p>
    <w:p w14:paraId="254EEF9D">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p>
    <w:p w14:paraId="303F658E">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p>
    <w:p w14:paraId="5DCA62F7">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p>
    <w:p w14:paraId="4C923F50">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p>
    <w:p w14:paraId="4C865586">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p>
    <w:p w14:paraId="4BB73ACD">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p>
    <w:p w14:paraId="681D14BE">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第一部分  部门（单位）主要职责</w:t>
      </w:r>
    </w:p>
    <w:p w14:paraId="6833FFC2">
      <w:pPr>
        <w:adjustRightInd w:val="0"/>
        <w:snapToGrid w:val="0"/>
        <w:spacing w:line="580" w:lineRule="atLeast"/>
        <w:ind w:firstLine="640" w:firstLineChars="200"/>
        <w:rPr>
          <w:rFonts w:ascii="仿宋_GB2312" w:hAnsi="宋体"/>
          <w:bCs/>
          <w:szCs w:val="32"/>
        </w:rPr>
      </w:pPr>
      <w:r>
        <w:rPr>
          <w:rFonts w:hint="eastAsia" w:ascii="仿宋_GB2312" w:hAnsi="宋体"/>
          <w:bCs/>
          <w:szCs w:val="32"/>
        </w:rPr>
        <w:t>（一）</w:t>
      </w:r>
      <w:r>
        <w:rPr>
          <w:rFonts w:hint="eastAsia" w:ascii="仿宋" w:hAnsi="仿宋" w:eastAsia="仿宋" w:cs="黑体"/>
          <w:szCs w:val="32"/>
        </w:rPr>
        <w:t>提供全面连续的医疗护理、预防保健和康复医疗服务。承担危急重症和疑难病诊治任务，开展双向转诊；承担灾害事故的紧急救援任务，并能接受成批伤病员进行院内急救；开展心理卫生、遗传找寻门诊服务和支持、指导社区医疗、护理、康复医疗服务。</w:t>
      </w:r>
    </w:p>
    <w:p w14:paraId="6C01057B">
      <w:pPr>
        <w:spacing w:line="560" w:lineRule="exact"/>
        <w:ind w:firstLine="640" w:firstLineChars="200"/>
        <w:rPr>
          <w:rFonts w:ascii="仿宋" w:hAnsi="仿宋" w:eastAsia="仿宋" w:cs="黑体"/>
          <w:szCs w:val="32"/>
        </w:rPr>
      </w:pPr>
      <w:r>
        <w:rPr>
          <w:rFonts w:hint="eastAsia" w:ascii="仿宋_GB2312" w:hAnsi="宋体"/>
          <w:bCs/>
          <w:szCs w:val="32"/>
        </w:rPr>
        <w:t>（二）</w:t>
      </w:r>
      <w:r>
        <w:rPr>
          <w:rFonts w:hint="eastAsia" w:ascii="仿宋" w:hAnsi="仿宋" w:eastAsia="仿宋" w:cs="黑体"/>
          <w:szCs w:val="32"/>
        </w:rPr>
        <w:t>在科学教研方面，承担高等医学院的临床教学和实习，能培养高级临床医学人才。</w:t>
      </w:r>
    </w:p>
    <w:p w14:paraId="666C80C0">
      <w:pPr>
        <w:spacing w:line="560" w:lineRule="exact"/>
        <w:ind w:firstLine="640" w:firstLineChars="200"/>
        <w:rPr>
          <w:rFonts w:ascii="仿宋" w:hAnsi="仿宋" w:eastAsia="仿宋" w:cs="黑体"/>
          <w:szCs w:val="32"/>
        </w:rPr>
      </w:pPr>
      <w:r>
        <w:rPr>
          <w:rFonts w:hint="eastAsia" w:ascii="仿宋" w:hAnsi="仿宋" w:eastAsia="仿宋" w:cs="黑体"/>
          <w:szCs w:val="32"/>
        </w:rPr>
        <w:t>（三）履行对下级医疗机构技术指导是医院的职责和义务，建立经常性技术指导与合作关系。完成当地卫生行政部门的卫生或支农工作。</w:t>
      </w:r>
    </w:p>
    <w:p w14:paraId="7F3F1219">
      <w:pPr>
        <w:spacing w:line="560" w:lineRule="exact"/>
        <w:ind w:firstLine="640" w:firstLineChars="200"/>
        <w:rPr>
          <w:rFonts w:ascii="仿宋" w:hAnsi="仿宋" w:eastAsia="仿宋" w:cs="黑体"/>
          <w:szCs w:val="32"/>
        </w:rPr>
      </w:pPr>
      <w:r>
        <w:rPr>
          <w:rFonts w:hint="eastAsia" w:ascii="仿宋" w:hAnsi="仿宋" w:eastAsia="仿宋" w:cs="黑体"/>
          <w:szCs w:val="32"/>
        </w:rPr>
        <w:t>（四）开展健康教育</w:t>
      </w:r>
      <w:r>
        <w:rPr>
          <w:rFonts w:hint="eastAsia" w:ascii="仿宋" w:hAnsi="仿宋" w:eastAsia="仿宋" w:cs="黑体"/>
          <w:szCs w:val="32"/>
          <w:lang w:eastAsia="zh-CN"/>
        </w:rPr>
        <w:t>，</w:t>
      </w:r>
      <w:r>
        <w:rPr>
          <w:rFonts w:hint="eastAsia" w:ascii="仿宋" w:hAnsi="仿宋" w:eastAsia="仿宋" w:cs="黑体"/>
          <w:szCs w:val="32"/>
        </w:rPr>
        <w:t>承担当地卫生行政部门交办的预防保健，主要慢性非传染性疾病(心、脑血管疾病、恶性肿瘤)的临床流行病学调查和防治工作。</w:t>
      </w:r>
    </w:p>
    <w:p w14:paraId="1959241E">
      <w:pPr>
        <w:adjustRightInd w:val="0"/>
        <w:snapToGrid w:val="0"/>
        <w:spacing w:line="580" w:lineRule="atLeast"/>
        <w:ind w:firstLine="640" w:firstLineChars="200"/>
        <w:rPr>
          <w:rFonts w:hint="eastAsia" w:ascii="黑体" w:hAnsi="黑体" w:eastAsia="黑体" w:cs="黑体"/>
          <w:b/>
          <w:bCs/>
          <w:sz w:val="32"/>
          <w:szCs w:val="32"/>
          <w:u w:val="none"/>
          <w:lang w:val="en-US" w:eastAsia="zh-CN"/>
        </w:rPr>
      </w:pPr>
      <w:r>
        <w:rPr>
          <w:rFonts w:hint="eastAsia" w:ascii="仿宋" w:hAnsi="仿宋" w:eastAsia="仿宋" w:cs="黑体"/>
          <w:szCs w:val="32"/>
        </w:rPr>
        <w:t>（五）承担上级部门交办的其他卫生工作。</w:t>
      </w:r>
    </w:p>
    <w:p w14:paraId="094743BA">
      <w:pPr>
        <w:adjustRightInd w:val="0"/>
        <w:snapToGrid w:val="0"/>
        <w:spacing w:line="580" w:lineRule="atLeas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u w:val="none"/>
          <w:lang w:val="en-US" w:eastAsia="zh-CN"/>
        </w:rPr>
        <w:t xml:space="preserve">第二部分  </w:t>
      </w:r>
      <w:r>
        <w:rPr>
          <w:rFonts w:hint="eastAsia" w:ascii="黑体" w:hAnsi="黑体" w:eastAsia="黑体" w:cs="黑体"/>
          <w:b/>
          <w:bCs/>
          <w:sz w:val="32"/>
          <w:szCs w:val="32"/>
          <w:lang w:val="en-US" w:eastAsia="zh-CN"/>
        </w:rPr>
        <w:t>机构设置情况</w:t>
      </w:r>
    </w:p>
    <w:p w14:paraId="036E2046">
      <w:pPr>
        <w:spacing w:line="560" w:lineRule="exact"/>
        <w:ind w:firstLine="640" w:firstLineChars="200"/>
        <w:rPr>
          <w:rFonts w:hint="eastAsia" w:ascii="黑体" w:hAnsi="黑体" w:eastAsia="黑体" w:cs="黑体"/>
          <w:b/>
          <w:bCs/>
          <w:sz w:val="32"/>
          <w:szCs w:val="32"/>
          <w:u w:val="none"/>
          <w:lang w:val="en-US" w:eastAsia="zh-CN"/>
        </w:rPr>
      </w:pPr>
      <w:r>
        <w:rPr>
          <w:rFonts w:hint="eastAsia" w:ascii="仿宋_GB2312" w:hAnsi="仿宋_GB2312" w:cs="仿宋_GB2312"/>
          <w:szCs w:val="32"/>
          <w:u w:val="single"/>
        </w:rPr>
        <w:t>黄石市中心医院</w:t>
      </w:r>
      <w:r>
        <w:rPr>
          <w:rFonts w:hint="eastAsia" w:ascii="仿宋_GB2312" w:hAnsi="仿宋_GB2312" w:cs="仿宋_GB2312"/>
          <w:szCs w:val="32"/>
        </w:rPr>
        <w:t>为</w:t>
      </w:r>
      <w:r>
        <w:rPr>
          <w:rFonts w:hint="eastAsia" w:ascii="仿宋_GB2312" w:hAnsi="仿宋_GB2312" w:cs="仿宋_GB2312"/>
          <w:szCs w:val="32"/>
          <w:u w:val="single"/>
        </w:rPr>
        <w:t>卫健委</w:t>
      </w:r>
      <w:r>
        <w:rPr>
          <w:rFonts w:hint="eastAsia" w:ascii="仿宋_GB2312" w:hAnsi="仿宋_GB2312" w:cs="仿宋_GB2312"/>
          <w:szCs w:val="32"/>
        </w:rPr>
        <w:t>的</w:t>
      </w:r>
      <w:r>
        <w:rPr>
          <w:rFonts w:ascii="仿宋_GB2312" w:hAnsi="仿宋_GB2312" w:cs="仿宋_GB2312"/>
          <w:szCs w:val="32"/>
        </w:rPr>
        <w:t>二级预算单位</w:t>
      </w:r>
      <w:r>
        <w:rPr>
          <w:rFonts w:hint="eastAsia" w:ascii="仿宋_GB2312" w:hAnsi="仿宋_GB2312" w:cs="仿宋_GB2312"/>
          <w:szCs w:val="32"/>
        </w:rPr>
        <w:t>。</w:t>
      </w:r>
      <w:r>
        <w:rPr>
          <w:rFonts w:hint="eastAsia" w:ascii="仿宋" w:hAnsi="仿宋" w:eastAsia="仿宋" w:cs="黑体"/>
          <w:szCs w:val="32"/>
        </w:rPr>
        <w:t>医院由中心院区、普爱院区、黄金山院区组成，现设有 57 个临床科室、19 个管理部门，编制床位 2576 张，实际开放床位 22</w:t>
      </w:r>
      <w:r>
        <w:rPr>
          <w:rFonts w:hint="eastAsia" w:ascii="仿宋" w:hAnsi="仿宋" w:eastAsia="仿宋" w:cs="黑体"/>
          <w:szCs w:val="32"/>
          <w:lang w:val="en-US" w:eastAsia="zh-CN"/>
        </w:rPr>
        <w:t>2</w:t>
      </w:r>
      <w:r>
        <w:rPr>
          <w:rFonts w:hint="eastAsia" w:ascii="仿宋" w:hAnsi="仿宋" w:eastAsia="仿宋" w:cs="黑体"/>
          <w:szCs w:val="32"/>
        </w:rPr>
        <w:t>3 张。医院现有在职员工 31</w:t>
      </w:r>
      <w:r>
        <w:rPr>
          <w:rFonts w:hint="eastAsia" w:ascii="仿宋" w:hAnsi="仿宋" w:eastAsia="仿宋" w:cs="黑体"/>
          <w:szCs w:val="32"/>
          <w:lang w:val="en-US" w:eastAsia="zh-CN"/>
        </w:rPr>
        <w:t>59</w:t>
      </w:r>
      <w:r>
        <w:rPr>
          <w:rFonts w:hint="eastAsia" w:ascii="仿宋" w:hAnsi="仿宋" w:eastAsia="仿宋" w:cs="黑体"/>
          <w:szCs w:val="32"/>
        </w:rPr>
        <w:t xml:space="preserve"> 人，核定差额拨款事业编制 14</w:t>
      </w:r>
      <w:r>
        <w:rPr>
          <w:rFonts w:hint="eastAsia" w:ascii="仿宋" w:hAnsi="仿宋" w:eastAsia="仿宋" w:cs="黑体"/>
          <w:szCs w:val="32"/>
          <w:lang w:val="en-US" w:eastAsia="zh-CN"/>
        </w:rPr>
        <w:t>67</w:t>
      </w:r>
      <w:r>
        <w:rPr>
          <w:rFonts w:hint="eastAsia" w:ascii="仿宋" w:hAnsi="仿宋" w:eastAsia="仿宋" w:cs="黑体"/>
          <w:szCs w:val="32"/>
        </w:rPr>
        <w:t xml:space="preserve"> 名。</w:t>
      </w:r>
      <w:r>
        <w:rPr>
          <w:rFonts w:hint="eastAsia" w:ascii="仿宋" w:hAnsi="仿宋" w:eastAsia="仿宋" w:cs="仿宋"/>
          <w:sz w:val="32"/>
          <w:szCs w:val="32"/>
        </w:rPr>
        <w:t>拥有国家临床重点专科建设单位1个</w:t>
      </w:r>
      <w:r>
        <w:rPr>
          <w:rFonts w:hint="eastAsia" w:ascii="仿宋" w:hAnsi="仿宋" w:eastAsia="仿宋" w:cs="仿宋"/>
          <w:sz w:val="32"/>
          <w:szCs w:val="32"/>
          <w:lang w:eastAsia="zh-CN"/>
        </w:rPr>
        <w:t>、</w:t>
      </w:r>
      <w:r>
        <w:rPr>
          <w:rFonts w:hint="eastAsia" w:ascii="仿宋" w:hAnsi="仿宋" w:eastAsia="仿宋" w:cs="仿宋"/>
          <w:sz w:val="32"/>
          <w:szCs w:val="32"/>
        </w:rPr>
        <w:t>湖北省临床重点专科</w:t>
      </w:r>
      <w:r>
        <w:rPr>
          <w:rFonts w:hint="eastAsia" w:ascii="仿宋" w:hAnsi="仿宋" w:eastAsia="仿宋" w:cs="仿宋"/>
          <w:sz w:val="32"/>
          <w:szCs w:val="32"/>
          <w:lang w:val="en-US" w:eastAsia="zh-CN"/>
        </w:rPr>
        <w:t>34</w:t>
      </w:r>
      <w:r>
        <w:rPr>
          <w:rFonts w:hint="eastAsia" w:ascii="仿宋" w:hAnsi="仿宋" w:eastAsia="仿宋" w:cs="仿宋"/>
          <w:sz w:val="32"/>
          <w:szCs w:val="32"/>
        </w:rPr>
        <w:t>个、省级重点实验室1个</w:t>
      </w:r>
      <w:r>
        <w:rPr>
          <w:rFonts w:hint="eastAsia" w:ascii="仿宋" w:hAnsi="仿宋" w:eastAsia="仿宋" w:cs="仿宋"/>
          <w:sz w:val="32"/>
          <w:szCs w:val="32"/>
          <w:lang w:eastAsia="zh-CN"/>
        </w:rPr>
        <w:t>，湖北省第一批委市共建学科区域医疗中心7个。</w:t>
      </w:r>
    </w:p>
    <w:p w14:paraId="754DE487">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第三部分  预算收支安排及增减变化情况</w:t>
      </w:r>
    </w:p>
    <w:p w14:paraId="167D81F2">
      <w:pPr>
        <w:adjustRightInd w:val="0"/>
        <w:snapToGrid w:val="0"/>
        <w:spacing w:line="580" w:lineRule="atLeast"/>
        <w:ind w:firstLine="643" w:firstLineChars="200"/>
        <w:rPr>
          <w:rFonts w:hint="eastAsia" w:ascii="仿宋_GB2312" w:hAnsi="宋体" w:eastAsia="仿宋_GB2312"/>
          <w:b/>
          <w:bCs w:val="0"/>
          <w:sz w:val="32"/>
          <w:szCs w:val="32"/>
          <w:highlight w:val="none"/>
          <w:lang w:val="en-US" w:eastAsia="zh-CN"/>
        </w:rPr>
      </w:pPr>
      <w:r>
        <w:rPr>
          <w:rFonts w:hint="eastAsia" w:ascii="仿宋_GB2312" w:hAnsi="宋体"/>
          <w:b/>
          <w:bCs w:val="0"/>
          <w:sz w:val="32"/>
          <w:szCs w:val="32"/>
          <w:highlight w:val="none"/>
          <w:lang w:val="en-US" w:eastAsia="zh-CN"/>
        </w:rPr>
        <w:t>（</w:t>
      </w:r>
      <w:r>
        <w:rPr>
          <w:rFonts w:hint="eastAsia" w:ascii="仿宋_GB2312" w:hAnsi="宋体" w:eastAsia="仿宋_GB2312"/>
          <w:b/>
          <w:bCs w:val="0"/>
          <w:sz w:val="32"/>
          <w:szCs w:val="32"/>
          <w:highlight w:val="none"/>
          <w:lang w:val="en-US" w:eastAsia="zh-CN"/>
        </w:rPr>
        <w:t>一</w:t>
      </w:r>
      <w:r>
        <w:rPr>
          <w:rFonts w:hint="eastAsia" w:ascii="仿宋_GB2312" w:hAnsi="宋体"/>
          <w:b/>
          <w:bCs w:val="0"/>
          <w:sz w:val="32"/>
          <w:szCs w:val="32"/>
          <w:highlight w:val="none"/>
          <w:lang w:val="en-US" w:eastAsia="zh-CN"/>
        </w:rPr>
        <w:t>）</w:t>
      </w:r>
      <w:r>
        <w:rPr>
          <w:rFonts w:hint="eastAsia" w:ascii="仿宋_GB2312" w:hAnsi="宋体" w:eastAsia="仿宋_GB2312"/>
          <w:b/>
          <w:bCs w:val="0"/>
          <w:sz w:val="32"/>
          <w:szCs w:val="32"/>
          <w:highlight w:val="none"/>
          <w:lang w:val="en-US" w:eastAsia="zh-CN"/>
        </w:rPr>
        <w:t>收</w:t>
      </w:r>
      <w:r>
        <w:rPr>
          <w:rFonts w:hint="eastAsia" w:ascii="仿宋_GB2312" w:hAnsi="宋体"/>
          <w:b/>
          <w:bCs w:val="0"/>
          <w:sz w:val="32"/>
          <w:szCs w:val="32"/>
          <w:highlight w:val="none"/>
          <w:lang w:val="en-US" w:eastAsia="zh-CN"/>
        </w:rPr>
        <w:t>入支出预算</w:t>
      </w:r>
      <w:r>
        <w:rPr>
          <w:rFonts w:hint="eastAsia" w:ascii="仿宋_GB2312" w:hAnsi="宋体" w:eastAsia="仿宋_GB2312"/>
          <w:b/>
          <w:bCs w:val="0"/>
          <w:sz w:val="32"/>
          <w:szCs w:val="32"/>
          <w:highlight w:val="none"/>
          <w:lang w:val="en-US" w:eastAsia="zh-CN"/>
        </w:rPr>
        <w:t>总体情况</w:t>
      </w:r>
      <w:r>
        <w:rPr>
          <w:rFonts w:hint="eastAsia" w:ascii="仿宋_GB2312" w:hAnsi="宋体"/>
          <w:b/>
          <w:bCs w:val="0"/>
          <w:sz w:val="32"/>
          <w:szCs w:val="32"/>
          <w:highlight w:val="none"/>
          <w:lang w:val="en-US" w:eastAsia="zh-CN"/>
        </w:rPr>
        <w:t>及增减变化情况</w:t>
      </w:r>
      <w:r>
        <w:rPr>
          <w:rFonts w:hint="eastAsia" w:ascii="仿宋_GB2312" w:hAnsi="宋体" w:eastAsia="仿宋_GB2312"/>
          <w:b/>
          <w:bCs w:val="0"/>
          <w:sz w:val="32"/>
          <w:szCs w:val="32"/>
          <w:highlight w:val="none"/>
          <w:lang w:val="en-US" w:eastAsia="zh-CN"/>
        </w:rPr>
        <w:t>说明</w:t>
      </w:r>
    </w:p>
    <w:p w14:paraId="1557D35F">
      <w:pPr>
        <w:bidi w:val="0"/>
        <w:ind w:firstLine="640" w:firstLineChars="200"/>
        <w:rPr>
          <w:rFonts w:hint="default" w:ascii="黑体" w:hAnsi="黑体" w:eastAsia="黑体" w:cs="黑体"/>
          <w:b/>
          <w:bCs w:val="0"/>
          <w:sz w:val="32"/>
          <w:szCs w:val="32"/>
          <w:lang w:val="en-US" w:eastAsia="zh-CN"/>
        </w:rPr>
      </w:pPr>
      <w:r>
        <w:rPr>
          <w:rFonts w:hint="eastAsia" w:ascii="仿宋_GB2312" w:hAnsi="宋体"/>
          <w:bCs/>
          <w:sz w:val="32"/>
          <w:szCs w:val="32"/>
          <w:highlight w:val="none"/>
          <w:lang w:val="en-US" w:eastAsia="zh-CN"/>
        </w:rPr>
        <w:t>按照综合预算的原则，黄石</w:t>
      </w:r>
      <w:r>
        <w:rPr>
          <w:rFonts w:hint="eastAsia" w:ascii="仿宋_GB2312" w:hAnsi="宋体" w:cs="Times New Roman"/>
          <w:bCs/>
          <w:sz w:val="32"/>
          <w:szCs w:val="32"/>
          <w:highlight w:val="none"/>
          <w:lang w:val="en-US" w:eastAsia="zh-CN"/>
        </w:rPr>
        <w:t>市中心医院</w:t>
      </w:r>
      <w:r>
        <w:rPr>
          <w:rFonts w:hint="eastAsia" w:ascii="仿宋_GB2312" w:hAnsi="宋体"/>
          <w:bCs/>
          <w:sz w:val="32"/>
          <w:szCs w:val="32"/>
          <w:highlight w:val="none"/>
          <w:lang w:val="en-US" w:eastAsia="zh-CN"/>
        </w:rPr>
        <w:t>所有收入和支出均纳入部门预算管理。</w:t>
      </w:r>
      <w:r>
        <w:rPr>
          <w:rFonts w:hint="eastAsia" w:ascii="仿宋_GB2312" w:hAnsi="宋体"/>
          <w:b/>
          <w:bCs w:val="0"/>
          <w:sz w:val="32"/>
          <w:szCs w:val="32"/>
          <w:highlight w:val="none"/>
          <w:lang w:val="en-US" w:eastAsia="zh-CN"/>
        </w:rPr>
        <w:t>收入包括：</w:t>
      </w:r>
      <w:r>
        <w:rPr>
          <w:rFonts w:hint="eastAsia" w:ascii="仿宋_GB2312" w:hAnsi="宋体"/>
          <w:bCs/>
          <w:sz w:val="32"/>
          <w:szCs w:val="32"/>
          <w:highlight w:val="none"/>
          <w:lang w:val="en-US" w:eastAsia="zh-CN"/>
        </w:rPr>
        <w:t>一般公共预算拨款收入、政府性基金预算拨款收入、国有资本经营预算拨款收入、财政专户管理资金收入、事业收入、事业单位经营收入、上级补助收入、附属单位上缴收入、其他收入；</w:t>
      </w:r>
      <w:r>
        <w:rPr>
          <w:rFonts w:hint="eastAsia" w:ascii="仿宋_GB2312" w:hAnsi="宋体"/>
          <w:b/>
          <w:bCs w:val="0"/>
          <w:sz w:val="32"/>
          <w:szCs w:val="32"/>
          <w:highlight w:val="none"/>
          <w:lang w:val="en-US" w:eastAsia="zh-CN"/>
        </w:rPr>
        <w:t>支出包括：</w:t>
      </w:r>
      <w:r>
        <w:rPr>
          <w:rFonts w:hint="eastAsia" w:ascii="仿宋_GB2312" w:hAnsi="宋体"/>
          <w:bCs/>
          <w:sz w:val="32"/>
          <w:szCs w:val="32"/>
          <w:highlight w:val="none"/>
          <w:lang w:val="en-US" w:eastAsia="zh-CN"/>
        </w:rPr>
        <w:t>一般公共服务支出、公共安全支出、教育支出、科学技术支出、文化旅游体育与传媒支出、社会保障和就业支出、卫生健康支出、节能环保支出、城乡社区支出、农林水支出、交通运输支出、资源勘探工业信息等支出、商业服务业等支出、金融支出、援助其他地区支出、自然资源海洋气象等支出、住房保障支出、粮油物资储备支出、国有资本经营预算支出、灾害防治及应急管理支出、其他支出、债务还本支出、债务付息支出</w:t>
      </w:r>
      <w:r>
        <w:rPr>
          <w:rFonts w:hint="eastAsia" w:ascii="仿宋_GB2312" w:hAnsi="仿宋_GB2312" w:cs="仿宋_GB2312"/>
          <w:sz w:val="32"/>
          <w:szCs w:val="32"/>
          <w:lang w:val="en-US" w:eastAsia="zh-CN"/>
        </w:rPr>
        <w:t>、债务发行费用支出</w:t>
      </w:r>
      <w:r>
        <w:rPr>
          <w:rFonts w:hint="eastAsia" w:ascii="仿宋_GB2312" w:hAnsi="仿宋_GB2312" w:cs="仿宋_GB2312"/>
          <w:sz w:val="32"/>
          <w:szCs w:val="32"/>
          <w:highlight w:val="none"/>
          <w:lang w:val="en-US" w:eastAsia="zh-CN"/>
        </w:rPr>
        <w:t>；</w:t>
      </w:r>
      <w:r>
        <w:rPr>
          <w:rFonts w:hint="eastAsia" w:ascii="黑体" w:hAnsi="黑体" w:eastAsia="黑体" w:cs="黑体"/>
          <w:b w:val="0"/>
          <w:bCs w:val="0"/>
          <w:sz w:val="32"/>
          <w:szCs w:val="32"/>
          <w:u w:val="none"/>
          <w:lang w:val="en-US" w:eastAsia="zh-CN"/>
        </w:rPr>
        <w:t>2025</w:t>
      </w:r>
      <w:r>
        <w:rPr>
          <w:rFonts w:hint="eastAsia" w:ascii="仿宋_GB2312" w:hAnsi="宋体" w:eastAsia="仿宋_GB2312"/>
          <w:b w:val="0"/>
          <w:bCs/>
          <w:sz w:val="32"/>
          <w:szCs w:val="32"/>
          <w:highlight w:val="none"/>
          <w:lang w:val="en-US" w:eastAsia="zh-CN"/>
        </w:rPr>
        <w:t>年</w:t>
      </w:r>
      <w:r>
        <w:rPr>
          <w:rFonts w:hint="eastAsia" w:ascii="仿宋_GB2312" w:hAnsi="宋体"/>
          <w:b w:val="0"/>
          <w:bCs/>
          <w:sz w:val="32"/>
          <w:szCs w:val="32"/>
          <w:highlight w:val="none"/>
          <w:lang w:val="en-US" w:eastAsia="zh-CN"/>
        </w:rPr>
        <w:t>度</w:t>
      </w:r>
      <w:r>
        <w:rPr>
          <w:rFonts w:hint="eastAsia" w:ascii="仿宋_GB2312" w:hAnsi="宋体" w:eastAsia="仿宋_GB2312"/>
          <w:b w:val="0"/>
          <w:bCs/>
          <w:sz w:val="32"/>
          <w:szCs w:val="32"/>
          <w:highlight w:val="none"/>
          <w:lang w:val="en-US" w:eastAsia="zh-CN"/>
        </w:rPr>
        <w:t>收支</w:t>
      </w:r>
      <w:r>
        <w:rPr>
          <w:rFonts w:hint="eastAsia" w:ascii="仿宋_GB2312" w:hAnsi="宋体"/>
          <w:b w:val="0"/>
          <w:bCs/>
          <w:sz w:val="32"/>
          <w:szCs w:val="32"/>
          <w:highlight w:val="none"/>
          <w:lang w:val="en-US" w:eastAsia="zh-CN"/>
        </w:rPr>
        <w:t>总预算18.06</w:t>
      </w:r>
      <w:r>
        <w:rPr>
          <w:rFonts w:hint="eastAsia" w:ascii="仿宋_GB2312" w:hAnsi="宋体"/>
          <w:b w:val="0"/>
          <w:bCs/>
          <w:sz w:val="32"/>
          <w:szCs w:val="32"/>
          <w:highlight w:val="none"/>
          <w:u w:val="single"/>
          <w:lang w:val="en-US" w:eastAsia="zh-CN"/>
        </w:rPr>
        <w:t xml:space="preserve">    </w:t>
      </w:r>
      <w:r>
        <w:rPr>
          <w:rFonts w:hint="eastAsia" w:ascii="仿宋_GB2312" w:hAnsi="宋体" w:eastAsia="仿宋_GB2312"/>
          <w:b w:val="0"/>
          <w:bCs/>
          <w:sz w:val="32"/>
          <w:szCs w:val="32"/>
          <w:highlight w:val="none"/>
          <w:lang w:val="en-US" w:eastAsia="zh-CN"/>
        </w:rPr>
        <w:t>万元。</w:t>
      </w:r>
    </w:p>
    <w:p w14:paraId="561A86E3">
      <w:pPr>
        <w:ind w:firstLine="640" w:firstLineChars="200"/>
        <w:rPr>
          <w:rFonts w:ascii="黑体" w:hAnsi="黑体" w:eastAsia="黑体" w:cs="黑体"/>
          <w:szCs w:val="32"/>
        </w:rPr>
      </w:pPr>
      <w:r>
        <w:rPr>
          <w:rFonts w:hint="eastAsia"/>
        </w:rPr>
        <w:t>其中：1、收入预算情况。</w:t>
      </w: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rPr>
        <w:t>年度收入预算</w:t>
      </w:r>
      <w:r>
        <w:rPr>
          <w:rFonts w:hint="eastAsia" w:ascii="仿宋_GB2312" w:hAnsi="宋体"/>
          <w:b w:val="0"/>
          <w:bCs/>
          <w:sz w:val="32"/>
          <w:szCs w:val="32"/>
          <w:highlight w:val="none"/>
          <w:lang w:val="en-US" w:eastAsia="zh-CN"/>
        </w:rPr>
        <w:t>18.06</w:t>
      </w:r>
      <w:r>
        <w:rPr>
          <w:rFonts w:hint="eastAsia"/>
        </w:rPr>
        <w:t>万元， 比上年预算</w:t>
      </w:r>
      <w:r>
        <w:rPr>
          <w:rFonts w:hint="eastAsia"/>
          <w:lang w:eastAsia="zh-CN"/>
        </w:rPr>
        <w:t>减少</w:t>
      </w:r>
      <w:r>
        <w:rPr>
          <w:rFonts w:hint="eastAsia" w:ascii="仿宋_GB2312" w:hAnsi="宋体"/>
          <w:b w:val="0"/>
          <w:bCs/>
          <w:sz w:val="32"/>
          <w:szCs w:val="32"/>
          <w:highlight w:val="none"/>
          <w:lang w:val="en-US" w:eastAsia="zh-CN"/>
        </w:rPr>
        <w:t>23.75</w:t>
      </w:r>
      <w:r>
        <w:rPr>
          <w:rFonts w:hint="eastAsia"/>
        </w:rPr>
        <w:t>万元，</w:t>
      </w:r>
      <w:r>
        <w:rPr>
          <w:rFonts w:hint="eastAsia" w:ascii="仿宋_GB2312"/>
          <w:bCs/>
          <w:kern w:val="44"/>
          <w:szCs w:val="32"/>
          <w:lang w:eastAsia="zh-CN"/>
        </w:rPr>
        <w:t>下降</w:t>
      </w:r>
      <w:r>
        <w:rPr>
          <w:rFonts w:hint="eastAsia" w:ascii="仿宋_GB2312"/>
          <w:bCs/>
          <w:kern w:val="44"/>
          <w:szCs w:val="32"/>
          <w:lang w:val="en-US" w:eastAsia="zh-CN"/>
        </w:rPr>
        <w:t>57</w:t>
      </w:r>
      <w:r>
        <w:rPr>
          <w:rFonts w:hint="eastAsia" w:ascii="仿宋_GB2312"/>
          <w:bCs/>
          <w:kern w:val="44"/>
          <w:szCs w:val="32"/>
        </w:rPr>
        <w:t>%</w:t>
      </w:r>
      <w:r>
        <w:rPr>
          <w:rFonts w:hint="eastAsia"/>
        </w:rPr>
        <w:t>。其中，一般公共预算拨款收入</w:t>
      </w:r>
      <w:r>
        <w:rPr>
          <w:rFonts w:hint="eastAsia" w:ascii="仿宋_GB2312" w:hAnsi="宋体"/>
          <w:b w:val="0"/>
          <w:bCs/>
          <w:sz w:val="32"/>
          <w:szCs w:val="32"/>
          <w:highlight w:val="none"/>
          <w:lang w:val="en-US" w:eastAsia="zh-CN"/>
        </w:rPr>
        <w:t>18.06</w:t>
      </w:r>
      <w:r>
        <w:rPr>
          <w:rFonts w:hint="eastAsia"/>
        </w:rPr>
        <w:t>万元，</w:t>
      </w:r>
      <w:r>
        <w:rPr>
          <w:rFonts w:hint="eastAsia" w:ascii="仿宋_GB2312" w:hAnsi="宋体"/>
          <w:bCs/>
          <w:szCs w:val="32"/>
        </w:rPr>
        <w:t>占本年收入100%，</w:t>
      </w:r>
      <w:r>
        <w:rPr>
          <w:rFonts w:hint="eastAsia"/>
        </w:rPr>
        <w:t>包括经费拨款</w:t>
      </w:r>
      <w:r>
        <w:rPr>
          <w:rFonts w:hint="eastAsia" w:ascii="仿宋_GB2312" w:hAnsi="宋体"/>
          <w:b w:val="0"/>
          <w:bCs/>
          <w:sz w:val="32"/>
          <w:szCs w:val="32"/>
          <w:highlight w:val="none"/>
          <w:lang w:val="en-US" w:eastAsia="zh-CN"/>
        </w:rPr>
        <w:t>18.06</w:t>
      </w:r>
      <w:r>
        <w:rPr>
          <w:rFonts w:hint="eastAsia"/>
        </w:rPr>
        <w:t>万元。</w:t>
      </w:r>
      <w:r>
        <w:rPr>
          <w:rFonts w:hint="eastAsia"/>
          <w:bCs/>
        </w:rPr>
        <w:t>收入</w:t>
      </w:r>
      <w:r>
        <w:rPr>
          <w:rFonts w:hint="eastAsia"/>
          <w:bCs/>
          <w:lang w:eastAsia="zh-CN"/>
        </w:rPr>
        <w:t>减少</w:t>
      </w:r>
      <w:r>
        <w:rPr>
          <w:rFonts w:hint="eastAsia"/>
          <w:bCs/>
        </w:rPr>
        <w:t>原因：</w:t>
      </w:r>
      <w:r>
        <w:rPr>
          <w:rFonts w:hint="eastAsia"/>
          <w:bCs/>
          <w:lang w:eastAsia="zh-CN"/>
        </w:rPr>
        <w:t>减少一名离休干部</w:t>
      </w:r>
      <w:r>
        <w:rPr>
          <w:rFonts w:hint="eastAsia"/>
          <w:bCs/>
        </w:rPr>
        <w:t>。</w:t>
      </w:r>
    </w:p>
    <w:p w14:paraId="20742048">
      <w:pPr>
        <w:ind w:firstLine="640" w:firstLineChars="200"/>
        <w:rPr>
          <w:color w:val="FF0000"/>
          <w:sz w:val="28"/>
          <w:szCs w:val="28"/>
        </w:rPr>
      </w:pPr>
      <w:r>
        <w:rPr>
          <w:rFonts w:hint="eastAsia"/>
        </w:rPr>
        <w:t>2、支出预算情况。</w:t>
      </w: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rPr>
        <w:t>年度支出预算</w:t>
      </w:r>
      <w:r>
        <w:rPr>
          <w:rFonts w:hint="eastAsia" w:ascii="仿宋_GB2312" w:hAnsi="宋体"/>
          <w:b w:val="0"/>
          <w:bCs/>
          <w:sz w:val="32"/>
          <w:szCs w:val="32"/>
          <w:highlight w:val="none"/>
          <w:lang w:val="en-US" w:eastAsia="zh-CN"/>
        </w:rPr>
        <w:t>18.06</w:t>
      </w:r>
      <w:r>
        <w:rPr>
          <w:rFonts w:hint="eastAsia"/>
        </w:rPr>
        <w:t>万元，比上年预算</w:t>
      </w:r>
      <w:r>
        <w:rPr>
          <w:rFonts w:hint="eastAsia"/>
          <w:lang w:eastAsia="zh-CN"/>
        </w:rPr>
        <w:t>减少</w:t>
      </w:r>
      <w:r>
        <w:rPr>
          <w:rFonts w:hint="eastAsia" w:ascii="仿宋_GB2312" w:hAnsi="宋体"/>
          <w:b w:val="0"/>
          <w:bCs/>
          <w:sz w:val="32"/>
          <w:szCs w:val="32"/>
          <w:highlight w:val="none"/>
          <w:lang w:val="en-US" w:eastAsia="zh-CN"/>
        </w:rPr>
        <w:t>23.75</w:t>
      </w:r>
      <w:r>
        <w:rPr>
          <w:rFonts w:hint="eastAsia"/>
        </w:rPr>
        <w:t>万元，</w:t>
      </w:r>
      <w:r>
        <w:rPr>
          <w:rFonts w:hint="eastAsia" w:ascii="仿宋_GB2312"/>
          <w:bCs/>
          <w:kern w:val="44"/>
          <w:szCs w:val="32"/>
          <w:lang w:eastAsia="zh-CN"/>
        </w:rPr>
        <w:t>下降</w:t>
      </w:r>
      <w:r>
        <w:rPr>
          <w:rFonts w:hint="eastAsia" w:ascii="仿宋_GB2312"/>
          <w:bCs/>
          <w:kern w:val="44"/>
          <w:szCs w:val="32"/>
          <w:lang w:val="en-US" w:eastAsia="zh-CN"/>
        </w:rPr>
        <w:t>57</w:t>
      </w:r>
      <w:r>
        <w:rPr>
          <w:rFonts w:hint="eastAsia" w:ascii="仿宋_GB2312"/>
          <w:bCs/>
          <w:kern w:val="44"/>
          <w:szCs w:val="32"/>
        </w:rPr>
        <w:t>%</w:t>
      </w:r>
      <w:r>
        <w:rPr>
          <w:rFonts w:hint="eastAsia"/>
        </w:rPr>
        <w:t>。按支出功能分类本年支出预算构成为：卫生健康支出</w:t>
      </w:r>
      <w:r>
        <w:rPr>
          <w:rFonts w:hint="eastAsia" w:ascii="仿宋_GB2312" w:hAnsi="宋体"/>
          <w:b w:val="0"/>
          <w:bCs/>
          <w:sz w:val="32"/>
          <w:szCs w:val="32"/>
          <w:highlight w:val="none"/>
          <w:lang w:val="en-US" w:eastAsia="zh-CN"/>
        </w:rPr>
        <w:t>18.06</w:t>
      </w:r>
      <w:r>
        <w:rPr>
          <w:rFonts w:hint="eastAsia"/>
        </w:rPr>
        <w:t>万元，占本年支出100</w:t>
      </w:r>
      <w:r>
        <w:rPr>
          <w:rFonts w:hint="eastAsia" w:ascii="仿宋_GB2312"/>
          <w:bCs/>
          <w:kern w:val="44"/>
          <w:szCs w:val="32"/>
        </w:rPr>
        <w:t>%</w:t>
      </w:r>
      <w:r>
        <w:rPr>
          <w:rFonts w:hint="eastAsia"/>
        </w:rPr>
        <w:t>。</w:t>
      </w:r>
      <w:r>
        <w:rPr>
          <w:rFonts w:hint="eastAsia"/>
          <w:bCs/>
        </w:rPr>
        <w:t>支出</w:t>
      </w:r>
      <w:r>
        <w:rPr>
          <w:rFonts w:hint="eastAsia"/>
          <w:bCs/>
          <w:lang w:eastAsia="zh-CN"/>
        </w:rPr>
        <w:t>减少</w:t>
      </w:r>
      <w:r>
        <w:rPr>
          <w:rFonts w:hint="eastAsia"/>
          <w:bCs/>
        </w:rPr>
        <w:t>原因：</w:t>
      </w:r>
      <w:r>
        <w:rPr>
          <w:rFonts w:hint="eastAsia"/>
          <w:bCs/>
          <w:lang w:eastAsia="zh-CN"/>
        </w:rPr>
        <w:t>减少一名离休干部</w:t>
      </w:r>
      <w:r>
        <w:rPr>
          <w:rFonts w:hint="eastAsia"/>
          <w:bCs/>
        </w:rPr>
        <w:t>。</w:t>
      </w:r>
    </w:p>
    <w:p w14:paraId="1AB38AB4">
      <w:pPr>
        <w:bidi w:val="0"/>
        <w:ind w:firstLine="643" w:firstLineChars="200"/>
        <w:rPr>
          <w:rFonts w:hint="eastAsia"/>
          <w:b/>
          <w:bCs/>
          <w:lang w:val="en-US" w:eastAsia="zh-CN"/>
        </w:rPr>
      </w:pPr>
      <w:r>
        <w:rPr>
          <w:rFonts w:hint="eastAsia"/>
          <w:b/>
          <w:bCs/>
          <w:lang w:val="en-US" w:eastAsia="zh-CN"/>
        </w:rPr>
        <w:t>（二）财政拨款收支预算总体情况说明</w:t>
      </w:r>
    </w:p>
    <w:p w14:paraId="2DF3142A">
      <w:pPr>
        <w:bidi w:val="0"/>
        <w:ind w:firstLine="640" w:firstLineChars="200"/>
        <w:rPr>
          <w:rFonts w:hint="eastAsia" w:eastAsia="仿宋_GB2312"/>
          <w:lang w:eastAsia="zh-CN"/>
        </w:rPr>
      </w:pPr>
      <w:r>
        <w:rPr>
          <w:rFonts w:hint="eastAsia" w:ascii="黑体" w:hAnsi="黑体" w:eastAsia="黑体" w:cs="黑体"/>
          <w:b w:val="0"/>
          <w:bCs w:val="0"/>
          <w:sz w:val="32"/>
          <w:szCs w:val="32"/>
          <w:u w:val="none"/>
          <w:lang w:val="en-US" w:eastAsia="zh-CN"/>
        </w:rPr>
        <w:t>2025</w:t>
      </w:r>
      <w:r>
        <w:rPr>
          <w:rFonts w:hint="eastAsia"/>
        </w:rPr>
        <w:t>年度财政拨款</w:t>
      </w:r>
      <w:r>
        <w:rPr>
          <w:rFonts w:hint="eastAsia"/>
          <w:lang w:val="en-US" w:eastAsia="zh-CN"/>
        </w:rPr>
        <w:t>收支总预算</w:t>
      </w:r>
      <w:r>
        <w:rPr>
          <w:rFonts w:hint="eastAsia" w:ascii="仿宋_GB2312" w:hAnsi="宋体"/>
          <w:b w:val="0"/>
          <w:bCs/>
          <w:sz w:val="32"/>
          <w:szCs w:val="32"/>
          <w:highlight w:val="none"/>
          <w:lang w:val="en-US" w:eastAsia="zh-CN"/>
        </w:rPr>
        <w:t>18.06</w:t>
      </w:r>
      <w:r>
        <w:rPr>
          <w:rFonts w:hint="eastAsia"/>
        </w:rPr>
        <w:t>万元</w:t>
      </w:r>
      <w:r>
        <w:rPr>
          <w:rFonts w:hint="eastAsia"/>
          <w:lang w:eastAsia="zh-CN"/>
        </w:rPr>
        <w:t>。收入全部为一般公共预算拨款（无政府性基金预算及国有资本经营预算拨款）。支出包括：卫生健康支出</w:t>
      </w:r>
      <w:r>
        <w:rPr>
          <w:rFonts w:hint="eastAsia" w:ascii="仿宋_GB2312" w:hAnsi="宋体"/>
          <w:b w:val="0"/>
          <w:bCs/>
          <w:sz w:val="32"/>
          <w:szCs w:val="32"/>
          <w:highlight w:val="none"/>
          <w:lang w:val="en-US" w:eastAsia="zh-CN"/>
        </w:rPr>
        <w:t>18.06</w:t>
      </w:r>
      <w:r>
        <w:rPr>
          <w:rFonts w:hint="eastAsia"/>
          <w:lang w:eastAsia="zh-CN"/>
        </w:rPr>
        <w:t>万元，占100%。</w:t>
      </w:r>
    </w:p>
    <w:p w14:paraId="67D5542C">
      <w:pPr>
        <w:numPr>
          <w:ilvl w:val="0"/>
          <w:numId w:val="1"/>
        </w:numPr>
        <w:bidi w:val="0"/>
        <w:ind w:firstLine="643" w:firstLineChars="200"/>
        <w:rPr>
          <w:rFonts w:hint="eastAsia"/>
          <w:b/>
          <w:bCs/>
          <w:lang w:val="en-US" w:eastAsia="zh-CN"/>
        </w:rPr>
      </w:pPr>
      <w:r>
        <w:rPr>
          <w:rFonts w:hint="eastAsia"/>
          <w:b/>
          <w:bCs/>
          <w:lang w:val="en-US" w:eastAsia="zh-CN"/>
        </w:rPr>
        <w:t>一般公共预算支出情况说明</w:t>
      </w:r>
    </w:p>
    <w:p w14:paraId="234ECE23">
      <w:pPr>
        <w:adjustRightInd w:val="0"/>
        <w:snapToGrid w:val="0"/>
        <w:spacing w:line="360" w:lineRule="auto"/>
        <w:ind w:firstLine="640" w:firstLineChars="200"/>
        <w:rPr>
          <w:rFonts w:ascii="楷体" w:hAnsi="楷体" w:eastAsia="楷体" w:cs="楷体"/>
          <w:bCs/>
          <w:kern w:val="44"/>
          <w:szCs w:val="32"/>
        </w:rPr>
      </w:pPr>
      <w:r>
        <w:rPr>
          <w:rFonts w:hint="eastAsia"/>
        </w:rPr>
        <w:t>1、一般公共预算支出规模变化情况。</w:t>
      </w:r>
    </w:p>
    <w:p w14:paraId="3FD603F4">
      <w:pPr>
        <w:adjustRightInd w:val="0"/>
        <w:snapToGrid w:val="0"/>
        <w:spacing w:line="360" w:lineRule="auto"/>
        <w:ind w:firstLine="640" w:firstLineChars="200"/>
        <w:rPr>
          <w:rFonts w:hint="eastAsia" w:ascii="仿宋_GB2312" w:eastAsia="仿宋_GB2312"/>
          <w:bCs/>
          <w:kern w:val="44"/>
          <w:szCs w:val="32"/>
          <w:lang w:eastAsia="zh-CN"/>
        </w:rPr>
      </w:pP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ascii="仿宋_GB2312"/>
          <w:bCs/>
          <w:kern w:val="44"/>
          <w:szCs w:val="32"/>
        </w:rPr>
        <w:t>年度</w:t>
      </w:r>
      <w:r>
        <w:rPr>
          <w:rFonts w:hint="eastAsia"/>
        </w:rPr>
        <w:t>一般公共预算支出</w:t>
      </w:r>
      <w:r>
        <w:rPr>
          <w:rFonts w:hint="eastAsia" w:ascii="仿宋_GB2312" w:hAnsi="宋体"/>
          <w:b w:val="0"/>
          <w:bCs/>
          <w:sz w:val="32"/>
          <w:szCs w:val="32"/>
          <w:highlight w:val="none"/>
          <w:lang w:val="en-US" w:eastAsia="zh-CN"/>
        </w:rPr>
        <w:t>18.06</w:t>
      </w:r>
      <w:r>
        <w:rPr>
          <w:rFonts w:hint="eastAsia" w:ascii="仿宋_GB2312"/>
          <w:bCs/>
          <w:kern w:val="44"/>
          <w:szCs w:val="32"/>
        </w:rPr>
        <w:t>万元，与上年预算相比，</w:t>
      </w:r>
      <w:r>
        <w:rPr>
          <w:rFonts w:hint="eastAsia"/>
        </w:rPr>
        <w:t>一般公共预算支出</w:t>
      </w:r>
      <w:r>
        <w:rPr>
          <w:rFonts w:hint="eastAsia"/>
          <w:lang w:eastAsia="zh-CN"/>
        </w:rPr>
        <w:t>减少</w:t>
      </w:r>
      <w:r>
        <w:rPr>
          <w:rFonts w:hint="eastAsia" w:ascii="仿宋_GB2312"/>
          <w:bCs/>
          <w:kern w:val="44"/>
          <w:szCs w:val="32"/>
          <w:lang w:val="en-US" w:eastAsia="zh-CN"/>
        </w:rPr>
        <w:t>23.75</w:t>
      </w:r>
      <w:r>
        <w:rPr>
          <w:rFonts w:hint="eastAsia" w:ascii="仿宋_GB2312"/>
          <w:bCs/>
          <w:kern w:val="44"/>
          <w:szCs w:val="32"/>
        </w:rPr>
        <w:t>万元，</w:t>
      </w:r>
      <w:r>
        <w:rPr>
          <w:rFonts w:hint="eastAsia" w:ascii="仿宋_GB2312"/>
          <w:bCs/>
          <w:kern w:val="44"/>
          <w:szCs w:val="32"/>
          <w:lang w:eastAsia="zh-CN"/>
        </w:rPr>
        <w:t>下降</w:t>
      </w:r>
      <w:r>
        <w:rPr>
          <w:rFonts w:hint="eastAsia" w:ascii="仿宋_GB2312"/>
          <w:bCs/>
          <w:kern w:val="44"/>
          <w:szCs w:val="32"/>
          <w:lang w:val="en-US" w:eastAsia="zh-CN"/>
        </w:rPr>
        <w:t>57</w:t>
      </w:r>
      <w:r>
        <w:rPr>
          <w:rFonts w:hint="eastAsia" w:ascii="仿宋_GB2312"/>
          <w:bCs/>
          <w:kern w:val="44"/>
          <w:szCs w:val="32"/>
        </w:rPr>
        <w:t>%。</w:t>
      </w:r>
      <w:r>
        <w:rPr>
          <w:rFonts w:hint="eastAsia" w:ascii="仿宋_GB2312"/>
          <w:bCs/>
          <w:kern w:val="44"/>
          <w:szCs w:val="32"/>
          <w:lang w:eastAsia="zh-CN"/>
        </w:rPr>
        <w:t>主要原因是减少一名离休干部。</w:t>
      </w:r>
    </w:p>
    <w:p w14:paraId="2E417BFE">
      <w:pPr>
        <w:adjustRightInd w:val="0"/>
        <w:snapToGrid w:val="0"/>
        <w:spacing w:line="360" w:lineRule="auto"/>
        <w:ind w:firstLine="640" w:firstLineChars="200"/>
        <w:rPr>
          <w:rFonts w:ascii="楷体" w:hAnsi="楷体" w:eastAsia="楷体" w:cs="楷体"/>
          <w:bCs/>
          <w:kern w:val="44"/>
          <w:szCs w:val="32"/>
        </w:rPr>
      </w:pPr>
      <w:r>
        <w:rPr>
          <w:rFonts w:hint="eastAsia"/>
        </w:rPr>
        <w:t>2、一般公共预算支出</w:t>
      </w:r>
      <w:r>
        <w:rPr>
          <w:rFonts w:hint="eastAsia" w:ascii="楷体" w:hAnsi="楷体" w:eastAsia="楷体" w:cs="楷体"/>
          <w:bCs/>
          <w:kern w:val="44"/>
          <w:szCs w:val="32"/>
        </w:rPr>
        <w:t>结构情况。</w:t>
      </w:r>
    </w:p>
    <w:p w14:paraId="60D9D971">
      <w:pPr>
        <w:adjustRightInd w:val="0"/>
        <w:snapToGrid w:val="0"/>
        <w:spacing w:line="360" w:lineRule="auto"/>
        <w:ind w:firstLine="640" w:firstLineChars="200"/>
        <w:rPr>
          <w:rFonts w:hint="eastAsia"/>
          <w:b/>
          <w:bCs/>
          <w:lang w:val="en-US" w:eastAsia="zh-CN"/>
        </w:rPr>
      </w:pP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ascii="仿宋_GB2312"/>
          <w:bCs/>
          <w:kern w:val="44"/>
          <w:szCs w:val="32"/>
        </w:rPr>
        <w:t>年度</w:t>
      </w:r>
      <w:r>
        <w:rPr>
          <w:rFonts w:hint="eastAsia"/>
        </w:rPr>
        <w:t>一般公共预算</w:t>
      </w:r>
      <w:r>
        <w:rPr>
          <w:rFonts w:hint="eastAsia" w:ascii="仿宋_GB2312"/>
          <w:bCs/>
          <w:kern w:val="44"/>
          <w:szCs w:val="32"/>
        </w:rPr>
        <w:t>支出</w:t>
      </w:r>
      <w:r>
        <w:rPr>
          <w:rFonts w:hint="eastAsia" w:ascii="仿宋_GB2312" w:hAnsi="宋体"/>
          <w:b w:val="0"/>
          <w:bCs/>
          <w:sz w:val="32"/>
          <w:szCs w:val="32"/>
          <w:highlight w:val="none"/>
          <w:lang w:val="en-US" w:eastAsia="zh-CN"/>
        </w:rPr>
        <w:t>18.06</w:t>
      </w:r>
      <w:r>
        <w:rPr>
          <w:rFonts w:hint="eastAsia" w:ascii="仿宋_GB2312"/>
          <w:bCs/>
          <w:kern w:val="44"/>
          <w:szCs w:val="32"/>
        </w:rPr>
        <w:t>万元，主要用于以下方面：综合医院卫生健康支出</w:t>
      </w:r>
      <w:r>
        <w:rPr>
          <w:rFonts w:hint="eastAsia" w:ascii="仿宋_GB2312"/>
          <w:bCs/>
          <w:kern w:val="44"/>
          <w:szCs w:val="32"/>
          <w:lang w:val="en-US" w:eastAsia="zh-CN"/>
        </w:rPr>
        <w:t>18.06</w:t>
      </w:r>
      <w:r>
        <w:rPr>
          <w:rFonts w:hint="eastAsia" w:ascii="仿宋_GB2312"/>
          <w:bCs/>
          <w:kern w:val="44"/>
          <w:szCs w:val="32"/>
        </w:rPr>
        <w:t>万元，占100</w:t>
      </w:r>
      <w:r>
        <w:rPr>
          <w:rFonts w:ascii="仿宋_GB2312"/>
          <w:bCs/>
          <w:kern w:val="44"/>
          <w:szCs w:val="32"/>
        </w:rPr>
        <w:t>%</w:t>
      </w:r>
      <w:r>
        <w:rPr>
          <w:rFonts w:hint="eastAsia" w:ascii="仿宋_GB2312"/>
          <w:bCs/>
          <w:kern w:val="44"/>
          <w:szCs w:val="32"/>
        </w:rPr>
        <w:t>。</w:t>
      </w:r>
    </w:p>
    <w:p w14:paraId="0ABC6D86">
      <w:pPr>
        <w:bidi w:val="0"/>
        <w:ind w:firstLine="643" w:firstLineChars="200"/>
        <w:rPr>
          <w:rFonts w:hint="eastAsia"/>
          <w:b/>
          <w:bCs/>
          <w:lang w:val="en-US" w:eastAsia="zh-CN"/>
        </w:rPr>
      </w:pPr>
      <w:r>
        <w:rPr>
          <w:rFonts w:hint="eastAsia"/>
          <w:b/>
          <w:bCs/>
          <w:lang w:val="en-US" w:eastAsia="zh-CN"/>
        </w:rPr>
        <w:t>（四）一般公共预算基本支出情况说明</w:t>
      </w:r>
    </w:p>
    <w:p w14:paraId="4F14E555">
      <w:pPr>
        <w:ind w:firstLine="640" w:firstLineChars="200"/>
      </w:pP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rPr>
        <w:t>年度一般公共预算基本支出</w:t>
      </w:r>
      <w:r>
        <w:rPr>
          <w:rFonts w:hint="eastAsia" w:ascii="仿宋_GB2312" w:hAnsi="宋体"/>
          <w:b w:val="0"/>
          <w:bCs/>
          <w:sz w:val="32"/>
          <w:szCs w:val="32"/>
          <w:highlight w:val="none"/>
          <w:lang w:val="en-US" w:eastAsia="zh-CN"/>
        </w:rPr>
        <w:t>18.06</w:t>
      </w:r>
      <w:r>
        <w:rPr>
          <w:rFonts w:hint="eastAsia"/>
        </w:rPr>
        <w:t>万元，其中：人员经费</w:t>
      </w:r>
      <w:r>
        <w:rPr>
          <w:rFonts w:hint="eastAsia" w:ascii="仿宋_GB2312" w:hAnsi="宋体"/>
          <w:b w:val="0"/>
          <w:bCs/>
          <w:sz w:val="32"/>
          <w:szCs w:val="32"/>
          <w:highlight w:val="none"/>
          <w:lang w:val="en-US" w:eastAsia="zh-CN"/>
        </w:rPr>
        <w:t>18.06</w:t>
      </w:r>
      <w:r>
        <w:rPr>
          <w:rFonts w:hint="eastAsia"/>
        </w:rPr>
        <w:t>万元，主要包括：离休费</w:t>
      </w:r>
      <w:r>
        <w:rPr>
          <w:rFonts w:hint="eastAsia" w:ascii="仿宋_GB2312" w:hAnsi="宋体"/>
          <w:b w:val="0"/>
          <w:bCs/>
          <w:sz w:val="32"/>
          <w:szCs w:val="32"/>
          <w:highlight w:val="none"/>
          <w:lang w:val="en-US" w:eastAsia="zh-CN"/>
        </w:rPr>
        <w:t>18.06</w:t>
      </w:r>
      <w:r>
        <w:rPr>
          <w:rFonts w:hint="eastAsia" w:ascii="仿宋_GB2312"/>
          <w:bCs/>
          <w:kern w:val="44"/>
          <w:szCs w:val="32"/>
        </w:rPr>
        <w:t>万元</w:t>
      </w:r>
      <w:r>
        <w:rPr>
          <w:rFonts w:hint="eastAsia"/>
        </w:rPr>
        <w:t>。</w:t>
      </w:r>
    </w:p>
    <w:p w14:paraId="401E3B48">
      <w:pPr>
        <w:numPr>
          <w:ilvl w:val="0"/>
          <w:numId w:val="0"/>
        </w:numPr>
        <w:bidi w:val="0"/>
        <w:ind w:firstLine="643" w:firstLineChars="200"/>
        <w:rPr>
          <w:rFonts w:hint="eastAsia" w:ascii="仿宋_GB2312" w:hAnsi="仿宋_GB2312" w:eastAsia="仿宋_GB2312" w:cs="仿宋_GB2312"/>
          <w:b/>
          <w:bCs/>
          <w:sz w:val="32"/>
          <w:szCs w:val="32"/>
          <w:lang w:val="en-US" w:eastAsia="zh-CN"/>
        </w:rPr>
      </w:pPr>
      <w:r>
        <w:rPr>
          <w:rFonts w:hint="eastAsia"/>
          <w:b/>
          <w:bCs/>
          <w:lang w:val="en-US" w:eastAsia="zh-CN"/>
        </w:rPr>
        <w:t xml:space="preserve">（五）政府性基金预算支出情况说明 </w:t>
      </w:r>
    </w:p>
    <w:p w14:paraId="6375ECB8">
      <w:pPr>
        <w:numPr>
          <w:ilvl w:val="0"/>
          <w:numId w:val="0"/>
        </w:numPr>
        <w:bidi w:val="0"/>
        <w:ind w:firstLine="640" w:firstLineChars="200"/>
        <w:rPr>
          <w:rFonts w:hint="eastAsia" w:ascii="仿宋_GB2312" w:hAnsi="仿宋_GB2312" w:cs="仿宋_GB2312"/>
          <w:bCs/>
          <w:szCs w:val="32"/>
        </w:rPr>
      </w:pP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ascii="仿宋_GB2312" w:hAnsi="仿宋_GB2312" w:cs="仿宋_GB2312"/>
          <w:bCs/>
          <w:szCs w:val="32"/>
        </w:rPr>
        <w:t>年本部门预算中没有使用政</w:t>
      </w:r>
      <w:r>
        <w:rPr>
          <w:rFonts w:hint="eastAsia" w:ascii="仿宋_GB2312"/>
          <w:bCs/>
          <w:szCs w:val="32"/>
        </w:rPr>
        <w:t>府性基金预算拨款安排的支出，故无此项预算，与上年对比无增减变化，</w:t>
      </w:r>
      <w:r>
        <w:rPr>
          <w:rFonts w:hint="eastAsia" w:ascii="仿宋_GB2312" w:hAnsi="仿宋_GB2312" w:cs="仿宋_GB2312"/>
          <w:bCs/>
          <w:szCs w:val="32"/>
        </w:rPr>
        <w:t>与上年预算持平。</w:t>
      </w:r>
    </w:p>
    <w:p w14:paraId="4638A19D">
      <w:pPr>
        <w:numPr>
          <w:ilvl w:val="0"/>
          <w:numId w:val="0"/>
        </w:numPr>
        <w:bidi w:val="0"/>
        <w:ind w:firstLine="643" w:firstLineChars="200"/>
        <w:rPr>
          <w:rFonts w:hint="eastAsia"/>
          <w:b/>
          <w:bCs/>
          <w:lang w:val="en-US" w:eastAsia="zh-CN"/>
        </w:rPr>
      </w:pPr>
      <w:r>
        <w:rPr>
          <w:rFonts w:hint="eastAsia"/>
          <w:b/>
          <w:bCs/>
          <w:lang w:val="en-US" w:eastAsia="zh-CN"/>
        </w:rPr>
        <w:t>（六）国有资本经营预算支出情况说明</w:t>
      </w:r>
    </w:p>
    <w:p w14:paraId="3812570D">
      <w:pPr>
        <w:ind w:firstLine="640"/>
        <w:rPr>
          <w:b/>
          <w:bCs/>
          <w:color w:val="FF0000"/>
        </w:rPr>
      </w:pP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ascii="仿宋_GB2312"/>
          <w:bCs/>
          <w:szCs w:val="32"/>
        </w:rPr>
        <w:t>年本部门预算中没有使用国有资本经营预算拨款安排的支出，故无此项预算，与上年对比无增减变化，与上年预算持平</w:t>
      </w:r>
      <w:r>
        <w:rPr>
          <w:rFonts w:hint="eastAsia" w:ascii="仿宋_GB2312" w:hAnsi="仿宋_GB2312" w:cs="仿宋_GB2312"/>
          <w:bCs/>
          <w:szCs w:val="32"/>
        </w:rPr>
        <w:t>。</w:t>
      </w:r>
    </w:p>
    <w:p w14:paraId="2E581275">
      <w:pPr>
        <w:numPr>
          <w:ilvl w:val="0"/>
          <w:numId w:val="2"/>
        </w:numPr>
        <w:bidi w:val="0"/>
        <w:ind w:firstLine="643" w:firstLineChars="200"/>
        <w:rPr>
          <w:rFonts w:hint="eastAsia"/>
          <w:b/>
          <w:bCs/>
          <w:lang w:val="en-US" w:eastAsia="zh-CN"/>
        </w:rPr>
      </w:pPr>
      <w:r>
        <w:rPr>
          <w:rFonts w:hint="eastAsia"/>
          <w:b/>
          <w:bCs/>
          <w:lang w:val="en-US" w:eastAsia="zh-CN"/>
        </w:rPr>
        <w:t>项目支出预算情况说明</w:t>
      </w:r>
    </w:p>
    <w:p w14:paraId="53783AA2">
      <w:pPr>
        <w:numPr>
          <w:ilvl w:val="0"/>
          <w:numId w:val="0"/>
        </w:numPr>
        <w:bidi w:val="0"/>
        <w:ind w:firstLine="640" w:firstLineChars="200"/>
        <w:rPr>
          <w:rFonts w:hint="eastAsia" w:ascii="黑体" w:hAnsi="黑体" w:eastAsia="黑体" w:cs="黑体"/>
          <w:b/>
          <w:bCs/>
          <w:sz w:val="32"/>
          <w:szCs w:val="32"/>
          <w:u w:val="none"/>
          <w:lang w:val="en-US" w:eastAsia="zh-CN"/>
        </w:rPr>
      </w:pP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ascii="仿宋_GB2312"/>
          <w:bCs/>
          <w:szCs w:val="32"/>
        </w:rPr>
        <w:t>年本部门预算中没有安排项目支出预算，故无此项预算，与上年对比无增减变化，与上年预算持平。</w:t>
      </w:r>
    </w:p>
    <w:p w14:paraId="6CD8ACDF">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第四部分  机关运行经费安排情况说明</w:t>
      </w:r>
    </w:p>
    <w:p w14:paraId="197F5E19">
      <w:pPr>
        <w:adjustRightInd w:val="0"/>
        <w:snapToGrid w:val="0"/>
        <w:spacing w:line="580" w:lineRule="atLeast"/>
        <w:ind w:firstLine="640" w:firstLineChars="200"/>
        <w:rPr>
          <w:rFonts w:hint="eastAsia" w:ascii="黑体" w:hAnsi="黑体" w:eastAsia="黑体" w:cs="黑体"/>
          <w:b/>
          <w:bCs/>
          <w:sz w:val="32"/>
          <w:szCs w:val="32"/>
          <w:u w:val="none"/>
          <w:lang w:val="en-US" w:eastAsia="zh-CN"/>
        </w:rPr>
      </w:pP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ascii="仿宋_GB2312" w:hAnsi="仿宋_GB2312" w:cs="仿宋_GB2312"/>
          <w:bCs/>
          <w:szCs w:val="32"/>
        </w:rPr>
        <w:t>年本部门预算中没有安排机关运行经费预算，</w:t>
      </w:r>
      <w:r>
        <w:rPr>
          <w:rFonts w:hint="eastAsia" w:ascii="仿宋_GB2312"/>
          <w:bCs/>
          <w:szCs w:val="32"/>
        </w:rPr>
        <w:t>故无此项预算，与上年对比无增减变化，</w:t>
      </w:r>
      <w:r>
        <w:rPr>
          <w:rFonts w:hint="eastAsia" w:ascii="仿宋_GB2312" w:hAnsi="仿宋_GB2312" w:cs="仿宋_GB2312"/>
          <w:bCs/>
          <w:szCs w:val="32"/>
        </w:rPr>
        <w:t>与上年一致。</w:t>
      </w:r>
    </w:p>
    <w:p w14:paraId="2C22CBBE">
      <w:pPr>
        <w:keepNext w:val="0"/>
        <w:keepLines w:val="0"/>
        <w:pageBreakBefore w:val="0"/>
        <w:widowControl w:val="0"/>
        <w:kinsoku/>
        <w:wordWrap/>
        <w:overflowPunct/>
        <w:topLinePunct w:val="0"/>
        <w:autoSpaceDE/>
        <w:autoSpaceDN/>
        <w:bidi w:val="0"/>
        <w:adjustRightInd w:val="0"/>
        <w:snapToGrid w:val="0"/>
        <w:spacing w:line="500" w:lineRule="exact"/>
        <w:ind w:right="0" w:rightChars="0" w:firstLine="643" w:firstLineChars="200"/>
        <w:jc w:val="both"/>
        <w:textAlignment w:val="auto"/>
        <w:outlineLvl w:val="9"/>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 xml:space="preserve">第五部分  一般公共预算“三公”经费支出情况说明 </w:t>
      </w:r>
    </w:p>
    <w:p w14:paraId="4A75A971">
      <w:pPr>
        <w:spacing w:line="500" w:lineRule="exact"/>
        <w:ind w:left="640" w:leftChars="200"/>
        <w:rPr>
          <w:b/>
          <w:bCs/>
        </w:rPr>
      </w:pPr>
      <w:r>
        <w:rPr>
          <w:rFonts w:hint="eastAsia"/>
          <w:b/>
          <w:bCs/>
        </w:rPr>
        <w:t>（一）一般公共预算“三公”经费支出总体情况说明。</w:t>
      </w:r>
    </w:p>
    <w:p w14:paraId="2218EACE">
      <w:pPr>
        <w:adjustRightInd w:val="0"/>
        <w:snapToGrid w:val="0"/>
        <w:spacing w:line="500" w:lineRule="exact"/>
        <w:ind w:firstLine="640" w:firstLineChars="200"/>
        <w:rPr>
          <w:rFonts w:ascii="仿宋_GB2312"/>
          <w:color w:val="000000"/>
          <w:szCs w:val="32"/>
        </w:rPr>
      </w:pP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ascii="仿宋_GB2312"/>
          <w:color w:val="000000"/>
          <w:szCs w:val="32"/>
        </w:rPr>
        <w:t>年“三公”经费一般公共预算0万元，比上年预算增加0万元，增长0%。“三公”经费预算与上年对比无增减变化，与上年预算持平。主要原因是202</w:t>
      </w:r>
      <w:r>
        <w:rPr>
          <w:rFonts w:hint="eastAsia" w:ascii="仿宋_GB2312"/>
          <w:color w:val="000000"/>
          <w:szCs w:val="32"/>
          <w:lang w:val="en-US" w:eastAsia="zh-CN"/>
        </w:rPr>
        <w:t>5</w:t>
      </w:r>
      <w:r>
        <w:rPr>
          <w:rFonts w:hint="eastAsia" w:ascii="仿宋_GB2312"/>
          <w:color w:val="000000"/>
          <w:szCs w:val="32"/>
        </w:rPr>
        <w:t>年本部门预算中没有“三公”经费支出的安排，故“三公”经费支出无数据，与上年一致。</w:t>
      </w:r>
    </w:p>
    <w:p w14:paraId="44843560">
      <w:pPr>
        <w:spacing w:line="500" w:lineRule="exact"/>
        <w:ind w:firstLine="643" w:firstLineChars="200"/>
        <w:rPr>
          <w:b/>
          <w:bCs/>
        </w:rPr>
      </w:pPr>
      <w:r>
        <w:rPr>
          <w:rFonts w:hint="eastAsia"/>
          <w:b/>
          <w:bCs/>
        </w:rPr>
        <w:t>（二）一般公共预算“三公”经费支出具体情况说明。</w:t>
      </w:r>
    </w:p>
    <w:p w14:paraId="3B846F08">
      <w:pPr>
        <w:adjustRightInd w:val="0"/>
        <w:snapToGrid w:val="0"/>
        <w:spacing w:line="500" w:lineRule="exact"/>
        <w:ind w:firstLine="640" w:firstLineChars="200"/>
        <w:rPr>
          <w:rFonts w:ascii="仿宋_GB2312"/>
          <w:color w:val="000000"/>
          <w:szCs w:val="32"/>
        </w:rPr>
      </w:pPr>
      <w:r>
        <w:rPr>
          <w:rFonts w:hint="eastAsia" w:ascii="仿宋_GB2312"/>
          <w:color w:val="000000"/>
          <w:szCs w:val="32"/>
        </w:rPr>
        <w:t>1、</w:t>
      </w: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ascii="仿宋_GB2312"/>
          <w:color w:val="000000"/>
          <w:szCs w:val="32"/>
        </w:rPr>
        <w:t>年本部门预算中没有使用因公出国(境)费安排的支出，故无此预算，与上年对比无增减变化，与上年预算持平。</w:t>
      </w:r>
    </w:p>
    <w:p w14:paraId="1152682D">
      <w:pPr>
        <w:adjustRightInd w:val="0"/>
        <w:snapToGrid w:val="0"/>
        <w:spacing w:line="500" w:lineRule="exact"/>
        <w:ind w:firstLine="640" w:firstLineChars="200"/>
        <w:rPr>
          <w:rFonts w:ascii="仿宋_GB2312"/>
          <w:color w:val="000000"/>
          <w:szCs w:val="32"/>
        </w:rPr>
      </w:pPr>
      <w:r>
        <w:rPr>
          <w:rFonts w:hint="eastAsia" w:ascii="仿宋_GB2312"/>
          <w:color w:val="000000"/>
          <w:szCs w:val="32"/>
        </w:rPr>
        <w:t>2、</w:t>
      </w: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ascii="仿宋_GB2312"/>
          <w:color w:val="000000"/>
          <w:szCs w:val="32"/>
        </w:rPr>
        <w:t>年本部门预算中没有使用公务用车购置费安排的支出，故无此预算，与上年对比无增减变化，与上年预算持平。</w:t>
      </w:r>
    </w:p>
    <w:p w14:paraId="4384F997">
      <w:pPr>
        <w:adjustRightInd w:val="0"/>
        <w:snapToGrid w:val="0"/>
        <w:spacing w:line="500" w:lineRule="exact"/>
        <w:ind w:firstLine="640" w:firstLineChars="200"/>
        <w:rPr>
          <w:rFonts w:ascii="仿宋_GB2312"/>
          <w:color w:val="000000"/>
          <w:szCs w:val="32"/>
        </w:rPr>
      </w:pPr>
      <w:r>
        <w:rPr>
          <w:rFonts w:hint="eastAsia" w:ascii="仿宋_GB2312"/>
          <w:color w:val="000000"/>
          <w:szCs w:val="32"/>
        </w:rPr>
        <w:t>3、</w:t>
      </w: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ascii="仿宋_GB2312"/>
          <w:color w:val="000000"/>
          <w:szCs w:val="32"/>
        </w:rPr>
        <w:t>年本部门预算中没有使用公务用车运行费安排的支出，故无此预算，与上年对比无增减变化，与上年预算持平。</w:t>
      </w:r>
    </w:p>
    <w:p w14:paraId="29F3E909">
      <w:pPr>
        <w:adjustRightInd w:val="0"/>
        <w:snapToGrid w:val="0"/>
        <w:spacing w:line="500" w:lineRule="exact"/>
        <w:ind w:firstLine="640" w:firstLineChars="200"/>
        <w:rPr>
          <w:rFonts w:hint="eastAsia" w:ascii="黑体" w:hAnsi="黑体" w:eastAsia="黑体" w:cs="黑体"/>
          <w:b/>
          <w:bCs/>
          <w:sz w:val="32"/>
          <w:szCs w:val="32"/>
          <w:u w:val="none"/>
          <w:lang w:val="en-US" w:eastAsia="zh-CN"/>
        </w:rPr>
      </w:pPr>
      <w:r>
        <w:rPr>
          <w:rFonts w:hint="eastAsia" w:ascii="仿宋_GB2312"/>
          <w:color w:val="000000"/>
          <w:szCs w:val="32"/>
        </w:rPr>
        <w:t>4、</w:t>
      </w: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ascii="仿宋_GB2312"/>
          <w:color w:val="000000"/>
          <w:szCs w:val="32"/>
        </w:rPr>
        <w:t>年本部门预算中没有使用公务接待费安排的支出，故无此预算，与上年对比无增减变化，与上年预算持平。</w:t>
      </w:r>
    </w:p>
    <w:p w14:paraId="296BF2DE">
      <w:pPr>
        <w:adjustRightInd w:val="0"/>
        <w:snapToGrid w:val="0"/>
        <w:spacing w:line="580" w:lineRule="atLeast"/>
        <w:ind w:firstLine="643" w:firstLineChars="200"/>
        <w:rPr>
          <w:rFonts w:hint="default"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 xml:space="preserve">第六部分  </w:t>
      </w:r>
      <w:r>
        <w:rPr>
          <w:rFonts w:hint="default" w:ascii="黑体" w:hAnsi="黑体" w:eastAsia="黑体" w:cs="黑体"/>
          <w:b/>
          <w:bCs/>
          <w:sz w:val="32"/>
          <w:szCs w:val="32"/>
          <w:u w:val="none"/>
          <w:lang w:val="en-US" w:eastAsia="zh-CN"/>
        </w:rPr>
        <w:t>政府采购</w:t>
      </w:r>
      <w:r>
        <w:rPr>
          <w:rFonts w:hint="eastAsia" w:ascii="黑体" w:hAnsi="黑体" w:eastAsia="黑体" w:cs="黑体"/>
          <w:b/>
          <w:bCs/>
          <w:sz w:val="32"/>
          <w:szCs w:val="32"/>
          <w:u w:val="none"/>
          <w:lang w:val="en-US" w:eastAsia="zh-CN"/>
        </w:rPr>
        <w:t>安排情况</w:t>
      </w:r>
      <w:r>
        <w:rPr>
          <w:rFonts w:hint="default" w:ascii="黑体" w:hAnsi="黑体" w:eastAsia="黑体" w:cs="黑体"/>
          <w:b/>
          <w:bCs/>
          <w:sz w:val="32"/>
          <w:szCs w:val="32"/>
          <w:u w:val="none"/>
          <w:lang w:val="en-US" w:eastAsia="zh-CN"/>
        </w:rPr>
        <w:t>说明</w:t>
      </w:r>
    </w:p>
    <w:p w14:paraId="5F86E482">
      <w:pPr>
        <w:spacing w:line="560" w:lineRule="exact"/>
        <w:ind w:firstLine="640" w:firstLineChars="200"/>
        <w:rPr>
          <w:rFonts w:ascii="仿宋_GB2312"/>
          <w:color w:val="000000"/>
          <w:szCs w:val="32"/>
        </w:rPr>
      </w:pP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ascii="仿宋_GB2312"/>
          <w:color w:val="000000"/>
          <w:szCs w:val="32"/>
        </w:rPr>
        <w:t>年本部门单位</w:t>
      </w:r>
      <w:r>
        <w:rPr>
          <w:rFonts w:ascii="仿宋_GB2312"/>
          <w:color w:val="000000"/>
          <w:szCs w:val="32"/>
        </w:rPr>
        <w:t>编制政府采购预算</w:t>
      </w:r>
      <w:r>
        <w:rPr>
          <w:rFonts w:hint="eastAsia" w:ascii="仿宋_GB2312"/>
          <w:color w:val="000000"/>
          <w:szCs w:val="32"/>
        </w:rPr>
        <w:t>0万元，比上年增加0万元，增长0%</w:t>
      </w:r>
      <w:r>
        <w:rPr>
          <w:rFonts w:ascii="仿宋_GB2312"/>
          <w:color w:val="000000"/>
          <w:szCs w:val="32"/>
        </w:rPr>
        <w:t>。</w:t>
      </w:r>
      <w:r>
        <w:rPr>
          <w:rFonts w:hint="eastAsia" w:ascii="仿宋_GB2312"/>
          <w:color w:val="000000"/>
          <w:szCs w:val="32"/>
        </w:rPr>
        <w:t>当年政府采购经费预算与上年对比无增减变化，与上年预算持平。主要原因是202</w:t>
      </w:r>
      <w:r>
        <w:rPr>
          <w:rFonts w:hint="eastAsia" w:ascii="仿宋_GB2312"/>
          <w:color w:val="000000"/>
          <w:szCs w:val="32"/>
          <w:lang w:val="en-US" w:eastAsia="zh-CN"/>
        </w:rPr>
        <w:t>5</w:t>
      </w:r>
      <w:r>
        <w:rPr>
          <w:rFonts w:hint="eastAsia" w:ascii="仿宋_GB2312"/>
          <w:color w:val="000000"/>
          <w:szCs w:val="32"/>
        </w:rPr>
        <w:t>年本部门预算中没有政府采购支出的安排，故政府采购支出无数据，与上年一致。其中：</w:t>
      </w:r>
    </w:p>
    <w:p w14:paraId="396BC235">
      <w:pPr>
        <w:adjustRightInd w:val="0"/>
        <w:snapToGrid w:val="0"/>
        <w:spacing w:line="500" w:lineRule="exact"/>
        <w:ind w:firstLine="640" w:firstLineChars="200"/>
        <w:rPr>
          <w:rFonts w:ascii="仿宋_GB2312"/>
          <w:color w:val="000000"/>
          <w:szCs w:val="32"/>
        </w:rPr>
      </w:pPr>
      <w:r>
        <w:rPr>
          <w:rFonts w:hint="eastAsia" w:ascii="仿宋_GB2312"/>
          <w:color w:val="000000"/>
          <w:szCs w:val="32"/>
        </w:rPr>
        <w:t>1、</w:t>
      </w: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ascii="仿宋_GB2312"/>
          <w:color w:val="000000"/>
          <w:szCs w:val="32"/>
        </w:rPr>
        <w:t>年本部门预算中没有使用货物类政府采购经费安排的支出，故无此预算，与上年对比无增减变化，与上年预算持平。</w:t>
      </w:r>
    </w:p>
    <w:p w14:paraId="55E4B5D8">
      <w:pPr>
        <w:adjustRightInd w:val="0"/>
        <w:snapToGrid w:val="0"/>
        <w:spacing w:line="500" w:lineRule="exact"/>
        <w:ind w:firstLine="640" w:firstLineChars="200"/>
        <w:rPr>
          <w:rFonts w:ascii="仿宋_GB2312"/>
          <w:color w:val="000000"/>
          <w:szCs w:val="32"/>
        </w:rPr>
      </w:pPr>
      <w:r>
        <w:rPr>
          <w:rFonts w:hint="eastAsia" w:ascii="仿宋_GB2312"/>
          <w:color w:val="000000"/>
          <w:szCs w:val="32"/>
        </w:rPr>
        <w:t>2、</w:t>
      </w: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ascii="仿宋_GB2312"/>
          <w:color w:val="000000"/>
          <w:szCs w:val="32"/>
        </w:rPr>
        <w:t>年本部门预算中没有使用工程类政府采购经费安排的支出，故无此预算，与上年对比无增减变化，与上年预算持平。</w:t>
      </w:r>
    </w:p>
    <w:p w14:paraId="306CCA7C">
      <w:pPr>
        <w:adjustRightInd w:val="0"/>
        <w:snapToGrid w:val="0"/>
        <w:spacing w:line="500" w:lineRule="exact"/>
        <w:ind w:firstLine="640" w:firstLineChars="200"/>
        <w:rPr>
          <w:rFonts w:hint="eastAsia" w:ascii="黑体" w:hAnsi="黑体" w:eastAsia="黑体" w:cs="黑体"/>
          <w:b/>
          <w:bCs/>
          <w:sz w:val="32"/>
          <w:szCs w:val="32"/>
          <w:u w:val="none"/>
          <w:lang w:val="en-US" w:eastAsia="zh-CN"/>
        </w:rPr>
      </w:pPr>
      <w:r>
        <w:rPr>
          <w:rFonts w:hint="eastAsia" w:ascii="仿宋_GB2312"/>
          <w:color w:val="000000"/>
          <w:szCs w:val="32"/>
        </w:rPr>
        <w:t>3、</w:t>
      </w: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ascii="仿宋_GB2312"/>
          <w:color w:val="000000"/>
          <w:szCs w:val="32"/>
        </w:rPr>
        <w:t>年本部门预算中没有使用服务类政府采购经费安排的支出，故无此预算，与上年对比无增减变化，与上年预算持平。</w:t>
      </w:r>
    </w:p>
    <w:p w14:paraId="496CFB63">
      <w:pPr>
        <w:adjustRightInd w:val="0"/>
        <w:snapToGrid w:val="0"/>
        <w:spacing w:line="580" w:lineRule="atLeast"/>
        <w:ind w:firstLine="643" w:firstLineChars="200"/>
        <w:rPr>
          <w:rFonts w:hint="default"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 xml:space="preserve">第七部分  </w:t>
      </w:r>
      <w:r>
        <w:rPr>
          <w:rFonts w:hint="default" w:ascii="黑体" w:hAnsi="黑体" w:eastAsia="黑体" w:cs="黑体"/>
          <w:b/>
          <w:bCs/>
          <w:sz w:val="32"/>
          <w:szCs w:val="32"/>
          <w:u w:val="none"/>
          <w:lang w:val="en-US" w:eastAsia="zh-CN"/>
        </w:rPr>
        <w:t>国有资产占用情况</w:t>
      </w:r>
      <w:r>
        <w:rPr>
          <w:rFonts w:hint="eastAsia" w:ascii="黑体" w:hAnsi="黑体" w:eastAsia="黑体" w:cs="黑体"/>
          <w:b/>
          <w:bCs/>
          <w:sz w:val="32"/>
          <w:szCs w:val="32"/>
          <w:u w:val="none"/>
          <w:lang w:val="en-US" w:eastAsia="zh-CN"/>
        </w:rPr>
        <w:t>说明</w:t>
      </w:r>
    </w:p>
    <w:p w14:paraId="66F811F7">
      <w:pPr>
        <w:ind w:firstLine="643" w:firstLineChars="200"/>
        <w:rPr>
          <w:rFonts w:hint="eastAsia"/>
          <w:b/>
          <w:bCs/>
          <w:lang w:val="en-US" w:eastAsia="zh-CN"/>
        </w:rPr>
      </w:pPr>
      <w:r>
        <w:rPr>
          <w:rFonts w:hint="eastAsia" w:ascii="Times New Roman" w:hAnsi="Times New Roman" w:cs="Times New Roman"/>
          <w:b/>
          <w:bCs/>
          <w:lang w:val="en-US" w:eastAsia="zh-CN"/>
        </w:rPr>
        <w:t>截至2024年12月31日</w:t>
      </w:r>
      <w:r>
        <w:rPr>
          <w:rFonts w:hint="eastAsia"/>
          <w:lang w:val="en-US" w:eastAsia="zh-CN"/>
        </w:rPr>
        <w:t>，</w:t>
      </w:r>
      <w:r>
        <w:rPr>
          <w:rFonts w:hint="eastAsia" w:ascii="仿宋_GB2312"/>
          <w:color w:val="000000"/>
          <w:szCs w:val="32"/>
        </w:rPr>
        <w:t>本部门单位</w:t>
      </w:r>
      <w:r>
        <w:rPr>
          <w:rFonts w:ascii="仿宋_GB2312"/>
          <w:color w:val="000000"/>
          <w:szCs w:val="32"/>
        </w:rPr>
        <w:t>占有房屋面积</w:t>
      </w:r>
      <w:r>
        <w:rPr>
          <w:rFonts w:hint="eastAsia" w:ascii="仿宋_GB2312"/>
          <w:color w:val="000000"/>
          <w:szCs w:val="32"/>
        </w:rPr>
        <w:t>123946.41</w:t>
      </w:r>
      <w:r>
        <w:rPr>
          <w:rFonts w:ascii="仿宋_GB2312"/>
          <w:color w:val="000000"/>
          <w:szCs w:val="32"/>
        </w:rPr>
        <w:t>平方米</w:t>
      </w:r>
      <w:r>
        <w:rPr>
          <w:rFonts w:hint="eastAsia" w:ascii="仿宋_GB2312"/>
          <w:color w:val="000000"/>
          <w:szCs w:val="32"/>
        </w:rPr>
        <w:t>；单价 100 万元的以上通用设备</w:t>
      </w:r>
      <w:r>
        <w:rPr>
          <w:rFonts w:hint="eastAsia" w:ascii="仿宋_GB2312"/>
          <w:color w:val="000000"/>
          <w:szCs w:val="32"/>
          <w:lang w:val="en-US" w:eastAsia="zh-CN"/>
        </w:rPr>
        <w:t>154</w:t>
      </w:r>
      <w:r>
        <w:rPr>
          <w:rFonts w:hint="eastAsia" w:ascii="仿宋_GB2312"/>
          <w:color w:val="000000"/>
          <w:szCs w:val="32"/>
        </w:rPr>
        <w:t>台；现有公务用车2</w:t>
      </w:r>
      <w:r>
        <w:rPr>
          <w:rFonts w:hint="eastAsia" w:ascii="仿宋_GB2312"/>
          <w:color w:val="000000"/>
          <w:szCs w:val="32"/>
          <w:lang w:val="en-US" w:eastAsia="zh-CN"/>
        </w:rPr>
        <w:t>1</w:t>
      </w:r>
      <w:r>
        <w:rPr>
          <w:rFonts w:hint="eastAsia" w:ascii="仿宋_GB2312"/>
          <w:color w:val="000000"/>
          <w:szCs w:val="32"/>
        </w:rPr>
        <w:t>辆，其中，特种专业技术用车14辆、其他用车</w:t>
      </w:r>
      <w:r>
        <w:rPr>
          <w:rFonts w:hint="eastAsia" w:ascii="仿宋_GB2312"/>
          <w:color w:val="000000"/>
          <w:szCs w:val="32"/>
          <w:lang w:val="en-US" w:eastAsia="zh-CN"/>
        </w:rPr>
        <w:t>7</w:t>
      </w:r>
      <w:r>
        <w:rPr>
          <w:rFonts w:hint="eastAsia" w:ascii="仿宋_GB2312"/>
          <w:color w:val="000000"/>
          <w:szCs w:val="32"/>
        </w:rPr>
        <w:t>辆，其他用车主要是公务出行及院区间摆渡。</w:t>
      </w:r>
    </w:p>
    <w:p w14:paraId="3A45DDD0">
      <w:pPr>
        <w:adjustRightInd w:val="0"/>
        <w:snapToGrid w:val="0"/>
        <w:spacing w:line="580" w:lineRule="atLeast"/>
        <w:ind w:firstLine="640" w:firstLineChars="200"/>
        <w:rPr>
          <w:rFonts w:hint="eastAsia" w:ascii="黑体" w:hAnsi="黑体" w:eastAsia="黑体" w:cs="黑体"/>
          <w:b/>
          <w:bCs/>
          <w:sz w:val="32"/>
          <w:szCs w:val="32"/>
          <w:u w:val="none"/>
          <w:lang w:val="en-US" w:eastAsia="zh-CN"/>
        </w:rPr>
      </w:pPr>
      <w:r>
        <w:rPr>
          <w:rFonts w:hint="eastAsia" w:ascii="黑体" w:hAnsi="黑体" w:eastAsia="黑体" w:cs="黑体"/>
          <w:szCs w:val="32"/>
          <w:lang w:val="en-US" w:eastAsia="zh-CN"/>
        </w:rPr>
        <w:t>2025</w:t>
      </w:r>
      <w:r>
        <w:rPr>
          <w:rFonts w:hint="eastAsia" w:ascii="仿宋_GB2312" w:hAnsi="仿宋_GB2312" w:cs="仿宋_GB2312"/>
          <w:b/>
          <w:bCs/>
          <w:szCs w:val="32"/>
          <w:lang w:val="en-US" w:eastAsia="zh-CN"/>
        </w:rPr>
        <w:t>年部门预算安排购置：</w:t>
      </w:r>
      <w:r>
        <w:rPr>
          <w:rFonts w:hint="eastAsia"/>
        </w:rPr>
        <w:t>车辆0辆；</w:t>
      </w:r>
      <w:r>
        <w:rPr>
          <w:rFonts w:hint="eastAsia" w:ascii="仿宋_GB2312" w:hAnsi="仿宋_GB2312" w:cs="仿宋_GB2312"/>
          <w:szCs w:val="32"/>
        </w:rPr>
        <w:t>单价 50 万元以上通用设备0台；单价 100 万元以上专用设备0台</w:t>
      </w:r>
      <w:r>
        <w:rPr>
          <w:sz w:val="28"/>
          <w:szCs w:val="28"/>
        </w:rPr>
        <w:t>。</w:t>
      </w:r>
    </w:p>
    <w:p w14:paraId="62392D59">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3" w:firstLineChars="200"/>
        <w:jc w:val="both"/>
        <w:textAlignment w:val="auto"/>
        <w:outlineLvl w:val="9"/>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第八部分  重点项目预算绩效情况说明</w:t>
      </w:r>
    </w:p>
    <w:p w14:paraId="56AFF54D">
      <w:pPr>
        <w:spacing w:line="560" w:lineRule="exact"/>
        <w:ind w:firstLine="640" w:firstLineChars="200"/>
        <w:rPr>
          <w:rFonts w:hint="eastAsia" w:ascii="黑体" w:hAnsi="黑体" w:eastAsia="黑体" w:cs="黑体"/>
          <w:b/>
          <w:bCs/>
          <w:sz w:val="32"/>
          <w:szCs w:val="32"/>
          <w:u w:val="none"/>
          <w:lang w:val="en-US" w:eastAsia="zh-CN"/>
        </w:rPr>
      </w:pP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rPr>
        <w:t>年，本单位项目支出全面实施绩效目标管理，项目总预算0万元，0个项目，比上年增长0万元，</w:t>
      </w:r>
      <w:r>
        <w:rPr>
          <w:rFonts w:hint="eastAsia" w:ascii="仿宋_GB2312"/>
          <w:bCs/>
          <w:kern w:val="44"/>
          <w:szCs w:val="32"/>
        </w:rPr>
        <w:t>增长0%</w:t>
      </w:r>
      <w:r>
        <w:rPr>
          <w:rFonts w:hint="eastAsia"/>
        </w:rPr>
        <w:t>。</w:t>
      </w:r>
      <w:r>
        <w:rPr>
          <w:rFonts w:hint="eastAsia" w:ascii="仿宋" w:hAnsi="仿宋" w:eastAsia="仿宋" w:cs="黑体"/>
          <w:szCs w:val="32"/>
        </w:rPr>
        <w:t>主</w:t>
      </w:r>
      <w:r>
        <w:rPr>
          <w:rFonts w:hint="eastAsia" w:ascii="仿宋_GB2312"/>
          <w:color w:val="000000"/>
          <w:szCs w:val="32"/>
        </w:rPr>
        <w:t>要原因是202</w:t>
      </w:r>
      <w:r>
        <w:rPr>
          <w:rFonts w:hint="eastAsia" w:ascii="仿宋_GB2312"/>
          <w:color w:val="000000"/>
          <w:szCs w:val="32"/>
          <w:lang w:val="en-US" w:eastAsia="zh-CN"/>
        </w:rPr>
        <w:t>5</w:t>
      </w:r>
      <w:r>
        <w:rPr>
          <w:rFonts w:hint="eastAsia" w:ascii="仿宋_GB2312"/>
          <w:color w:val="000000"/>
          <w:szCs w:val="32"/>
        </w:rPr>
        <w:t>年本部门预算中没有重点项目预算支出的安排，故重点项目预算支出无数据，与上年一致。</w:t>
      </w:r>
    </w:p>
    <w:p w14:paraId="7735F4BE">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第九部分  其他需要说明的情况</w:t>
      </w:r>
    </w:p>
    <w:p w14:paraId="21DDE51F">
      <w:pPr>
        <w:pStyle w:val="6"/>
        <w:rPr>
          <w:rFonts w:ascii="楷体_GB2312" w:hAnsi="楷体_GB2312" w:eastAsia="楷体_GB2312" w:cs="楷体_GB2312"/>
          <w:szCs w:val="32"/>
        </w:rPr>
      </w:pPr>
      <w:r>
        <w:rPr>
          <w:rFonts w:hint="eastAsia" w:ascii="楷体_GB2312" w:hAnsi="楷体_GB2312" w:eastAsia="楷体_GB2312" w:cs="楷体_GB2312"/>
          <w:szCs w:val="32"/>
        </w:rPr>
        <w:t>1、对空表的说明</w:t>
      </w:r>
    </w:p>
    <w:p w14:paraId="116415D8">
      <w:pPr>
        <w:spacing w:line="560" w:lineRule="exact"/>
        <w:ind w:firstLine="640" w:firstLineChars="200"/>
        <w:rPr>
          <w:rFonts w:ascii="仿宋" w:hAnsi="仿宋" w:eastAsia="仿宋" w:cs="黑体"/>
          <w:szCs w:val="32"/>
        </w:rPr>
      </w:pP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ascii="仿宋" w:hAnsi="仿宋" w:eastAsia="仿宋" w:cs="黑体"/>
          <w:szCs w:val="32"/>
        </w:rPr>
        <w:t>年本部门预算中没有使用“三公”经费预算拨款安排的支出，故一般公共预算“三公”经费表无数据，与上年一致。</w:t>
      </w:r>
    </w:p>
    <w:p w14:paraId="7B894345">
      <w:pPr>
        <w:spacing w:line="560" w:lineRule="exact"/>
        <w:ind w:firstLine="640" w:firstLineChars="200"/>
        <w:rPr>
          <w:rFonts w:ascii="仿宋" w:hAnsi="仿宋" w:eastAsia="仿宋" w:cs="黑体"/>
          <w:szCs w:val="32"/>
        </w:rPr>
      </w:pP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ascii="仿宋" w:hAnsi="仿宋" w:eastAsia="仿宋" w:cs="黑体"/>
          <w:szCs w:val="32"/>
        </w:rPr>
        <w:t>年本部门预算中没有使用政府性基金预算拨款安排的支出，故政府性基金预算支出表无数据，与上年一致。</w:t>
      </w:r>
    </w:p>
    <w:p w14:paraId="711A5986">
      <w:pPr>
        <w:pStyle w:val="6"/>
        <w:rPr>
          <w:rFonts w:ascii="楷体_GB2312" w:hAnsi="楷体_GB2312" w:eastAsia="楷体_GB2312" w:cs="楷体_GB2312"/>
          <w:szCs w:val="32"/>
        </w:rPr>
      </w:pPr>
      <w:r>
        <w:rPr>
          <w:rFonts w:hint="eastAsia" w:ascii="黑体" w:hAnsi="黑体" w:eastAsia="黑体" w:cs="黑体"/>
          <w:kern w:val="2"/>
          <w:sz w:val="32"/>
          <w:szCs w:val="32"/>
          <w:lang w:val="en-US" w:eastAsia="zh-CN" w:bidi="ar-SA"/>
        </w:rPr>
        <w:t>2025</w:t>
      </w:r>
      <w:r>
        <w:rPr>
          <w:rFonts w:hint="eastAsia" w:cs="黑体"/>
          <w:szCs w:val="32"/>
        </w:rPr>
        <w:t>年本部门预算中没有使用项目预算拨款安排的支出，故项目支出表无数据，与上年一致。</w:t>
      </w:r>
    </w:p>
    <w:p w14:paraId="62271C82">
      <w:pPr>
        <w:pStyle w:val="6"/>
        <w:numPr>
          <w:ilvl w:val="0"/>
          <w:numId w:val="3"/>
        </w:numPr>
        <w:rPr>
          <w:rFonts w:ascii="楷体_GB2312" w:hAnsi="楷体_GB2312" w:eastAsia="楷体_GB2312" w:cs="楷体_GB2312"/>
          <w:szCs w:val="32"/>
        </w:rPr>
      </w:pPr>
      <w:r>
        <w:rPr>
          <w:rFonts w:hint="eastAsia" w:ascii="楷体_GB2312" w:hAnsi="楷体_GB2312" w:eastAsia="楷体_GB2312" w:cs="楷体_GB2312"/>
          <w:szCs w:val="32"/>
        </w:rPr>
        <w:t>对其他情况的说明</w:t>
      </w:r>
    </w:p>
    <w:p w14:paraId="25E2BF3A">
      <w:pPr>
        <w:pStyle w:val="6"/>
        <w:ind w:firstLineChars="200"/>
        <w:rPr>
          <w:rFonts w:ascii="楷体_GB2312" w:hAnsi="楷体_GB2312" w:eastAsia="楷体_GB2312" w:cs="楷体_GB2312"/>
          <w:szCs w:val="32"/>
        </w:rPr>
      </w:pPr>
      <w:r>
        <w:rPr>
          <w:rFonts w:hint="eastAsia" w:ascii="楷体_GB2312" w:hAnsi="楷体_GB2312" w:eastAsia="楷体_GB2312" w:cs="楷体_GB2312"/>
          <w:szCs w:val="32"/>
        </w:rPr>
        <w:t>（1）政府债务情况说明</w:t>
      </w:r>
    </w:p>
    <w:p w14:paraId="3A6CD31D">
      <w:pPr>
        <w:pStyle w:val="6"/>
        <w:numPr>
          <w:ilvl w:val="0"/>
          <w:numId w:val="0"/>
        </w:numPr>
        <w:ind w:firstLine="640"/>
        <w:rPr>
          <w:rFonts w:hint="default" w:ascii="仿宋_GB2312" w:hAnsi="仿宋_GB2312" w:eastAsia="仿宋_GB2312" w:cs="仿宋_GB2312"/>
          <w:b/>
          <w:bCs/>
          <w:sz w:val="32"/>
          <w:szCs w:val="32"/>
          <w:highlight w:val="none"/>
          <w:lang w:val="en-US" w:eastAsia="zh-CN"/>
        </w:rPr>
      </w:pPr>
      <w:r>
        <w:rPr>
          <w:rFonts w:hint="eastAsia" w:ascii="黑体" w:hAnsi="黑体" w:eastAsia="黑体" w:cs="黑体"/>
          <w:szCs w:val="32"/>
        </w:rPr>
        <w:t>202</w:t>
      </w:r>
      <w:r>
        <w:rPr>
          <w:rFonts w:hint="eastAsia" w:ascii="黑体" w:hAnsi="黑体" w:eastAsia="黑体" w:cs="黑体"/>
          <w:szCs w:val="32"/>
          <w:lang w:val="en-US" w:eastAsia="zh-CN"/>
        </w:rPr>
        <w:t>5</w:t>
      </w:r>
      <w:r>
        <w:rPr>
          <w:rFonts w:hint="eastAsia" w:ascii="仿宋_GB2312" w:eastAsia="仿宋_GB2312"/>
          <w:bCs/>
          <w:szCs w:val="32"/>
        </w:rPr>
        <w:t>年本单位无政府债务，与上年一致。</w:t>
      </w:r>
    </w:p>
    <w:p w14:paraId="416A4560">
      <w:pPr>
        <w:pStyle w:val="6"/>
        <w:rPr>
          <w:rFonts w:hint="eastAsia" w:ascii="黑体" w:hAnsi="黑体" w:eastAsia="黑体" w:cs="黑体"/>
          <w:sz w:val="32"/>
          <w:szCs w:val="32"/>
          <w:lang w:val="en-US" w:eastAsia="zh-CN"/>
        </w:rPr>
      </w:pPr>
      <w:r>
        <w:rPr>
          <w:rFonts w:hint="eastAsia" w:ascii="黑体" w:hAnsi="黑体" w:eastAsia="黑体" w:cs="黑体"/>
          <w:b/>
          <w:bCs/>
          <w:sz w:val="32"/>
          <w:szCs w:val="32"/>
          <w:u w:val="none"/>
          <w:lang w:val="en-US" w:eastAsia="zh-CN"/>
        </w:rPr>
        <w:t>第十部分  专业名词解释</w:t>
      </w:r>
    </w:p>
    <w:p w14:paraId="774F7FC5">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640" w:firstLineChars="200"/>
        <w:jc w:val="both"/>
        <w:textAlignment w:val="auto"/>
        <w:outlineLvl w:val="9"/>
        <w:rPr>
          <w:rFonts w:hint="eastAsia"/>
          <w:lang w:val="en-US" w:eastAsia="zh-CN"/>
        </w:rPr>
      </w:pPr>
      <w:r>
        <w:rPr>
          <w:rFonts w:hint="eastAsia"/>
          <w:lang w:val="en-US" w:eastAsia="zh-CN"/>
        </w:rPr>
        <w:t>（一）机关运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2E8A5C0F">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640" w:firstLineChars="200"/>
        <w:jc w:val="both"/>
        <w:textAlignment w:val="auto"/>
        <w:outlineLvl w:val="9"/>
        <w:rPr>
          <w:rFonts w:hint="eastAsia"/>
          <w:lang w:val="en-US" w:eastAsia="zh-CN"/>
        </w:rPr>
      </w:pPr>
      <w:r>
        <w:rPr>
          <w:rFonts w:hint="eastAsia"/>
          <w:lang w:val="en-US" w:eastAsia="zh-CN"/>
        </w:rPr>
        <w:t>（二）“三公”经费：指使用一般公共预算财政拨款安排的因公出国(境)费、 公务用车购置及运行维护费和公务接待费。其中， 因公出国(境)费用反映单位公务出国(境)的国际旅费、国外城市间交通费、住宿费、伙食费、培训费、公杂费等支出；公务用车购置及运行维护费反映单位公务用车车辆购置支出(含车辆购置税、牌照费)、燃料费、维修费、过桥过路费、保险费、安全奖励费用等支出；公务接待费反映单位按规定开支的各类公务接待(含外宾接待)费用。</w:t>
      </w:r>
    </w:p>
    <w:p w14:paraId="654EED48">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640" w:firstLineChars="200"/>
        <w:jc w:val="both"/>
        <w:textAlignment w:val="auto"/>
        <w:outlineLvl w:val="9"/>
        <w:rPr>
          <w:rFonts w:hint="eastAsia"/>
          <w:lang w:val="en-US" w:eastAsia="zh-CN"/>
        </w:rPr>
      </w:pPr>
      <w:r>
        <w:rPr>
          <w:rFonts w:hint="eastAsia"/>
          <w:lang w:val="en-US" w:eastAsia="zh-CN"/>
        </w:rPr>
        <w:t>（三）财政拨款(补助)收入：指从同级财政部门取得的财政预算资金。</w:t>
      </w:r>
    </w:p>
    <w:p w14:paraId="52B00090">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640" w:firstLineChars="200"/>
        <w:jc w:val="both"/>
        <w:textAlignment w:val="auto"/>
        <w:outlineLvl w:val="9"/>
        <w:rPr>
          <w:rFonts w:hint="eastAsia"/>
          <w:lang w:val="en-US" w:eastAsia="zh-CN"/>
        </w:rPr>
      </w:pPr>
      <w:r>
        <w:rPr>
          <w:rFonts w:hint="eastAsia"/>
          <w:lang w:val="en-US" w:eastAsia="zh-CN"/>
        </w:rPr>
        <w:t>（四）其他收入：指除上述“财政拨款收入”以外任务相应安排的资金</w:t>
      </w:r>
    </w:p>
    <w:p w14:paraId="4D35C34F">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640" w:firstLineChars="200"/>
        <w:jc w:val="both"/>
        <w:textAlignment w:val="auto"/>
        <w:outlineLvl w:val="9"/>
        <w:rPr>
          <w:rFonts w:hint="eastAsia"/>
          <w:lang w:val="en-US" w:eastAsia="zh-CN"/>
        </w:rPr>
      </w:pPr>
      <w:r>
        <w:rPr>
          <w:rFonts w:hint="eastAsia"/>
          <w:lang w:val="en-US" w:eastAsia="zh-CN"/>
        </w:rPr>
        <w:t>（五）基本支出：指为保障机构正常运转、完成日常工作任务而发生的人员支出和公用支出。</w:t>
      </w:r>
    </w:p>
    <w:p w14:paraId="5A7691B4">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640" w:firstLineChars="200"/>
        <w:jc w:val="both"/>
        <w:textAlignment w:val="auto"/>
        <w:outlineLvl w:val="9"/>
        <w:rPr>
          <w:rFonts w:hint="eastAsia"/>
          <w:lang w:val="en-US" w:eastAsia="zh-CN"/>
        </w:rPr>
      </w:pPr>
      <w:r>
        <w:rPr>
          <w:rFonts w:hint="eastAsia"/>
          <w:lang w:val="en-US" w:eastAsia="zh-CN"/>
        </w:rPr>
        <w:t>（六）项目支出：指在基本支出之外为完成特定行政任务和事业发展目标所发生的支出。</w:t>
      </w:r>
    </w:p>
    <w:p w14:paraId="339EE4E7">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640" w:firstLineChars="200"/>
        <w:jc w:val="both"/>
        <w:textAlignment w:val="auto"/>
        <w:outlineLvl w:val="9"/>
        <w:rPr>
          <w:rFonts w:hint="eastAsia"/>
          <w:lang w:val="en-US" w:eastAsia="zh-CN"/>
        </w:rPr>
      </w:pPr>
      <w:r>
        <w:rPr>
          <w:rFonts w:hint="eastAsia"/>
          <w:lang w:val="en-US" w:eastAsia="zh-CN"/>
        </w:rPr>
        <w:t>（七）政府采购 ： 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14:paraId="78C9A4D1">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第十一部分  2025部门预算表</w:t>
      </w:r>
    </w:p>
    <w:p w14:paraId="670766FC">
      <w:pPr>
        <w:keepNext w:val="0"/>
        <w:keepLines w:val="0"/>
        <w:pageBreakBefore w:val="0"/>
        <w:widowControl w:val="0"/>
        <w:kinsoku/>
        <w:wordWrap/>
        <w:overflowPunct/>
        <w:topLinePunct w:val="0"/>
        <w:autoSpaceDE/>
        <w:autoSpaceDN/>
        <w:bidi w:val="0"/>
        <w:adjustRightInd w:val="0"/>
        <w:snapToGrid w:val="0"/>
        <w:spacing w:line="460" w:lineRule="atLeast"/>
        <w:ind w:left="0" w:leftChars="0" w:right="-781" w:rightChars="-244" w:firstLine="640" w:firstLineChars="200"/>
        <w:jc w:val="both"/>
        <w:textAlignment w:val="auto"/>
        <w:outlineLvl w:val="9"/>
        <w:rPr>
          <w:rFonts w:hint="default"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rPr>
        <w:t>一、</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年收支总表</w:t>
      </w:r>
    </w:p>
    <w:p w14:paraId="09AA939F">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default"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rPr>
        <w:t>二、</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年收入总表</w:t>
      </w:r>
    </w:p>
    <w:p w14:paraId="6D5B1EF8">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default" w:ascii="仿宋_GB2312" w:hAnsi="宋体" w:eastAsia="仿宋_GB2312"/>
          <w:bCs/>
          <w:sz w:val="32"/>
          <w:szCs w:val="32"/>
          <w:highlight w:val="none"/>
          <w:lang w:val="en-US"/>
        </w:rPr>
      </w:pPr>
      <w:r>
        <w:rPr>
          <w:rFonts w:hint="eastAsia" w:ascii="仿宋_GB2312" w:hAnsi="宋体" w:eastAsia="仿宋_GB2312"/>
          <w:bCs/>
          <w:sz w:val="32"/>
          <w:szCs w:val="32"/>
          <w:highlight w:val="none"/>
        </w:rPr>
        <w:t>三、</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w:t>
      </w:r>
      <w:r>
        <w:rPr>
          <w:rFonts w:hint="eastAsia" w:ascii="仿宋_GB2312" w:hAnsi="宋体" w:eastAsia="仿宋_GB2312"/>
          <w:bCs/>
          <w:sz w:val="32"/>
          <w:szCs w:val="32"/>
          <w:highlight w:val="none"/>
        </w:rPr>
        <w:t>支</w:t>
      </w:r>
      <w:r>
        <w:rPr>
          <w:rFonts w:hint="eastAsia" w:ascii="仿宋_GB2312" w:hAnsi="宋体"/>
          <w:bCs/>
          <w:sz w:val="32"/>
          <w:szCs w:val="32"/>
          <w:highlight w:val="none"/>
          <w:lang w:val="en-US" w:eastAsia="zh-CN"/>
        </w:rPr>
        <w:t>出总表</w:t>
      </w:r>
    </w:p>
    <w:p w14:paraId="6A75B47A">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ascii="仿宋_GB2312" w:hAnsi="宋体" w:eastAsia="仿宋_GB2312"/>
          <w:bCs/>
          <w:sz w:val="32"/>
          <w:szCs w:val="32"/>
          <w:highlight w:val="none"/>
        </w:rPr>
      </w:pPr>
      <w:r>
        <w:rPr>
          <w:rFonts w:hint="eastAsia" w:ascii="仿宋_GB2312" w:hAnsi="宋体" w:eastAsia="仿宋_GB2312"/>
          <w:bCs/>
          <w:sz w:val="32"/>
          <w:szCs w:val="32"/>
          <w:highlight w:val="none"/>
        </w:rPr>
        <w:t>四、</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w:t>
      </w:r>
      <w:r>
        <w:rPr>
          <w:rFonts w:hint="eastAsia" w:ascii="仿宋_GB2312" w:hAnsi="宋体" w:eastAsia="仿宋_GB2312"/>
          <w:bCs/>
          <w:sz w:val="32"/>
          <w:szCs w:val="32"/>
          <w:highlight w:val="none"/>
        </w:rPr>
        <w:t>财政拨款收支总表</w:t>
      </w:r>
    </w:p>
    <w:p w14:paraId="083C86F4">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ascii="仿宋_GB2312" w:hAnsi="宋体" w:eastAsia="仿宋_GB2312"/>
          <w:bCs/>
          <w:sz w:val="32"/>
          <w:szCs w:val="32"/>
          <w:highlight w:val="none"/>
        </w:rPr>
      </w:pPr>
      <w:r>
        <w:rPr>
          <w:rFonts w:hint="eastAsia" w:ascii="仿宋_GB2312" w:hAnsi="宋体" w:eastAsia="仿宋_GB2312"/>
          <w:bCs/>
          <w:sz w:val="32"/>
          <w:szCs w:val="32"/>
          <w:highlight w:val="none"/>
        </w:rPr>
        <w:t>五、</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w:t>
      </w:r>
      <w:r>
        <w:rPr>
          <w:rFonts w:hint="eastAsia" w:ascii="仿宋_GB2312" w:hAnsi="宋体" w:eastAsia="仿宋_GB2312"/>
          <w:bCs/>
          <w:sz w:val="32"/>
          <w:szCs w:val="32"/>
          <w:highlight w:val="none"/>
        </w:rPr>
        <w:t>一般公共预算支出表</w:t>
      </w:r>
    </w:p>
    <w:p w14:paraId="2769BA4A">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default"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rPr>
        <w:t>六、</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w:t>
      </w:r>
      <w:r>
        <w:rPr>
          <w:rFonts w:hint="eastAsia" w:ascii="仿宋_GB2312" w:hAnsi="宋体" w:eastAsia="仿宋_GB2312"/>
          <w:bCs/>
          <w:sz w:val="32"/>
          <w:szCs w:val="32"/>
          <w:highlight w:val="none"/>
        </w:rPr>
        <w:t>一般公共预算基本支出表</w:t>
      </w:r>
    </w:p>
    <w:p w14:paraId="20D52C15">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default"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rPr>
        <w:t>七、</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年一般公共预算</w:t>
      </w:r>
      <w:r>
        <w:rPr>
          <w:rFonts w:hint="eastAsia" w:ascii="仿宋_GB2312" w:hAnsi="宋体" w:eastAsia="仿宋_GB2312"/>
          <w:bCs/>
          <w:sz w:val="32"/>
          <w:szCs w:val="32"/>
          <w:highlight w:val="none"/>
        </w:rPr>
        <w:t>“三公”经费支出表</w:t>
      </w:r>
    </w:p>
    <w:p w14:paraId="00334B55">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ascii="仿宋_GB2312" w:hAnsi="宋体" w:eastAsia="仿宋_GB2312"/>
          <w:bCs/>
          <w:sz w:val="32"/>
          <w:szCs w:val="32"/>
          <w:highlight w:val="none"/>
        </w:rPr>
      </w:pPr>
      <w:r>
        <w:rPr>
          <w:rFonts w:hint="eastAsia" w:ascii="仿宋_GB2312" w:hAnsi="宋体" w:eastAsia="仿宋_GB2312"/>
          <w:bCs/>
          <w:sz w:val="32"/>
          <w:szCs w:val="32"/>
          <w:highlight w:val="none"/>
        </w:rPr>
        <w:t>八、</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w:t>
      </w:r>
      <w:r>
        <w:rPr>
          <w:rFonts w:hint="eastAsia" w:ascii="仿宋_GB2312" w:hAnsi="宋体" w:eastAsia="仿宋_GB2312"/>
          <w:bCs/>
          <w:sz w:val="32"/>
          <w:szCs w:val="32"/>
          <w:highlight w:val="none"/>
        </w:rPr>
        <w:t>政府性基金预算支出表</w:t>
      </w:r>
    </w:p>
    <w:p w14:paraId="71211F1C">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ascii="仿宋_GB2312" w:hAnsi="宋体"/>
          <w:b w:val="0"/>
          <w:bCs w:val="0"/>
          <w:sz w:val="32"/>
          <w:szCs w:val="32"/>
          <w:highlight w:val="none"/>
          <w:lang w:val="en-US" w:eastAsia="zh-CN"/>
        </w:rPr>
      </w:pPr>
      <w:r>
        <w:rPr>
          <w:rFonts w:hint="eastAsia" w:ascii="仿宋_GB2312" w:hAnsi="宋体" w:eastAsia="仿宋_GB2312"/>
          <w:bCs/>
          <w:sz w:val="32"/>
          <w:szCs w:val="32"/>
          <w:highlight w:val="none"/>
          <w:lang w:eastAsia="zh-CN"/>
        </w:rPr>
        <w:t>九、</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年项目</w:t>
      </w:r>
      <w:r>
        <w:rPr>
          <w:rFonts w:hint="eastAsia" w:ascii="仿宋_GB2312" w:hAnsi="宋体" w:eastAsia="仿宋_GB2312"/>
          <w:bCs/>
          <w:sz w:val="32"/>
          <w:szCs w:val="32"/>
          <w:highlight w:val="none"/>
        </w:rPr>
        <w:t>支出</w:t>
      </w:r>
      <w:r>
        <w:rPr>
          <w:rFonts w:hint="eastAsia" w:ascii="仿宋_GB2312" w:hAnsi="宋体"/>
          <w:bCs/>
          <w:sz w:val="32"/>
          <w:szCs w:val="32"/>
          <w:highlight w:val="none"/>
          <w:lang w:eastAsia="zh-CN"/>
        </w:rPr>
        <w:t>表</w:t>
      </w:r>
    </w:p>
    <w:p w14:paraId="31BAA081">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outlineLvl w:val="9"/>
        <w:rPr>
          <w:rFonts w:hint="eastAsia" w:ascii="仿宋_GB2312" w:hAnsi="宋体" w:eastAsia="仿宋_GB2312"/>
          <w:bCs/>
          <w:sz w:val="32"/>
          <w:szCs w:val="32"/>
          <w:highlight w:val="none"/>
        </w:rPr>
      </w:pPr>
      <w:r>
        <w:rPr>
          <w:rFonts w:hint="eastAsia" w:ascii="仿宋_GB2312" w:hAnsi="宋体"/>
          <w:bCs/>
          <w:sz w:val="32"/>
          <w:szCs w:val="32"/>
          <w:highlight w:val="none"/>
          <w:lang w:val="en-US" w:eastAsia="zh-CN"/>
        </w:rPr>
        <w:t>十、</w:t>
      </w:r>
      <w:r>
        <w:rPr>
          <w:rFonts w:hint="eastAsia" w:ascii="黑体" w:hAnsi="黑体" w:eastAsia="黑体" w:cs="黑体"/>
          <w:b w:val="0"/>
          <w:bCs w:val="0"/>
          <w:sz w:val="32"/>
          <w:szCs w:val="32"/>
          <w:u w:val="none"/>
          <w:lang w:val="en-US" w:eastAsia="zh-CN"/>
        </w:rPr>
        <w:t>2025</w:t>
      </w:r>
      <w:r>
        <w:rPr>
          <w:rFonts w:hint="eastAsia" w:ascii="仿宋_GB2312" w:hAnsi="宋体"/>
          <w:bCs/>
          <w:sz w:val="32"/>
          <w:szCs w:val="32"/>
          <w:highlight w:val="none"/>
          <w:lang w:val="en-US" w:eastAsia="zh-CN"/>
        </w:rPr>
        <w:t>年国有资本经营预算支出表</w:t>
      </w:r>
    </w:p>
    <w:p w14:paraId="789011CC">
      <w:pPr>
        <w:pStyle w:val="6"/>
        <w:spacing w:line="460" w:lineRule="atLeast"/>
        <w:ind w:firstLine="0"/>
        <w:jc w:val="right"/>
        <w:rPr>
          <w:rFonts w:ascii="Times New Roman" w:hAnsi="Times New Roman" w:eastAsia="仿宋_GB2312" w:cs="Times New Roman"/>
          <w:szCs w:val="22"/>
        </w:rPr>
      </w:pPr>
      <w:r>
        <w:rPr>
          <w:rFonts w:hint="eastAsia" w:ascii="Times New Roman" w:hAnsi="Times New Roman" w:eastAsia="仿宋_GB2312" w:cs="Times New Roman"/>
          <w:szCs w:val="22"/>
        </w:rPr>
        <w:t>黄石市中心医院</w:t>
      </w:r>
    </w:p>
    <w:p w14:paraId="0E257353">
      <w:pPr>
        <w:pStyle w:val="6"/>
        <w:spacing w:line="460" w:lineRule="atLeast"/>
        <w:ind w:firstLine="0"/>
        <w:jc w:val="right"/>
        <w:rPr>
          <w:rFonts w:ascii="Times New Roman" w:hAnsi="Times New Roman" w:eastAsia="仿宋_GB2312" w:cs="Times New Roman"/>
          <w:szCs w:val="22"/>
        </w:rPr>
      </w:pPr>
      <w:r>
        <w:rPr>
          <w:rFonts w:hint="eastAsia" w:ascii="Times New Roman" w:hAnsi="Times New Roman" w:eastAsia="仿宋_GB2312" w:cs="Times New Roman"/>
          <w:szCs w:val="22"/>
        </w:rPr>
        <w:t>202</w:t>
      </w:r>
      <w:r>
        <w:rPr>
          <w:rFonts w:hint="eastAsia" w:ascii="Times New Roman" w:hAnsi="Times New Roman" w:eastAsia="仿宋_GB2312" w:cs="Times New Roman"/>
          <w:szCs w:val="22"/>
          <w:lang w:val="en-US" w:eastAsia="zh-CN"/>
        </w:rPr>
        <w:t>5</w:t>
      </w:r>
      <w:r>
        <w:rPr>
          <w:rFonts w:hint="eastAsia" w:ascii="Times New Roman" w:hAnsi="Times New Roman" w:eastAsia="仿宋_GB2312" w:cs="Times New Roman"/>
          <w:szCs w:val="22"/>
        </w:rPr>
        <w:t>年2月</w:t>
      </w:r>
      <w:r>
        <w:rPr>
          <w:rFonts w:hint="eastAsia" w:ascii="Times New Roman" w:hAnsi="Times New Roman" w:eastAsia="仿宋_GB2312" w:cs="Times New Roman"/>
          <w:szCs w:val="22"/>
          <w:lang w:val="en-US" w:eastAsia="zh-CN"/>
        </w:rPr>
        <w:t>26</w:t>
      </w:r>
      <w:bookmarkStart w:id="0" w:name="_GoBack"/>
      <w:bookmarkEnd w:id="0"/>
      <w:r>
        <w:rPr>
          <w:rFonts w:hint="eastAsia" w:ascii="Times New Roman" w:hAnsi="Times New Roman" w:eastAsia="仿宋_GB2312" w:cs="Times New Roman"/>
          <w:szCs w:val="22"/>
        </w:rPr>
        <w:t>日</w:t>
      </w:r>
    </w:p>
    <w:p w14:paraId="524FB5FE">
      <w:pPr>
        <w:pStyle w:val="6"/>
        <w:spacing w:line="460" w:lineRule="atLeast"/>
        <w:ind w:firstLine="0"/>
        <w:rPr>
          <w:rFonts w:hint="eastAsia" w:ascii="Times New Roman" w:hAnsi="Times New Roman" w:eastAsia="仿宋_GB2312" w:cs="Times New Roman"/>
          <w:sz w:val="24"/>
          <w:szCs w:val="24"/>
        </w:rPr>
      </w:pPr>
    </w:p>
    <w:p w14:paraId="60F555A1">
      <w:pPr>
        <w:pStyle w:val="6"/>
        <w:spacing w:line="460" w:lineRule="atLeast"/>
        <w:ind w:firstLine="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表1</w:t>
      </w:r>
    </w:p>
    <w:tbl>
      <w:tblPr>
        <w:tblStyle w:val="3"/>
        <w:tblW w:w="517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67"/>
        <w:gridCol w:w="1052"/>
        <w:gridCol w:w="3247"/>
        <w:gridCol w:w="1148"/>
      </w:tblGrid>
      <w:tr w14:paraId="61E8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4"/>
            <w:tcBorders>
              <w:top w:val="nil"/>
              <w:left w:val="nil"/>
              <w:bottom w:val="nil"/>
              <w:right w:val="nil"/>
            </w:tcBorders>
            <w:shd w:val="clear" w:color="auto" w:fill="auto"/>
            <w:noWrap/>
            <w:vAlign w:val="center"/>
          </w:tcPr>
          <w:p w14:paraId="273989BD">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4"/>
                <w:szCs w:val="24"/>
                <w:u w:val="none"/>
                <w:lang w:val="en-US" w:eastAsia="zh-CN" w:bidi="ar"/>
              </w:rPr>
              <w:t>收支总表</w:t>
            </w:r>
          </w:p>
        </w:tc>
      </w:tr>
      <w:tr w14:paraId="6559D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10" w:type="pct"/>
            <w:tcBorders>
              <w:top w:val="nil"/>
              <w:left w:val="nil"/>
              <w:bottom w:val="nil"/>
              <w:right w:val="nil"/>
            </w:tcBorders>
            <w:shd w:val="clear" w:color="auto" w:fill="auto"/>
            <w:noWrap/>
            <w:vAlign w:val="center"/>
          </w:tcPr>
          <w:p w14:paraId="18495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填报部门：[205012]黄石市中心医院</w:t>
            </w:r>
          </w:p>
        </w:tc>
        <w:tc>
          <w:tcPr>
            <w:tcW w:w="596" w:type="pct"/>
            <w:tcBorders>
              <w:top w:val="nil"/>
              <w:left w:val="nil"/>
              <w:bottom w:val="nil"/>
              <w:right w:val="nil"/>
            </w:tcBorders>
            <w:shd w:val="clear" w:color="auto" w:fill="auto"/>
            <w:noWrap/>
            <w:vAlign w:val="center"/>
          </w:tcPr>
          <w:p w14:paraId="5BDE45A9">
            <w:pPr>
              <w:jc w:val="left"/>
              <w:rPr>
                <w:rFonts w:hint="eastAsia" w:ascii="宋体" w:hAnsi="宋体" w:eastAsia="宋体" w:cs="宋体"/>
                <w:i w:val="0"/>
                <w:iCs w:val="0"/>
                <w:color w:val="000000"/>
                <w:sz w:val="22"/>
                <w:szCs w:val="22"/>
                <w:u w:val="none"/>
              </w:rPr>
            </w:pPr>
          </w:p>
        </w:tc>
        <w:tc>
          <w:tcPr>
            <w:tcW w:w="1841" w:type="pct"/>
            <w:tcBorders>
              <w:top w:val="nil"/>
              <w:left w:val="nil"/>
              <w:bottom w:val="nil"/>
              <w:right w:val="nil"/>
            </w:tcBorders>
            <w:shd w:val="clear" w:color="auto" w:fill="auto"/>
            <w:noWrap/>
            <w:vAlign w:val="center"/>
          </w:tcPr>
          <w:p w14:paraId="4759B9C6">
            <w:pPr>
              <w:jc w:val="left"/>
              <w:rPr>
                <w:rFonts w:hint="eastAsia" w:ascii="宋体" w:hAnsi="宋体" w:eastAsia="宋体" w:cs="宋体"/>
                <w:i w:val="0"/>
                <w:iCs w:val="0"/>
                <w:color w:val="000000"/>
                <w:sz w:val="22"/>
                <w:szCs w:val="22"/>
                <w:u w:val="none"/>
              </w:rPr>
            </w:pPr>
          </w:p>
        </w:tc>
        <w:tc>
          <w:tcPr>
            <w:tcW w:w="651" w:type="pct"/>
            <w:tcBorders>
              <w:top w:val="nil"/>
              <w:left w:val="nil"/>
              <w:bottom w:val="nil"/>
              <w:right w:val="nil"/>
            </w:tcBorders>
            <w:shd w:val="clear" w:color="auto" w:fill="auto"/>
            <w:noWrap/>
            <w:vAlign w:val="center"/>
          </w:tcPr>
          <w:p w14:paraId="11103B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单位：万元</w:t>
            </w:r>
          </w:p>
        </w:tc>
      </w:tr>
      <w:tr w14:paraId="5CF5E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D0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24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93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0B5C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92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02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CD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9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14:paraId="62501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40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一、一般公共预算拨款收入</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92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DA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12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47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FE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二、政府性基金预算拨款收入</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9F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A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二、公共安全支出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CE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87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3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三、国有资本经营预算拨款收入</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74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BC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三、教育支出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66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22F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BE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四、财政专户管理资金收入</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75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4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四、科学技术支出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75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354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B8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F9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5B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五、文化旅游体育与传媒支出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92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EB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4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六、事业单位经营收入</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28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E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六、社会保障和就业支出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F8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E27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DF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七、上级补助收入</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D7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9A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七、卫生健康支出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B0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r>
      <w:tr w14:paraId="3BE6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DA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八、附属单位上缴收入</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E9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08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八、节能环保支出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66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D29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9B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九、其他收入</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15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2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九、城乡社区支出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2F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BC9F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30CB">
            <w:pPr>
              <w:rPr>
                <w:rFonts w:hint="eastAsia" w:ascii="宋体" w:hAnsi="宋体" w:eastAsia="宋体" w:cs="宋体"/>
                <w:i w:val="0"/>
                <w:iCs w:val="0"/>
                <w:color w:val="000000"/>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E787">
            <w:pPr>
              <w:rPr>
                <w:rFonts w:hint="eastAsia" w:ascii="宋体" w:hAnsi="宋体" w:eastAsia="宋体" w:cs="宋体"/>
                <w:i w:val="0"/>
                <w:iCs w:val="0"/>
                <w:color w:val="000000"/>
                <w:sz w:val="22"/>
                <w:szCs w:val="22"/>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42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十、农林水支出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F1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771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F707">
            <w:pPr>
              <w:rPr>
                <w:rFonts w:hint="eastAsia" w:ascii="宋体" w:hAnsi="宋体" w:eastAsia="宋体" w:cs="宋体"/>
                <w:i w:val="0"/>
                <w:iCs w:val="0"/>
                <w:color w:val="000000"/>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5E44">
            <w:pPr>
              <w:rPr>
                <w:rFonts w:hint="eastAsia" w:ascii="宋体" w:hAnsi="宋体" w:eastAsia="宋体" w:cs="宋体"/>
                <w:i w:val="0"/>
                <w:iCs w:val="0"/>
                <w:color w:val="000000"/>
                <w:sz w:val="22"/>
                <w:szCs w:val="22"/>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08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十一、交通运输支出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7D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4C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A73F">
            <w:pPr>
              <w:rPr>
                <w:rFonts w:hint="eastAsia" w:ascii="宋体" w:hAnsi="宋体" w:eastAsia="宋体" w:cs="宋体"/>
                <w:i w:val="0"/>
                <w:iCs w:val="0"/>
                <w:color w:val="000000"/>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5737">
            <w:pPr>
              <w:rPr>
                <w:rFonts w:hint="eastAsia" w:ascii="宋体" w:hAnsi="宋体" w:eastAsia="宋体" w:cs="宋体"/>
                <w:i w:val="0"/>
                <w:iCs w:val="0"/>
                <w:color w:val="000000"/>
                <w:sz w:val="22"/>
                <w:szCs w:val="22"/>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E3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十二、资源勘探工业信息等支出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E4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A2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0FD2">
            <w:pPr>
              <w:rPr>
                <w:rFonts w:hint="eastAsia" w:ascii="宋体" w:hAnsi="宋体" w:eastAsia="宋体" w:cs="宋体"/>
                <w:i w:val="0"/>
                <w:iCs w:val="0"/>
                <w:color w:val="000000"/>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D0B7">
            <w:pPr>
              <w:rPr>
                <w:rFonts w:hint="eastAsia" w:ascii="宋体" w:hAnsi="宋体" w:eastAsia="宋体" w:cs="宋体"/>
                <w:i w:val="0"/>
                <w:iCs w:val="0"/>
                <w:color w:val="000000"/>
                <w:sz w:val="22"/>
                <w:szCs w:val="22"/>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21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十三、商业服务业等支出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C3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024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44B8">
            <w:pPr>
              <w:rPr>
                <w:rFonts w:hint="eastAsia" w:ascii="宋体" w:hAnsi="宋体" w:eastAsia="宋体" w:cs="宋体"/>
                <w:i w:val="0"/>
                <w:iCs w:val="0"/>
                <w:color w:val="000000"/>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820C">
            <w:pPr>
              <w:rPr>
                <w:rFonts w:hint="eastAsia" w:ascii="宋体" w:hAnsi="宋体" w:eastAsia="宋体" w:cs="宋体"/>
                <w:i w:val="0"/>
                <w:iCs w:val="0"/>
                <w:color w:val="000000"/>
                <w:sz w:val="22"/>
                <w:szCs w:val="22"/>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86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十四、金融支出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96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C3B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B1A1">
            <w:pPr>
              <w:rPr>
                <w:rFonts w:hint="eastAsia" w:ascii="宋体" w:hAnsi="宋体" w:eastAsia="宋体" w:cs="宋体"/>
                <w:i w:val="0"/>
                <w:iCs w:val="0"/>
                <w:color w:val="000000"/>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4AF1">
            <w:pPr>
              <w:rPr>
                <w:rFonts w:hint="eastAsia" w:ascii="宋体" w:hAnsi="宋体" w:eastAsia="宋体" w:cs="宋体"/>
                <w:i w:val="0"/>
                <w:iCs w:val="0"/>
                <w:color w:val="000000"/>
                <w:sz w:val="22"/>
                <w:szCs w:val="22"/>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D0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十五、援助其他地区支出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8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05C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2F92">
            <w:pPr>
              <w:rPr>
                <w:rFonts w:hint="eastAsia" w:ascii="宋体" w:hAnsi="宋体" w:eastAsia="宋体" w:cs="宋体"/>
                <w:i w:val="0"/>
                <w:iCs w:val="0"/>
                <w:color w:val="000000"/>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B59C">
            <w:pPr>
              <w:rPr>
                <w:rFonts w:hint="eastAsia" w:ascii="宋体" w:hAnsi="宋体" w:eastAsia="宋体" w:cs="宋体"/>
                <w:i w:val="0"/>
                <w:iCs w:val="0"/>
                <w:color w:val="000000"/>
                <w:sz w:val="22"/>
                <w:szCs w:val="22"/>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90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十六、自然资源海洋气象等支出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F9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992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2472">
            <w:pPr>
              <w:rPr>
                <w:rFonts w:hint="eastAsia" w:ascii="宋体" w:hAnsi="宋体" w:eastAsia="宋体" w:cs="宋体"/>
                <w:i w:val="0"/>
                <w:iCs w:val="0"/>
                <w:color w:val="000000"/>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5550">
            <w:pPr>
              <w:rPr>
                <w:rFonts w:hint="eastAsia" w:ascii="宋体" w:hAnsi="宋体" w:eastAsia="宋体" w:cs="宋体"/>
                <w:i w:val="0"/>
                <w:iCs w:val="0"/>
                <w:color w:val="000000"/>
                <w:sz w:val="22"/>
                <w:szCs w:val="22"/>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F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十七、住房保障支出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7D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68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4DA3">
            <w:pPr>
              <w:rPr>
                <w:rFonts w:hint="eastAsia" w:ascii="宋体" w:hAnsi="宋体" w:eastAsia="宋体" w:cs="宋体"/>
                <w:i w:val="0"/>
                <w:iCs w:val="0"/>
                <w:color w:val="000000"/>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AED7">
            <w:pPr>
              <w:rPr>
                <w:rFonts w:hint="eastAsia" w:ascii="宋体" w:hAnsi="宋体" w:eastAsia="宋体" w:cs="宋体"/>
                <w:i w:val="0"/>
                <w:iCs w:val="0"/>
                <w:color w:val="000000"/>
                <w:sz w:val="22"/>
                <w:szCs w:val="22"/>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CC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十八、粮油物资储备支出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E9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71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765D">
            <w:pPr>
              <w:rPr>
                <w:rFonts w:hint="eastAsia" w:ascii="宋体" w:hAnsi="宋体" w:eastAsia="宋体" w:cs="宋体"/>
                <w:i w:val="0"/>
                <w:iCs w:val="0"/>
                <w:color w:val="000000"/>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C360">
            <w:pPr>
              <w:rPr>
                <w:rFonts w:hint="eastAsia" w:ascii="宋体" w:hAnsi="宋体" w:eastAsia="宋体" w:cs="宋体"/>
                <w:i w:val="0"/>
                <w:iCs w:val="0"/>
                <w:color w:val="000000"/>
                <w:sz w:val="22"/>
                <w:szCs w:val="22"/>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C3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十九、国有资本经营预算支出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23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D7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C510">
            <w:pPr>
              <w:rPr>
                <w:rFonts w:hint="eastAsia" w:ascii="宋体" w:hAnsi="宋体" w:eastAsia="宋体" w:cs="宋体"/>
                <w:i w:val="0"/>
                <w:iCs w:val="0"/>
                <w:color w:val="000000"/>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8B70">
            <w:pPr>
              <w:rPr>
                <w:rFonts w:hint="eastAsia" w:ascii="宋体" w:hAnsi="宋体" w:eastAsia="宋体" w:cs="宋体"/>
                <w:i w:val="0"/>
                <w:iCs w:val="0"/>
                <w:color w:val="000000"/>
                <w:sz w:val="22"/>
                <w:szCs w:val="22"/>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80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二十、灾害防治及应急管理支出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0F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CB4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27C9">
            <w:pPr>
              <w:rPr>
                <w:rFonts w:hint="eastAsia" w:ascii="宋体" w:hAnsi="宋体" w:eastAsia="宋体" w:cs="宋体"/>
                <w:i w:val="0"/>
                <w:iCs w:val="0"/>
                <w:color w:val="000000"/>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1CA7">
            <w:pPr>
              <w:rPr>
                <w:rFonts w:hint="eastAsia" w:ascii="宋体" w:hAnsi="宋体" w:eastAsia="宋体" w:cs="宋体"/>
                <w:i w:val="0"/>
                <w:iCs w:val="0"/>
                <w:color w:val="000000"/>
                <w:sz w:val="22"/>
                <w:szCs w:val="22"/>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B2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廿一、其他支出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45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956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E057">
            <w:pPr>
              <w:rPr>
                <w:rFonts w:hint="eastAsia" w:ascii="宋体" w:hAnsi="宋体" w:eastAsia="宋体" w:cs="宋体"/>
                <w:i w:val="0"/>
                <w:iCs w:val="0"/>
                <w:color w:val="000000"/>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CE7E">
            <w:pPr>
              <w:rPr>
                <w:rFonts w:hint="eastAsia" w:ascii="宋体" w:hAnsi="宋体" w:eastAsia="宋体" w:cs="宋体"/>
                <w:i w:val="0"/>
                <w:iCs w:val="0"/>
                <w:color w:val="000000"/>
                <w:sz w:val="22"/>
                <w:szCs w:val="22"/>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4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廿二、债务还本支出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FB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F04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2480">
            <w:pPr>
              <w:rPr>
                <w:rFonts w:hint="eastAsia" w:ascii="宋体" w:hAnsi="宋体" w:eastAsia="宋体" w:cs="宋体"/>
                <w:i w:val="0"/>
                <w:iCs w:val="0"/>
                <w:color w:val="000000"/>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E1EC">
            <w:pPr>
              <w:rPr>
                <w:rFonts w:hint="eastAsia" w:ascii="宋体" w:hAnsi="宋体" w:eastAsia="宋体" w:cs="宋体"/>
                <w:i w:val="0"/>
                <w:iCs w:val="0"/>
                <w:color w:val="000000"/>
                <w:sz w:val="22"/>
                <w:szCs w:val="22"/>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5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廿三、债务付息支出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CB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C32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2C54">
            <w:pPr>
              <w:rPr>
                <w:rFonts w:hint="eastAsia" w:ascii="宋体" w:hAnsi="宋体" w:eastAsia="宋体" w:cs="宋体"/>
                <w:i w:val="0"/>
                <w:iCs w:val="0"/>
                <w:color w:val="000000"/>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5534">
            <w:pPr>
              <w:rPr>
                <w:rFonts w:hint="eastAsia" w:ascii="宋体" w:hAnsi="宋体" w:eastAsia="宋体" w:cs="宋体"/>
                <w:i w:val="0"/>
                <w:iCs w:val="0"/>
                <w:color w:val="000000"/>
                <w:sz w:val="22"/>
                <w:szCs w:val="22"/>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E2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廿四、债务发行费用支出</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8C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87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6D57">
            <w:pPr>
              <w:rPr>
                <w:rFonts w:hint="eastAsia" w:ascii="宋体" w:hAnsi="宋体" w:eastAsia="宋体" w:cs="宋体"/>
                <w:i w:val="0"/>
                <w:iCs w:val="0"/>
                <w:color w:val="000000"/>
                <w:sz w:val="22"/>
                <w:szCs w:val="22"/>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2BD8">
            <w:pPr>
              <w:rPr>
                <w:rFonts w:hint="eastAsia" w:ascii="宋体" w:hAnsi="宋体" w:eastAsia="宋体" w:cs="宋体"/>
                <w:i w:val="0"/>
                <w:iCs w:val="0"/>
                <w:color w:val="000000"/>
                <w:sz w:val="22"/>
                <w:szCs w:val="22"/>
                <w:u w:val="none"/>
              </w:rPr>
            </w:pP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337A">
            <w:pP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1312">
            <w:pPr>
              <w:rPr>
                <w:rFonts w:hint="eastAsia" w:ascii="宋体" w:hAnsi="宋体" w:eastAsia="宋体" w:cs="宋体"/>
                <w:i w:val="0"/>
                <w:iCs w:val="0"/>
                <w:color w:val="000000"/>
                <w:sz w:val="22"/>
                <w:szCs w:val="22"/>
                <w:u w:val="none"/>
              </w:rPr>
            </w:pPr>
          </w:p>
        </w:tc>
      </w:tr>
      <w:tr w14:paraId="7270C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30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B9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9E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6B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r>
      <w:tr w14:paraId="53BE5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9F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上年结转结余</w:t>
            </w:r>
          </w:p>
        </w:tc>
        <w:tc>
          <w:tcPr>
            <w:tcW w:w="596" w:type="pct"/>
            <w:tcBorders>
              <w:top w:val="nil"/>
              <w:left w:val="nil"/>
              <w:bottom w:val="single" w:color="000000" w:sz="4" w:space="0"/>
              <w:right w:val="nil"/>
            </w:tcBorders>
            <w:shd w:val="clear" w:color="auto" w:fill="auto"/>
            <w:noWrap/>
            <w:vAlign w:val="center"/>
          </w:tcPr>
          <w:p w14:paraId="0BA398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0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年终结转结余</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6B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253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B7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    总    计</w:t>
            </w:r>
          </w:p>
        </w:tc>
        <w:tc>
          <w:tcPr>
            <w:tcW w:w="596" w:type="pct"/>
            <w:tcBorders>
              <w:top w:val="nil"/>
              <w:left w:val="nil"/>
              <w:bottom w:val="single" w:color="000000" w:sz="4" w:space="0"/>
              <w:right w:val="nil"/>
            </w:tcBorders>
            <w:shd w:val="clear" w:color="auto" w:fill="auto"/>
            <w:noWrap/>
            <w:vAlign w:val="center"/>
          </w:tcPr>
          <w:p w14:paraId="1B42B1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0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    总    计</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17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r>
      <w:tr w14:paraId="35446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10" w:type="pct"/>
            <w:tcBorders>
              <w:top w:val="nil"/>
              <w:left w:val="nil"/>
              <w:bottom w:val="nil"/>
              <w:right w:val="nil"/>
            </w:tcBorders>
            <w:shd w:val="clear" w:color="auto" w:fill="auto"/>
            <w:noWrap/>
            <w:vAlign w:val="bottom"/>
          </w:tcPr>
          <w:p w14:paraId="282CF998">
            <w:pPr>
              <w:rPr>
                <w:rFonts w:hint="eastAsia" w:ascii="Calibri" w:hAnsi="Calibri" w:cs="Calibri"/>
                <w:i w:val="0"/>
                <w:iCs w:val="0"/>
                <w:color w:val="000000"/>
                <w:sz w:val="22"/>
                <w:szCs w:val="22"/>
                <w:u w:val="none"/>
              </w:rPr>
            </w:pPr>
          </w:p>
        </w:tc>
        <w:tc>
          <w:tcPr>
            <w:tcW w:w="596" w:type="pct"/>
            <w:tcBorders>
              <w:top w:val="nil"/>
              <w:left w:val="nil"/>
              <w:bottom w:val="nil"/>
              <w:right w:val="nil"/>
            </w:tcBorders>
            <w:shd w:val="clear" w:color="auto" w:fill="auto"/>
            <w:noWrap/>
            <w:vAlign w:val="bottom"/>
          </w:tcPr>
          <w:p w14:paraId="5E8D6DCB">
            <w:pPr>
              <w:rPr>
                <w:rFonts w:hint="default" w:ascii="Calibri" w:hAnsi="Calibri" w:cs="Calibri"/>
                <w:i w:val="0"/>
                <w:iCs w:val="0"/>
                <w:color w:val="000000"/>
                <w:sz w:val="22"/>
                <w:szCs w:val="22"/>
                <w:u w:val="none"/>
              </w:rPr>
            </w:pPr>
          </w:p>
        </w:tc>
        <w:tc>
          <w:tcPr>
            <w:tcW w:w="1841" w:type="pct"/>
            <w:tcBorders>
              <w:top w:val="nil"/>
              <w:left w:val="nil"/>
              <w:bottom w:val="nil"/>
              <w:right w:val="nil"/>
            </w:tcBorders>
            <w:shd w:val="clear" w:color="auto" w:fill="auto"/>
            <w:noWrap/>
            <w:vAlign w:val="bottom"/>
          </w:tcPr>
          <w:p w14:paraId="75ECF1C1">
            <w:pPr>
              <w:rPr>
                <w:rFonts w:hint="default" w:ascii="Calibri" w:hAnsi="Calibri" w:cs="Calibri"/>
                <w:i w:val="0"/>
                <w:iCs w:val="0"/>
                <w:color w:val="000000"/>
                <w:sz w:val="22"/>
                <w:szCs w:val="22"/>
                <w:u w:val="none"/>
              </w:rPr>
            </w:pPr>
          </w:p>
        </w:tc>
        <w:tc>
          <w:tcPr>
            <w:tcW w:w="651" w:type="pct"/>
            <w:tcBorders>
              <w:top w:val="nil"/>
              <w:left w:val="nil"/>
              <w:bottom w:val="nil"/>
              <w:right w:val="nil"/>
            </w:tcBorders>
            <w:shd w:val="clear" w:color="auto" w:fill="auto"/>
            <w:noWrap/>
            <w:vAlign w:val="bottom"/>
          </w:tcPr>
          <w:p w14:paraId="516B89C5">
            <w:pPr>
              <w:rPr>
                <w:rFonts w:hint="default" w:ascii="Calibri" w:hAnsi="Calibri" w:cs="Calibri"/>
                <w:i w:val="0"/>
                <w:iCs w:val="0"/>
                <w:color w:val="000000"/>
                <w:sz w:val="22"/>
                <w:szCs w:val="22"/>
                <w:u w:val="none"/>
              </w:rPr>
            </w:pPr>
          </w:p>
        </w:tc>
      </w:tr>
      <w:tr w14:paraId="594A1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4"/>
            <w:tcBorders>
              <w:top w:val="nil"/>
              <w:left w:val="nil"/>
              <w:bottom w:val="nil"/>
              <w:right w:val="nil"/>
            </w:tcBorders>
            <w:shd w:val="clear" w:color="auto" w:fill="auto"/>
            <w:noWrap/>
            <w:vAlign w:val="center"/>
          </w:tcPr>
          <w:p w14:paraId="76737FA9">
            <w:pP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备注：财政专户管理资金收入是指教育收费收入；事业收入不含教育收费收入，下同。</w:t>
            </w:r>
          </w:p>
        </w:tc>
      </w:tr>
    </w:tbl>
    <w:p w14:paraId="268B9882">
      <w:pPr>
        <w:pStyle w:val="6"/>
        <w:spacing w:line="460" w:lineRule="atLeast"/>
        <w:ind w:firstLine="0"/>
        <w:rPr>
          <w:rFonts w:hint="eastAsia" w:ascii="Times New Roman" w:hAnsi="Times New Roman" w:eastAsia="仿宋_GB2312" w:cs="Times New Roman"/>
          <w:sz w:val="30"/>
          <w:szCs w:val="30"/>
        </w:rPr>
      </w:pPr>
    </w:p>
    <w:p w14:paraId="1E4BBF35">
      <w:pPr>
        <w:pStyle w:val="6"/>
        <w:spacing w:line="460" w:lineRule="atLeast"/>
        <w:ind w:firstLine="0"/>
        <w:rPr>
          <w:rFonts w:hint="eastAsia" w:ascii="Times New Roman" w:hAnsi="Times New Roman" w:eastAsia="仿宋_GB2312" w:cs="Times New Roman"/>
          <w:sz w:val="30"/>
          <w:szCs w:val="30"/>
        </w:rPr>
      </w:pPr>
    </w:p>
    <w:p w14:paraId="18E5F563">
      <w:pPr>
        <w:pStyle w:val="6"/>
        <w:spacing w:line="460" w:lineRule="atLeast"/>
        <w:ind w:firstLine="0"/>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2</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1"/>
        <w:gridCol w:w="1460"/>
        <w:gridCol w:w="528"/>
        <w:gridCol w:w="528"/>
        <w:gridCol w:w="528"/>
        <w:gridCol w:w="340"/>
        <w:gridCol w:w="340"/>
        <w:gridCol w:w="340"/>
        <w:gridCol w:w="340"/>
        <w:gridCol w:w="340"/>
        <w:gridCol w:w="340"/>
        <w:gridCol w:w="340"/>
        <w:gridCol w:w="341"/>
        <w:gridCol w:w="341"/>
        <w:gridCol w:w="341"/>
        <w:gridCol w:w="341"/>
        <w:gridCol w:w="341"/>
        <w:gridCol w:w="341"/>
        <w:gridCol w:w="341"/>
      </w:tblGrid>
      <w:tr w14:paraId="58D3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5000" w:type="pct"/>
            <w:gridSpan w:val="19"/>
            <w:tcBorders>
              <w:top w:val="nil"/>
              <w:left w:val="nil"/>
              <w:bottom w:val="nil"/>
              <w:right w:val="nil"/>
            </w:tcBorders>
            <w:shd w:val="clear" w:color="auto" w:fill="auto"/>
            <w:noWrap/>
            <w:vAlign w:val="center"/>
          </w:tcPr>
          <w:p w14:paraId="209E42AC">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4"/>
                <w:szCs w:val="24"/>
                <w:u w:val="none"/>
                <w:lang w:val="en-US" w:eastAsia="zh-CN" w:bidi="ar"/>
              </w:rPr>
              <w:t>收入总表</w:t>
            </w:r>
          </w:p>
        </w:tc>
      </w:tr>
      <w:tr w14:paraId="45C0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402" w:type="pct"/>
            <w:gridSpan w:val="6"/>
            <w:tcBorders>
              <w:top w:val="nil"/>
              <w:left w:val="nil"/>
              <w:bottom w:val="nil"/>
              <w:right w:val="nil"/>
            </w:tcBorders>
            <w:shd w:val="clear" w:color="auto" w:fill="auto"/>
            <w:noWrap/>
            <w:vAlign w:val="center"/>
          </w:tcPr>
          <w:p w14:paraId="00B91BF0">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填报部门：[205012]黄石市中心医院</w:t>
            </w:r>
          </w:p>
        </w:tc>
        <w:tc>
          <w:tcPr>
            <w:tcW w:w="199" w:type="pct"/>
            <w:tcBorders>
              <w:top w:val="nil"/>
              <w:left w:val="nil"/>
              <w:bottom w:val="nil"/>
              <w:right w:val="nil"/>
            </w:tcBorders>
            <w:shd w:val="clear" w:color="auto" w:fill="auto"/>
            <w:noWrap/>
            <w:vAlign w:val="center"/>
          </w:tcPr>
          <w:p w14:paraId="3CE5E535">
            <w:pPr>
              <w:jc w:val="right"/>
              <w:rPr>
                <w:rFonts w:hint="eastAsia" w:ascii="宋体" w:hAnsi="宋体" w:eastAsia="宋体" w:cs="宋体"/>
                <w:i w:val="0"/>
                <w:iCs w:val="0"/>
                <w:color w:val="000000"/>
                <w:sz w:val="22"/>
                <w:szCs w:val="22"/>
                <w:u w:val="none"/>
              </w:rPr>
            </w:pPr>
          </w:p>
        </w:tc>
        <w:tc>
          <w:tcPr>
            <w:tcW w:w="199" w:type="pct"/>
            <w:tcBorders>
              <w:top w:val="nil"/>
              <w:left w:val="nil"/>
              <w:bottom w:val="nil"/>
              <w:right w:val="nil"/>
            </w:tcBorders>
            <w:shd w:val="clear" w:color="auto" w:fill="auto"/>
            <w:noWrap/>
            <w:vAlign w:val="center"/>
          </w:tcPr>
          <w:p w14:paraId="3F22EF4E">
            <w:pPr>
              <w:jc w:val="right"/>
              <w:rPr>
                <w:rFonts w:hint="eastAsia" w:ascii="宋体" w:hAnsi="宋体" w:eastAsia="宋体" w:cs="宋体"/>
                <w:i w:val="0"/>
                <w:iCs w:val="0"/>
                <w:color w:val="000000"/>
                <w:sz w:val="22"/>
                <w:szCs w:val="22"/>
                <w:u w:val="none"/>
              </w:rPr>
            </w:pPr>
          </w:p>
        </w:tc>
        <w:tc>
          <w:tcPr>
            <w:tcW w:w="199" w:type="pct"/>
            <w:tcBorders>
              <w:top w:val="nil"/>
              <w:left w:val="nil"/>
              <w:bottom w:val="nil"/>
              <w:right w:val="nil"/>
            </w:tcBorders>
            <w:shd w:val="clear" w:color="auto" w:fill="auto"/>
            <w:noWrap/>
            <w:vAlign w:val="center"/>
          </w:tcPr>
          <w:p w14:paraId="3FD19525">
            <w:pPr>
              <w:jc w:val="right"/>
              <w:rPr>
                <w:rFonts w:hint="eastAsia" w:ascii="宋体" w:hAnsi="宋体" w:eastAsia="宋体" w:cs="宋体"/>
                <w:i w:val="0"/>
                <w:iCs w:val="0"/>
                <w:color w:val="000000"/>
                <w:sz w:val="22"/>
                <w:szCs w:val="22"/>
                <w:u w:val="none"/>
              </w:rPr>
            </w:pPr>
          </w:p>
        </w:tc>
        <w:tc>
          <w:tcPr>
            <w:tcW w:w="199" w:type="pct"/>
            <w:tcBorders>
              <w:top w:val="nil"/>
              <w:left w:val="nil"/>
              <w:bottom w:val="nil"/>
              <w:right w:val="nil"/>
            </w:tcBorders>
            <w:shd w:val="clear" w:color="auto" w:fill="auto"/>
            <w:noWrap/>
            <w:vAlign w:val="center"/>
          </w:tcPr>
          <w:p w14:paraId="72CC772D">
            <w:pPr>
              <w:jc w:val="right"/>
              <w:rPr>
                <w:rFonts w:hint="eastAsia" w:ascii="宋体" w:hAnsi="宋体" w:eastAsia="宋体" w:cs="宋体"/>
                <w:i w:val="0"/>
                <w:iCs w:val="0"/>
                <w:color w:val="000000"/>
                <w:sz w:val="22"/>
                <w:szCs w:val="22"/>
                <w:u w:val="none"/>
              </w:rPr>
            </w:pPr>
          </w:p>
        </w:tc>
        <w:tc>
          <w:tcPr>
            <w:tcW w:w="199" w:type="pct"/>
            <w:tcBorders>
              <w:top w:val="nil"/>
              <w:left w:val="nil"/>
              <w:bottom w:val="nil"/>
              <w:right w:val="nil"/>
            </w:tcBorders>
            <w:shd w:val="clear" w:color="auto" w:fill="auto"/>
            <w:noWrap/>
            <w:vAlign w:val="center"/>
          </w:tcPr>
          <w:p w14:paraId="4BA84E3B">
            <w:pPr>
              <w:jc w:val="right"/>
              <w:rPr>
                <w:rFonts w:hint="eastAsia" w:ascii="宋体" w:hAnsi="宋体" w:eastAsia="宋体" w:cs="宋体"/>
                <w:i w:val="0"/>
                <w:iCs w:val="0"/>
                <w:color w:val="000000"/>
                <w:sz w:val="22"/>
                <w:szCs w:val="22"/>
                <w:u w:val="none"/>
              </w:rPr>
            </w:pPr>
          </w:p>
        </w:tc>
        <w:tc>
          <w:tcPr>
            <w:tcW w:w="199" w:type="pct"/>
            <w:tcBorders>
              <w:top w:val="nil"/>
              <w:left w:val="nil"/>
              <w:bottom w:val="nil"/>
              <w:right w:val="nil"/>
            </w:tcBorders>
            <w:shd w:val="clear" w:color="auto" w:fill="auto"/>
            <w:noWrap/>
            <w:vAlign w:val="center"/>
          </w:tcPr>
          <w:p w14:paraId="5793637D">
            <w:pPr>
              <w:jc w:val="right"/>
              <w:rPr>
                <w:rFonts w:hint="eastAsia" w:ascii="宋体" w:hAnsi="宋体" w:eastAsia="宋体" w:cs="宋体"/>
                <w:i w:val="0"/>
                <w:iCs w:val="0"/>
                <w:color w:val="000000"/>
                <w:sz w:val="22"/>
                <w:szCs w:val="22"/>
                <w:u w:val="none"/>
              </w:rPr>
            </w:pPr>
          </w:p>
        </w:tc>
        <w:tc>
          <w:tcPr>
            <w:tcW w:w="200" w:type="pct"/>
            <w:tcBorders>
              <w:top w:val="nil"/>
              <w:left w:val="nil"/>
              <w:bottom w:val="nil"/>
              <w:right w:val="nil"/>
            </w:tcBorders>
            <w:shd w:val="clear" w:color="auto" w:fill="auto"/>
            <w:noWrap/>
            <w:vAlign w:val="center"/>
          </w:tcPr>
          <w:p w14:paraId="3A1BBCBB">
            <w:pPr>
              <w:jc w:val="right"/>
              <w:rPr>
                <w:rFonts w:hint="eastAsia" w:ascii="宋体" w:hAnsi="宋体" w:eastAsia="宋体" w:cs="宋体"/>
                <w:i w:val="0"/>
                <w:iCs w:val="0"/>
                <w:color w:val="000000"/>
                <w:sz w:val="22"/>
                <w:szCs w:val="22"/>
                <w:u w:val="none"/>
              </w:rPr>
            </w:pPr>
          </w:p>
        </w:tc>
        <w:tc>
          <w:tcPr>
            <w:tcW w:w="200" w:type="pct"/>
            <w:tcBorders>
              <w:top w:val="nil"/>
              <w:left w:val="nil"/>
              <w:bottom w:val="nil"/>
              <w:right w:val="nil"/>
            </w:tcBorders>
            <w:shd w:val="clear" w:color="auto" w:fill="auto"/>
            <w:noWrap/>
            <w:vAlign w:val="center"/>
          </w:tcPr>
          <w:p w14:paraId="2B4BB112">
            <w:pPr>
              <w:jc w:val="right"/>
              <w:rPr>
                <w:rFonts w:hint="eastAsia" w:ascii="宋体" w:hAnsi="宋体" w:eastAsia="宋体" w:cs="宋体"/>
                <w:i w:val="0"/>
                <w:iCs w:val="0"/>
                <w:color w:val="000000"/>
                <w:sz w:val="22"/>
                <w:szCs w:val="22"/>
                <w:u w:val="none"/>
              </w:rPr>
            </w:pPr>
          </w:p>
        </w:tc>
        <w:tc>
          <w:tcPr>
            <w:tcW w:w="200" w:type="pct"/>
            <w:tcBorders>
              <w:top w:val="nil"/>
              <w:left w:val="nil"/>
              <w:bottom w:val="nil"/>
              <w:right w:val="nil"/>
            </w:tcBorders>
            <w:shd w:val="clear" w:color="auto" w:fill="auto"/>
            <w:noWrap/>
            <w:vAlign w:val="center"/>
          </w:tcPr>
          <w:p w14:paraId="3459F002">
            <w:pPr>
              <w:jc w:val="right"/>
              <w:rPr>
                <w:rFonts w:hint="eastAsia" w:ascii="宋体" w:hAnsi="宋体" w:eastAsia="宋体" w:cs="宋体"/>
                <w:i w:val="0"/>
                <w:iCs w:val="0"/>
                <w:color w:val="000000"/>
                <w:sz w:val="22"/>
                <w:szCs w:val="22"/>
                <w:u w:val="none"/>
              </w:rPr>
            </w:pPr>
          </w:p>
        </w:tc>
        <w:tc>
          <w:tcPr>
            <w:tcW w:w="800" w:type="pct"/>
            <w:gridSpan w:val="4"/>
            <w:tcBorders>
              <w:top w:val="nil"/>
              <w:left w:val="nil"/>
              <w:bottom w:val="nil"/>
              <w:right w:val="nil"/>
            </w:tcBorders>
            <w:shd w:val="clear" w:color="auto" w:fill="auto"/>
            <w:noWrap/>
            <w:vAlign w:val="center"/>
          </w:tcPr>
          <w:p w14:paraId="388AEF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479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540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部门（单位）代码</w:t>
            </w:r>
          </w:p>
        </w:tc>
        <w:tc>
          <w:tcPr>
            <w:tcW w:w="8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40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部门（单位）名称</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86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16"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77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12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CA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上年结转结余</w:t>
            </w:r>
          </w:p>
        </w:tc>
      </w:tr>
      <w:tr w14:paraId="5B38B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7A779">
            <w:pPr>
              <w:jc w:val="center"/>
              <w:rPr>
                <w:rFonts w:hint="eastAsia" w:ascii="宋体" w:hAnsi="宋体" w:eastAsia="宋体" w:cs="宋体"/>
                <w:b/>
                <w:bCs/>
                <w:i w:val="0"/>
                <w:iCs w:val="0"/>
                <w:color w:val="000000"/>
                <w:sz w:val="22"/>
                <w:szCs w:val="22"/>
                <w:u w:val="none"/>
              </w:rPr>
            </w:pPr>
          </w:p>
        </w:tc>
        <w:tc>
          <w:tcPr>
            <w:tcW w:w="8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6A2E">
            <w:pPr>
              <w:jc w:val="center"/>
              <w:rPr>
                <w:rFonts w:hint="eastAsia" w:ascii="宋体" w:hAnsi="宋体" w:eastAsia="宋体" w:cs="宋体"/>
                <w:b/>
                <w:bCs/>
                <w:i w:val="0"/>
                <w:iCs w:val="0"/>
                <w:color w:val="000000"/>
                <w:sz w:val="22"/>
                <w:szCs w:val="22"/>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DE4A">
            <w:pPr>
              <w:jc w:val="center"/>
              <w:rPr>
                <w:rFonts w:hint="eastAsia" w:ascii="宋体" w:hAnsi="宋体" w:eastAsia="宋体" w:cs="宋体"/>
                <w:b/>
                <w:bCs/>
                <w:i w:val="0"/>
                <w:iCs w:val="0"/>
                <w:color w:val="000000"/>
                <w:sz w:val="22"/>
                <w:szCs w:val="22"/>
                <w:u w:val="none"/>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DC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A6A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29B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2B3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F6C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EE4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0F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事业单位经营收入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D80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290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4D7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B4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959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C3A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1D7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86E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1CE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r>
      <w:tr w14:paraId="696E0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2538">
            <w:pPr>
              <w:jc w:val="left"/>
              <w:rPr>
                <w:rFonts w:hint="eastAsia" w:ascii="宋体" w:hAnsi="宋体" w:eastAsia="宋体" w:cs="宋体"/>
                <w:b/>
                <w:bCs/>
                <w:i w:val="0"/>
                <w:iCs w:val="0"/>
                <w:color w:val="000000"/>
                <w:sz w:val="22"/>
                <w:szCs w:val="22"/>
                <w:u w:val="none"/>
              </w:rPr>
            </w:pP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F8A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0F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BF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DC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45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D6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13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92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16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F6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0B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27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84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1C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CF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1F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A9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3B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r>
      <w:tr w14:paraId="65C7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5E9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205</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FAA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黄石市卫生健康委员会</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CA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C8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59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DD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62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63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B5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97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0E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ED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F9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C8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1D8D">
            <w:pPr>
              <w:rPr>
                <w:rFonts w:hint="eastAsia" w:ascii="宋体" w:hAnsi="宋体" w:eastAsia="宋体" w:cs="宋体"/>
                <w:b/>
                <w:bCs/>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BCFC">
            <w:pPr>
              <w:rPr>
                <w:rFonts w:hint="eastAsia" w:ascii="宋体" w:hAnsi="宋体" w:eastAsia="宋体" w:cs="宋体"/>
                <w:b/>
                <w:bCs/>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3DA3B">
            <w:pPr>
              <w:rPr>
                <w:rFonts w:hint="eastAsia" w:ascii="宋体" w:hAnsi="宋体" w:eastAsia="宋体" w:cs="宋体"/>
                <w:b/>
                <w:bCs/>
                <w:i w:val="0"/>
                <w:iCs w:val="0"/>
                <w:color w:val="000000"/>
                <w:sz w:val="22"/>
                <w:szCs w:val="22"/>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2A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93BE">
            <w:pPr>
              <w:rPr>
                <w:rFonts w:hint="eastAsia" w:ascii="宋体" w:hAnsi="宋体" w:eastAsia="宋体" w:cs="宋体"/>
                <w:b/>
                <w:bCs/>
                <w:i w:val="0"/>
                <w:iCs w:val="0"/>
                <w:color w:val="000000"/>
                <w:sz w:val="22"/>
                <w:szCs w:val="22"/>
                <w:u w:val="none"/>
              </w:rPr>
            </w:pPr>
          </w:p>
        </w:tc>
      </w:tr>
      <w:tr w14:paraId="1EB67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AB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205012</w:t>
            </w:r>
          </w:p>
        </w:tc>
        <w:tc>
          <w:tcPr>
            <w:tcW w:w="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FB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黄石市中心医院</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5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AE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0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3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C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4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F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A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3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B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F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C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E3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92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66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5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4C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 </w:t>
            </w:r>
          </w:p>
        </w:tc>
      </w:tr>
    </w:tbl>
    <w:p w14:paraId="57561A45">
      <w:pPr>
        <w:adjustRightInd w:val="0"/>
        <w:snapToGrid w:val="0"/>
        <w:spacing w:line="580" w:lineRule="atLeast"/>
        <w:ind w:firstLine="640" w:firstLineChars="200"/>
        <w:rPr>
          <w:rFonts w:hint="eastAsia" w:ascii="仿宋_GB2312" w:hAnsi="宋体"/>
          <w:bCs/>
          <w:sz w:val="32"/>
          <w:szCs w:val="32"/>
          <w:highlight w:val="none"/>
          <w:lang w:val="en-US" w:eastAsia="zh-CN"/>
        </w:rPr>
      </w:pPr>
    </w:p>
    <w:p w14:paraId="4107AC4E">
      <w:pPr>
        <w:adjustRightInd w:val="0"/>
        <w:snapToGrid w:val="0"/>
        <w:spacing w:line="580" w:lineRule="atLeast"/>
        <w:ind w:firstLine="640" w:firstLineChars="200"/>
        <w:rPr>
          <w:rFonts w:hint="eastAsia" w:ascii="仿宋_GB2312" w:hAnsi="宋体"/>
          <w:bCs/>
          <w:sz w:val="32"/>
          <w:szCs w:val="32"/>
          <w:highlight w:val="none"/>
          <w:lang w:val="en-US" w:eastAsia="zh-CN"/>
        </w:rPr>
      </w:pPr>
    </w:p>
    <w:p w14:paraId="43E9FEBC">
      <w:pPr>
        <w:pStyle w:val="6"/>
        <w:numPr>
          <w:ilvl w:val="0"/>
          <w:numId w:val="0"/>
        </w:numPr>
        <w:ind w:firstLine="640"/>
        <w:rPr>
          <w:rFonts w:hint="eastAsia" w:ascii="仿宋_GB2312" w:eastAsia="仿宋_GB2312"/>
          <w:b/>
          <w:bCs/>
          <w:color w:val="000000"/>
          <w:sz w:val="36"/>
          <w:szCs w:val="36"/>
          <w:highlight w:val="none"/>
          <w:lang w:val="en-US" w:eastAsia="zh-CN"/>
        </w:rPr>
      </w:pPr>
    </w:p>
    <w:p w14:paraId="0BAC35A7">
      <w:pPr>
        <w:pStyle w:val="6"/>
        <w:numPr>
          <w:ilvl w:val="0"/>
          <w:numId w:val="0"/>
        </w:numPr>
        <w:ind w:firstLine="640"/>
        <w:rPr>
          <w:rFonts w:hint="eastAsia" w:ascii="仿宋_GB2312" w:eastAsia="仿宋_GB2312"/>
          <w:b/>
          <w:bCs/>
          <w:color w:val="000000"/>
          <w:sz w:val="36"/>
          <w:szCs w:val="36"/>
          <w:highlight w:val="none"/>
          <w:lang w:val="en-US" w:eastAsia="zh-CN"/>
        </w:rPr>
      </w:pPr>
    </w:p>
    <w:p w14:paraId="0910BD1A">
      <w:pPr>
        <w:pStyle w:val="6"/>
        <w:numPr>
          <w:ilvl w:val="0"/>
          <w:numId w:val="0"/>
        </w:numPr>
        <w:ind w:firstLine="640"/>
        <w:rPr>
          <w:rFonts w:hint="eastAsia" w:ascii="仿宋_GB2312" w:eastAsia="仿宋_GB2312"/>
          <w:b/>
          <w:bCs/>
          <w:color w:val="000000"/>
          <w:sz w:val="36"/>
          <w:szCs w:val="36"/>
          <w:highlight w:val="none"/>
          <w:lang w:val="en-US" w:eastAsia="zh-CN"/>
        </w:rPr>
      </w:pPr>
    </w:p>
    <w:p w14:paraId="06367095">
      <w:pPr>
        <w:pStyle w:val="6"/>
        <w:numPr>
          <w:ilvl w:val="0"/>
          <w:numId w:val="0"/>
        </w:numPr>
        <w:ind w:firstLine="640"/>
        <w:rPr>
          <w:rFonts w:hint="eastAsia" w:ascii="仿宋_GB2312" w:eastAsia="仿宋_GB2312"/>
          <w:b/>
          <w:bCs/>
          <w:color w:val="000000"/>
          <w:sz w:val="36"/>
          <w:szCs w:val="36"/>
          <w:highlight w:val="none"/>
          <w:lang w:val="en-US" w:eastAsia="zh-CN"/>
        </w:rPr>
      </w:pPr>
    </w:p>
    <w:p w14:paraId="7E351EBB">
      <w:pPr>
        <w:pStyle w:val="6"/>
        <w:numPr>
          <w:ilvl w:val="0"/>
          <w:numId w:val="0"/>
        </w:numPr>
        <w:ind w:firstLine="640"/>
        <w:rPr>
          <w:rFonts w:hint="eastAsia" w:ascii="仿宋_GB2312" w:eastAsia="仿宋_GB2312"/>
          <w:b/>
          <w:bCs/>
          <w:color w:val="000000"/>
          <w:sz w:val="36"/>
          <w:szCs w:val="36"/>
          <w:highlight w:val="none"/>
          <w:lang w:val="en-US" w:eastAsia="zh-CN"/>
        </w:rPr>
      </w:pPr>
    </w:p>
    <w:p w14:paraId="5844E599">
      <w:pPr>
        <w:pStyle w:val="6"/>
        <w:numPr>
          <w:ilvl w:val="0"/>
          <w:numId w:val="0"/>
        </w:numPr>
        <w:ind w:firstLine="640"/>
        <w:rPr>
          <w:rFonts w:hint="eastAsia" w:ascii="仿宋_GB2312" w:eastAsia="仿宋_GB2312"/>
          <w:b/>
          <w:bCs/>
          <w:color w:val="000000"/>
          <w:sz w:val="36"/>
          <w:szCs w:val="36"/>
          <w:highlight w:val="none"/>
          <w:lang w:val="en-US" w:eastAsia="zh-CN"/>
        </w:rPr>
      </w:pPr>
    </w:p>
    <w:p w14:paraId="5EECB061">
      <w:pPr>
        <w:pStyle w:val="6"/>
        <w:numPr>
          <w:ilvl w:val="0"/>
          <w:numId w:val="0"/>
        </w:numPr>
        <w:ind w:firstLine="640"/>
        <w:rPr>
          <w:rFonts w:hint="eastAsia" w:ascii="仿宋_GB2312" w:eastAsia="仿宋_GB2312"/>
          <w:b/>
          <w:bCs/>
          <w:color w:val="000000"/>
          <w:sz w:val="36"/>
          <w:szCs w:val="36"/>
          <w:highlight w:val="none"/>
          <w:lang w:val="en-US" w:eastAsia="zh-CN"/>
        </w:rPr>
      </w:pPr>
    </w:p>
    <w:p w14:paraId="744581AA">
      <w:pPr>
        <w:pStyle w:val="6"/>
        <w:numPr>
          <w:ilvl w:val="0"/>
          <w:numId w:val="0"/>
        </w:numPr>
        <w:ind w:firstLine="640"/>
        <w:rPr>
          <w:rFonts w:hint="eastAsia" w:ascii="仿宋_GB2312" w:eastAsia="仿宋_GB2312"/>
          <w:b/>
          <w:bCs/>
          <w:color w:val="000000"/>
          <w:sz w:val="36"/>
          <w:szCs w:val="36"/>
          <w:highlight w:val="none"/>
          <w:lang w:val="en-US" w:eastAsia="zh-CN"/>
        </w:rPr>
      </w:pPr>
    </w:p>
    <w:p w14:paraId="73F9865A">
      <w:pPr>
        <w:pStyle w:val="6"/>
        <w:numPr>
          <w:ilvl w:val="0"/>
          <w:numId w:val="0"/>
        </w:numPr>
        <w:ind w:firstLine="640"/>
        <w:rPr>
          <w:rFonts w:hint="eastAsia" w:ascii="仿宋_GB2312" w:eastAsia="仿宋_GB2312"/>
          <w:b/>
          <w:bCs/>
          <w:color w:val="000000"/>
          <w:sz w:val="36"/>
          <w:szCs w:val="36"/>
          <w:highlight w:val="none"/>
          <w:lang w:val="en-US" w:eastAsia="zh-CN"/>
        </w:rPr>
      </w:pPr>
    </w:p>
    <w:p w14:paraId="5BD23425">
      <w:pPr>
        <w:pStyle w:val="6"/>
        <w:numPr>
          <w:ilvl w:val="0"/>
          <w:numId w:val="0"/>
        </w:numPr>
        <w:ind w:firstLine="640"/>
        <w:rPr>
          <w:rFonts w:hint="eastAsia" w:ascii="仿宋_GB2312" w:eastAsia="仿宋_GB2312"/>
          <w:b/>
          <w:bCs/>
          <w:color w:val="000000"/>
          <w:sz w:val="36"/>
          <w:szCs w:val="36"/>
          <w:highlight w:val="none"/>
          <w:lang w:val="en-US" w:eastAsia="zh-CN"/>
        </w:rPr>
      </w:pPr>
    </w:p>
    <w:p w14:paraId="5839791D">
      <w:pPr>
        <w:pStyle w:val="6"/>
        <w:spacing w:line="460" w:lineRule="atLeast"/>
        <w:ind w:firstLine="0"/>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3</w:t>
      </w:r>
    </w:p>
    <w:tbl>
      <w:tblPr>
        <w:tblStyle w:val="3"/>
        <w:tblW w:w="507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9"/>
        <w:gridCol w:w="1575"/>
        <w:gridCol w:w="900"/>
        <w:gridCol w:w="840"/>
        <w:gridCol w:w="825"/>
        <w:gridCol w:w="1155"/>
        <w:gridCol w:w="1077"/>
        <w:gridCol w:w="1278"/>
      </w:tblGrid>
      <w:tr w14:paraId="2DD29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000" w:type="pct"/>
            <w:gridSpan w:val="8"/>
            <w:tcBorders>
              <w:top w:val="nil"/>
              <w:left w:val="nil"/>
              <w:bottom w:val="nil"/>
              <w:right w:val="nil"/>
            </w:tcBorders>
            <w:shd w:val="clear" w:color="auto" w:fill="auto"/>
            <w:noWrap/>
            <w:vAlign w:val="center"/>
          </w:tcPr>
          <w:p w14:paraId="0A2A000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4"/>
                <w:szCs w:val="24"/>
                <w:u w:val="none"/>
                <w:lang w:val="en-US" w:eastAsia="zh-CN" w:bidi="ar"/>
              </w:rPr>
              <w:t>支出总表</w:t>
            </w:r>
          </w:p>
        </w:tc>
      </w:tr>
      <w:tr w14:paraId="5D55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70" w:type="pct"/>
            <w:gridSpan w:val="5"/>
            <w:tcBorders>
              <w:top w:val="nil"/>
              <w:left w:val="nil"/>
              <w:bottom w:val="nil"/>
              <w:right w:val="nil"/>
            </w:tcBorders>
            <w:shd w:val="clear" w:color="auto" w:fill="auto"/>
            <w:noWrap/>
            <w:vAlign w:val="center"/>
          </w:tcPr>
          <w:p w14:paraId="6F11F93F">
            <w:pP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填报部门：[205012]黄石市中心医院</w:t>
            </w:r>
          </w:p>
        </w:tc>
        <w:tc>
          <w:tcPr>
            <w:tcW w:w="667" w:type="pct"/>
            <w:tcBorders>
              <w:top w:val="nil"/>
              <w:left w:val="nil"/>
              <w:bottom w:val="nil"/>
              <w:right w:val="nil"/>
            </w:tcBorders>
            <w:shd w:val="clear" w:color="auto" w:fill="auto"/>
            <w:noWrap/>
            <w:vAlign w:val="bottom"/>
          </w:tcPr>
          <w:p w14:paraId="595B35B7">
            <w:pPr>
              <w:rPr>
                <w:rFonts w:hint="default" w:ascii="Calibri" w:hAnsi="Calibri" w:cs="Calibri"/>
                <w:i w:val="0"/>
                <w:iCs w:val="0"/>
                <w:color w:val="000000"/>
                <w:sz w:val="22"/>
                <w:szCs w:val="22"/>
                <w:u w:val="none"/>
              </w:rPr>
            </w:pPr>
          </w:p>
        </w:tc>
        <w:tc>
          <w:tcPr>
            <w:tcW w:w="622" w:type="pct"/>
            <w:tcBorders>
              <w:top w:val="nil"/>
              <w:left w:val="nil"/>
              <w:bottom w:val="nil"/>
              <w:right w:val="nil"/>
            </w:tcBorders>
            <w:shd w:val="clear" w:color="auto" w:fill="auto"/>
            <w:noWrap/>
            <w:vAlign w:val="bottom"/>
          </w:tcPr>
          <w:p w14:paraId="1CB05A90">
            <w:pPr>
              <w:rPr>
                <w:rFonts w:hint="default" w:ascii="Calibri" w:hAnsi="Calibri" w:cs="Calibri"/>
                <w:i w:val="0"/>
                <w:iCs w:val="0"/>
                <w:color w:val="000000"/>
                <w:sz w:val="22"/>
                <w:szCs w:val="22"/>
                <w:u w:val="none"/>
              </w:rPr>
            </w:pPr>
          </w:p>
        </w:tc>
        <w:tc>
          <w:tcPr>
            <w:tcW w:w="738" w:type="pct"/>
            <w:tcBorders>
              <w:top w:val="nil"/>
              <w:left w:val="nil"/>
              <w:bottom w:val="nil"/>
              <w:right w:val="nil"/>
            </w:tcBorders>
            <w:shd w:val="clear" w:color="auto" w:fill="auto"/>
            <w:noWrap/>
            <w:vAlign w:val="center"/>
          </w:tcPr>
          <w:p w14:paraId="6C6FCA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37E9D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36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33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38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58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1B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AE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DF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FF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54E3D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2B67">
            <w:pPr>
              <w:rPr>
                <w:rFonts w:hint="eastAsia" w:ascii="宋体" w:hAnsi="宋体" w:eastAsia="宋体" w:cs="宋体"/>
                <w:b/>
                <w:bCs/>
                <w:i w:val="0"/>
                <w:iCs w:val="0"/>
                <w:color w:val="000000"/>
                <w:sz w:val="22"/>
                <w:szCs w:val="22"/>
                <w:u w:val="none"/>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0CC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BE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1A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29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EB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7D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D0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543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038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218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[210]卫生健康支出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18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8A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11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29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F7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0E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A212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29B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21002</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8B3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[21002]公立医院</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75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03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31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68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E3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74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23B9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AA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2100201</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E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综合医院</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93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C9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85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3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F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6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4D27E690">
      <w:pPr>
        <w:pStyle w:val="6"/>
        <w:spacing w:line="460" w:lineRule="atLeast"/>
        <w:ind w:firstLine="0"/>
        <w:rPr>
          <w:rFonts w:hint="eastAsia" w:ascii="Times New Roman" w:hAnsi="Times New Roman" w:eastAsia="仿宋_GB2312" w:cs="Times New Roman"/>
          <w:sz w:val="24"/>
          <w:szCs w:val="24"/>
          <w:lang w:val="en-US" w:eastAsia="zh-CN"/>
        </w:rPr>
      </w:pPr>
    </w:p>
    <w:p w14:paraId="58DE833F">
      <w:pPr>
        <w:pStyle w:val="6"/>
        <w:numPr>
          <w:ilvl w:val="0"/>
          <w:numId w:val="0"/>
        </w:numPr>
        <w:ind w:firstLine="640"/>
        <w:rPr>
          <w:rFonts w:hint="eastAsia" w:ascii="仿宋_GB2312" w:eastAsia="仿宋_GB2312"/>
          <w:b/>
          <w:bCs/>
          <w:color w:val="000000"/>
          <w:sz w:val="36"/>
          <w:szCs w:val="36"/>
          <w:highlight w:val="none"/>
          <w:lang w:val="en-US" w:eastAsia="zh-CN"/>
        </w:rPr>
      </w:pPr>
    </w:p>
    <w:p w14:paraId="1404D203">
      <w:pPr>
        <w:pStyle w:val="6"/>
        <w:numPr>
          <w:ilvl w:val="0"/>
          <w:numId w:val="0"/>
        </w:numPr>
        <w:ind w:firstLine="640"/>
        <w:rPr>
          <w:rFonts w:hint="eastAsia" w:ascii="仿宋_GB2312" w:eastAsia="仿宋_GB2312"/>
          <w:b/>
          <w:bCs/>
          <w:color w:val="000000"/>
          <w:sz w:val="36"/>
          <w:szCs w:val="36"/>
          <w:highlight w:val="none"/>
          <w:lang w:val="en-US" w:eastAsia="zh-CN"/>
        </w:rPr>
      </w:pPr>
    </w:p>
    <w:p w14:paraId="200087F7">
      <w:pPr>
        <w:pStyle w:val="6"/>
        <w:numPr>
          <w:ilvl w:val="0"/>
          <w:numId w:val="0"/>
        </w:numPr>
        <w:ind w:firstLine="640"/>
        <w:rPr>
          <w:rFonts w:hint="eastAsia" w:ascii="仿宋_GB2312" w:eastAsia="仿宋_GB2312"/>
          <w:b/>
          <w:bCs/>
          <w:color w:val="000000"/>
          <w:sz w:val="36"/>
          <w:szCs w:val="36"/>
          <w:highlight w:val="none"/>
          <w:lang w:val="en-US" w:eastAsia="zh-CN"/>
        </w:rPr>
      </w:pPr>
    </w:p>
    <w:p w14:paraId="52356FC1">
      <w:pPr>
        <w:pStyle w:val="6"/>
        <w:numPr>
          <w:ilvl w:val="0"/>
          <w:numId w:val="0"/>
        </w:numPr>
        <w:ind w:firstLine="640"/>
        <w:rPr>
          <w:rFonts w:hint="eastAsia" w:ascii="仿宋_GB2312" w:eastAsia="仿宋_GB2312"/>
          <w:b/>
          <w:bCs/>
          <w:color w:val="000000"/>
          <w:sz w:val="36"/>
          <w:szCs w:val="36"/>
          <w:highlight w:val="none"/>
          <w:lang w:val="en-US" w:eastAsia="zh-CN"/>
        </w:rPr>
      </w:pPr>
    </w:p>
    <w:p w14:paraId="38275BFC">
      <w:pPr>
        <w:pStyle w:val="6"/>
        <w:numPr>
          <w:ilvl w:val="0"/>
          <w:numId w:val="0"/>
        </w:numPr>
        <w:ind w:firstLine="640"/>
        <w:rPr>
          <w:rFonts w:hint="eastAsia" w:ascii="仿宋_GB2312" w:eastAsia="仿宋_GB2312"/>
          <w:b/>
          <w:bCs/>
          <w:color w:val="000000"/>
          <w:sz w:val="36"/>
          <w:szCs w:val="36"/>
          <w:highlight w:val="none"/>
          <w:lang w:val="en-US" w:eastAsia="zh-CN"/>
        </w:rPr>
      </w:pPr>
    </w:p>
    <w:p w14:paraId="48C753D0">
      <w:pPr>
        <w:pStyle w:val="6"/>
        <w:numPr>
          <w:ilvl w:val="0"/>
          <w:numId w:val="0"/>
        </w:numPr>
        <w:ind w:firstLine="640"/>
        <w:rPr>
          <w:rFonts w:hint="eastAsia" w:ascii="仿宋_GB2312" w:eastAsia="仿宋_GB2312"/>
          <w:b/>
          <w:bCs/>
          <w:color w:val="000000"/>
          <w:sz w:val="36"/>
          <w:szCs w:val="36"/>
          <w:highlight w:val="none"/>
          <w:lang w:val="en-US" w:eastAsia="zh-CN"/>
        </w:rPr>
      </w:pPr>
    </w:p>
    <w:p w14:paraId="07456B43">
      <w:pPr>
        <w:pStyle w:val="6"/>
        <w:numPr>
          <w:ilvl w:val="0"/>
          <w:numId w:val="0"/>
        </w:numPr>
        <w:ind w:firstLine="640"/>
        <w:rPr>
          <w:rFonts w:hint="eastAsia" w:ascii="仿宋_GB2312" w:eastAsia="仿宋_GB2312"/>
          <w:b/>
          <w:bCs/>
          <w:color w:val="000000"/>
          <w:sz w:val="36"/>
          <w:szCs w:val="36"/>
          <w:highlight w:val="none"/>
          <w:lang w:val="en-US" w:eastAsia="zh-CN"/>
        </w:rPr>
      </w:pPr>
    </w:p>
    <w:p w14:paraId="2182CFD4">
      <w:pPr>
        <w:pStyle w:val="6"/>
        <w:numPr>
          <w:ilvl w:val="0"/>
          <w:numId w:val="0"/>
        </w:numPr>
        <w:ind w:firstLine="640"/>
        <w:rPr>
          <w:rFonts w:hint="eastAsia" w:ascii="仿宋_GB2312" w:eastAsia="仿宋_GB2312"/>
          <w:b/>
          <w:bCs/>
          <w:color w:val="000000"/>
          <w:sz w:val="36"/>
          <w:szCs w:val="36"/>
          <w:highlight w:val="none"/>
          <w:lang w:val="en-US" w:eastAsia="zh-CN"/>
        </w:rPr>
      </w:pPr>
    </w:p>
    <w:p w14:paraId="6570CCF1">
      <w:pPr>
        <w:pStyle w:val="6"/>
        <w:numPr>
          <w:ilvl w:val="0"/>
          <w:numId w:val="0"/>
        </w:numPr>
        <w:ind w:firstLine="640"/>
        <w:rPr>
          <w:rFonts w:hint="eastAsia" w:ascii="仿宋_GB2312" w:eastAsia="仿宋_GB2312"/>
          <w:b/>
          <w:bCs/>
          <w:color w:val="000000"/>
          <w:sz w:val="36"/>
          <w:szCs w:val="36"/>
          <w:highlight w:val="none"/>
          <w:lang w:val="en-US" w:eastAsia="zh-CN"/>
        </w:rPr>
      </w:pPr>
    </w:p>
    <w:p w14:paraId="119CF1E3">
      <w:pPr>
        <w:pStyle w:val="6"/>
        <w:numPr>
          <w:ilvl w:val="0"/>
          <w:numId w:val="0"/>
        </w:numPr>
        <w:ind w:firstLine="640"/>
        <w:rPr>
          <w:rFonts w:hint="eastAsia" w:ascii="仿宋_GB2312" w:eastAsia="仿宋_GB2312"/>
          <w:b/>
          <w:bCs/>
          <w:color w:val="000000"/>
          <w:sz w:val="36"/>
          <w:szCs w:val="36"/>
          <w:highlight w:val="none"/>
          <w:lang w:val="en-US" w:eastAsia="zh-CN"/>
        </w:rPr>
      </w:pPr>
    </w:p>
    <w:p w14:paraId="0697184E">
      <w:pPr>
        <w:pStyle w:val="6"/>
        <w:numPr>
          <w:ilvl w:val="0"/>
          <w:numId w:val="0"/>
        </w:numPr>
        <w:ind w:firstLine="640"/>
        <w:rPr>
          <w:rFonts w:hint="eastAsia" w:ascii="仿宋_GB2312" w:eastAsia="仿宋_GB2312"/>
          <w:b/>
          <w:bCs/>
          <w:color w:val="000000"/>
          <w:sz w:val="36"/>
          <w:szCs w:val="36"/>
          <w:highlight w:val="none"/>
          <w:lang w:val="en-US" w:eastAsia="zh-CN"/>
        </w:rPr>
      </w:pPr>
    </w:p>
    <w:p w14:paraId="612F142E">
      <w:pPr>
        <w:pStyle w:val="6"/>
        <w:numPr>
          <w:ilvl w:val="0"/>
          <w:numId w:val="0"/>
        </w:numPr>
        <w:ind w:firstLine="640"/>
        <w:rPr>
          <w:rFonts w:hint="eastAsia" w:ascii="仿宋_GB2312" w:eastAsia="仿宋_GB2312"/>
          <w:b/>
          <w:bCs/>
          <w:color w:val="000000"/>
          <w:sz w:val="36"/>
          <w:szCs w:val="36"/>
          <w:highlight w:val="none"/>
          <w:lang w:val="en-US" w:eastAsia="zh-CN"/>
        </w:rPr>
      </w:pPr>
    </w:p>
    <w:p w14:paraId="243D7284">
      <w:pPr>
        <w:pStyle w:val="6"/>
        <w:numPr>
          <w:ilvl w:val="0"/>
          <w:numId w:val="0"/>
        </w:numPr>
        <w:ind w:firstLine="640"/>
        <w:rPr>
          <w:rFonts w:hint="eastAsia" w:ascii="仿宋_GB2312" w:eastAsia="仿宋_GB2312"/>
          <w:b/>
          <w:bCs/>
          <w:color w:val="000000"/>
          <w:sz w:val="36"/>
          <w:szCs w:val="36"/>
          <w:highlight w:val="none"/>
          <w:lang w:val="en-US" w:eastAsia="zh-CN"/>
        </w:rPr>
      </w:pPr>
    </w:p>
    <w:p w14:paraId="41DA507A">
      <w:pPr>
        <w:pStyle w:val="6"/>
        <w:numPr>
          <w:ilvl w:val="0"/>
          <w:numId w:val="0"/>
        </w:numPr>
        <w:ind w:firstLine="640"/>
        <w:rPr>
          <w:rFonts w:hint="eastAsia" w:ascii="仿宋_GB2312" w:eastAsia="仿宋_GB2312"/>
          <w:b/>
          <w:bCs/>
          <w:color w:val="000000"/>
          <w:sz w:val="36"/>
          <w:szCs w:val="36"/>
          <w:highlight w:val="none"/>
          <w:lang w:val="en-US" w:eastAsia="zh-CN"/>
        </w:rPr>
      </w:pPr>
    </w:p>
    <w:p w14:paraId="231DCB2C">
      <w:pPr>
        <w:pStyle w:val="6"/>
        <w:numPr>
          <w:ilvl w:val="0"/>
          <w:numId w:val="0"/>
        </w:numPr>
        <w:rPr>
          <w:rFonts w:hint="eastAsia" w:ascii="仿宋_GB2312" w:eastAsia="仿宋_GB2312"/>
          <w:b/>
          <w:bCs/>
          <w:color w:val="000000"/>
          <w:sz w:val="36"/>
          <w:szCs w:val="36"/>
          <w:highlight w:val="none"/>
          <w:lang w:val="en-US" w:eastAsia="zh-CN"/>
        </w:rPr>
      </w:pPr>
    </w:p>
    <w:p w14:paraId="6FA4873D">
      <w:pPr>
        <w:pStyle w:val="6"/>
        <w:spacing w:line="460" w:lineRule="atLeast"/>
        <w:ind w:firstLine="0"/>
        <w:rPr>
          <w:rFonts w:hint="eastAsia" w:ascii="Times New Roman" w:hAnsi="Times New Roman" w:eastAsia="仿宋_GB2312" w:cs="Times New Roman"/>
          <w:sz w:val="24"/>
          <w:szCs w:val="24"/>
        </w:rPr>
      </w:pPr>
    </w:p>
    <w:p w14:paraId="5920E207">
      <w:pPr>
        <w:pStyle w:val="6"/>
        <w:spacing w:line="460" w:lineRule="atLeast"/>
        <w:ind w:firstLine="0"/>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4</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80"/>
        <w:gridCol w:w="857"/>
        <w:gridCol w:w="3406"/>
        <w:gridCol w:w="1279"/>
      </w:tblGrid>
      <w:tr w14:paraId="28814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4"/>
            <w:tcBorders>
              <w:top w:val="nil"/>
              <w:left w:val="nil"/>
              <w:bottom w:val="nil"/>
              <w:right w:val="nil"/>
            </w:tcBorders>
            <w:shd w:val="clear" w:color="auto" w:fill="auto"/>
            <w:noWrap/>
            <w:vAlign w:val="center"/>
          </w:tcPr>
          <w:p w14:paraId="2E28EC26">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4"/>
                <w:szCs w:val="24"/>
                <w:u w:val="none"/>
                <w:lang w:val="en-US" w:eastAsia="zh-CN" w:bidi="ar"/>
              </w:rPr>
              <w:t>财政拨款收支总表</w:t>
            </w:r>
          </w:p>
        </w:tc>
      </w:tr>
      <w:tr w14:paraId="5C031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3" w:type="pct"/>
            <w:gridSpan w:val="2"/>
            <w:tcBorders>
              <w:top w:val="nil"/>
              <w:left w:val="nil"/>
              <w:bottom w:val="nil"/>
              <w:right w:val="nil"/>
            </w:tcBorders>
            <w:shd w:val="clear" w:color="auto" w:fill="auto"/>
            <w:noWrap/>
            <w:vAlign w:val="center"/>
          </w:tcPr>
          <w:p w14:paraId="1E45E508">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填报部门：[205012]黄石市中心医院</w:t>
            </w:r>
          </w:p>
        </w:tc>
        <w:tc>
          <w:tcPr>
            <w:tcW w:w="1854" w:type="pct"/>
            <w:tcBorders>
              <w:top w:val="nil"/>
              <w:left w:val="nil"/>
              <w:bottom w:val="nil"/>
              <w:right w:val="nil"/>
            </w:tcBorders>
            <w:shd w:val="clear" w:color="auto" w:fill="auto"/>
            <w:noWrap/>
            <w:vAlign w:val="center"/>
          </w:tcPr>
          <w:p w14:paraId="719641A3">
            <w:pPr>
              <w:rPr>
                <w:rFonts w:hint="eastAsia" w:ascii="宋体" w:hAnsi="宋体" w:eastAsia="宋体" w:cs="宋体"/>
                <w:i w:val="0"/>
                <w:iCs w:val="0"/>
                <w:color w:val="000000"/>
                <w:sz w:val="22"/>
                <w:szCs w:val="22"/>
                <w:u w:val="none"/>
              </w:rPr>
            </w:pPr>
          </w:p>
        </w:tc>
        <w:tc>
          <w:tcPr>
            <w:tcW w:w="702" w:type="pct"/>
            <w:tcBorders>
              <w:top w:val="nil"/>
              <w:left w:val="nil"/>
              <w:bottom w:val="nil"/>
              <w:right w:val="nil"/>
            </w:tcBorders>
            <w:shd w:val="clear" w:color="auto" w:fill="auto"/>
            <w:noWrap/>
            <w:vAlign w:val="center"/>
          </w:tcPr>
          <w:p w14:paraId="602F6B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52740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4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71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F8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596F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E5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03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3D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32B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14:paraId="05E78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8D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474" w:type="pct"/>
            <w:tcBorders>
              <w:top w:val="nil"/>
              <w:left w:val="nil"/>
              <w:bottom w:val="nil"/>
              <w:right w:val="nil"/>
            </w:tcBorders>
            <w:shd w:val="clear" w:color="auto" w:fill="auto"/>
            <w:noWrap/>
            <w:vAlign w:val="center"/>
          </w:tcPr>
          <w:p w14:paraId="68975B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F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05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r>
      <w:tr w14:paraId="13E75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D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18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44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C060">
            <w:pPr>
              <w:jc w:val="right"/>
              <w:rPr>
                <w:rFonts w:hint="eastAsia" w:ascii="宋体" w:hAnsi="宋体" w:eastAsia="宋体" w:cs="宋体"/>
                <w:i w:val="0"/>
                <w:iCs w:val="0"/>
                <w:color w:val="000000"/>
                <w:sz w:val="22"/>
                <w:szCs w:val="22"/>
                <w:u w:val="none"/>
              </w:rPr>
            </w:pPr>
          </w:p>
        </w:tc>
      </w:tr>
      <w:tr w14:paraId="5C3E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5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ABB4">
            <w:pPr>
              <w:jc w:val="right"/>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32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（二）公共安全支出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9F3B">
            <w:pPr>
              <w:jc w:val="right"/>
              <w:rPr>
                <w:rFonts w:hint="eastAsia" w:ascii="宋体" w:hAnsi="宋体" w:eastAsia="宋体" w:cs="宋体"/>
                <w:i w:val="0"/>
                <w:iCs w:val="0"/>
                <w:color w:val="000000"/>
                <w:sz w:val="22"/>
                <w:szCs w:val="22"/>
                <w:u w:val="none"/>
              </w:rPr>
            </w:pPr>
          </w:p>
        </w:tc>
      </w:tr>
      <w:tr w14:paraId="55751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B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C658">
            <w:pPr>
              <w:jc w:val="right"/>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F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（三）教育支出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14D1">
            <w:pPr>
              <w:jc w:val="right"/>
              <w:rPr>
                <w:rFonts w:hint="eastAsia" w:ascii="宋体" w:hAnsi="宋体" w:eastAsia="宋体" w:cs="宋体"/>
                <w:i w:val="0"/>
                <w:iCs w:val="0"/>
                <w:color w:val="000000"/>
                <w:sz w:val="22"/>
                <w:szCs w:val="22"/>
                <w:u w:val="none"/>
              </w:rPr>
            </w:pPr>
          </w:p>
        </w:tc>
      </w:tr>
      <w:tr w14:paraId="00630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6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二、上年结转</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A7EA">
            <w:pPr>
              <w:jc w:val="right"/>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31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（四）科学技术支出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05DD">
            <w:pPr>
              <w:jc w:val="right"/>
              <w:rPr>
                <w:rFonts w:hint="eastAsia" w:ascii="宋体" w:hAnsi="宋体" w:eastAsia="宋体" w:cs="宋体"/>
                <w:i w:val="0"/>
                <w:iCs w:val="0"/>
                <w:color w:val="000000"/>
                <w:sz w:val="22"/>
                <w:szCs w:val="22"/>
                <w:u w:val="none"/>
              </w:rPr>
            </w:pPr>
          </w:p>
        </w:tc>
      </w:tr>
      <w:tr w14:paraId="29B54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B8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474" w:type="pct"/>
            <w:tcBorders>
              <w:top w:val="nil"/>
              <w:left w:val="nil"/>
              <w:bottom w:val="nil"/>
              <w:right w:val="nil"/>
            </w:tcBorders>
            <w:shd w:val="clear" w:color="auto" w:fill="auto"/>
            <w:noWrap/>
            <w:vAlign w:val="center"/>
          </w:tcPr>
          <w:p w14:paraId="3749180C">
            <w:pPr>
              <w:jc w:val="right"/>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0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（五）文化旅游体育与传媒支出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D41C">
            <w:pPr>
              <w:jc w:val="right"/>
              <w:rPr>
                <w:rFonts w:hint="eastAsia" w:ascii="宋体" w:hAnsi="宋体" w:eastAsia="宋体" w:cs="宋体"/>
                <w:i w:val="0"/>
                <w:iCs w:val="0"/>
                <w:color w:val="000000"/>
                <w:sz w:val="22"/>
                <w:szCs w:val="22"/>
                <w:u w:val="none"/>
              </w:rPr>
            </w:pPr>
          </w:p>
        </w:tc>
      </w:tr>
      <w:tr w14:paraId="1E146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66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004F">
            <w:pPr>
              <w:jc w:val="right"/>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EF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（六）社会保障和就业支出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8C88">
            <w:pPr>
              <w:jc w:val="right"/>
              <w:rPr>
                <w:rFonts w:hint="eastAsia" w:ascii="宋体" w:hAnsi="宋体" w:eastAsia="宋体" w:cs="宋体"/>
                <w:i w:val="0"/>
                <w:iCs w:val="0"/>
                <w:color w:val="000000"/>
                <w:sz w:val="22"/>
                <w:szCs w:val="22"/>
                <w:u w:val="none"/>
              </w:rPr>
            </w:pPr>
          </w:p>
        </w:tc>
      </w:tr>
      <w:tr w14:paraId="23783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2C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44C9">
            <w:pPr>
              <w:jc w:val="right"/>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4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（七）卫生健康支出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06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r>
      <w:tr w14:paraId="4004C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EB2C">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6B7D">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EC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（八）节能环保支出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A1C6">
            <w:pPr>
              <w:jc w:val="right"/>
              <w:rPr>
                <w:rFonts w:hint="eastAsia" w:ascii="宋体" w:hAnsi="宋体" w:eastAsia="宋体" w:cs="宋体"/>
                <w:i w:val="0"/>
                <w:iCs w:val="0"/>
                <w:color w:val="000000"/>
                <w:sz w:val="22"/>
                <w:szCs w:val="22"/>
                <w:u w:val="none"/>
              </w:rPr>
            </w:pPr>
          </w:p>
        </w:tc>
      </w:tr>
      <w:tr w14:paraId="00FDA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9268">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BA33">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AD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（九）城乡社区支出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3DD2">
            <w:pPr>
              <w:jc w:val="right"/>
              <w:rPr>
                <w:rFonts w:hint="eastAsia" w:ascii="宋体" w:hAnsi="宋体" w:eastAsia="宋体" w:cs="宋体"/>
                <w:i w:val="0"/>
                <w:iCs w:val="0"/>
                <w:color w:val="000000"/>
                <w:sz w:val="22"/>
                <w:szCs w:val="22"/>
                <w:u w:val="none"/>
              </w:rPr>
            </w:pPr>
          </w:p>
        </w:tc>
      </w:tr>
      <w:tr w14:paraId="32D02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FB00">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29A8">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AB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（十）农林水支出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AAD7">
            <w:pPr>
              <w:jc w:val="right"/>
              <w:rPr>
                <w:rFonts w:hint="eastAsia" w:ascii="宋体" w:hAnsi="宋体" w:eastAsia="宋体" w:cs="宋体"/>
                <w:i w:val="0"/>
                <w:iCs w:val="0"/>
                <w:color w:val="000000"/>
                <w:sz w:val="22"/>
                <w:szCs w:val="22"/>
                <w:u w:val="none"/>
              </w:rPr>
            </w:pPr>
          </w:p>
        </w:tc>
      </w:tr>
      <w:tr w14:paraId="0AEA9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F994">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32B2">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4A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（十一）交通运输支出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1659">
            <w:pPr>
              <w:jc w:val="right"/>
              <w:rPr>
                <w:rFonts w:hint="eastAsia" w:ascii="宋体" w:hAnsi="宋体" w:eastAsia="宋体" w:cs="宋体"/>
                <w:i w:val="0"/>
                <w:iCs w:val="0"/>
                <w:color w:val="000000"/>
                <w:sz w:val="22"/>
                <w:szCs w:val="22"/>
                <w:u w:val="none"/>
              </w:rPr>
            </w:pPr>
          </w:p>
        </w:tc>
      </w:tr>
      <w:tr w14:paraId="1D087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E5F6">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016E">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D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（十二）资源勘探工业信息等支出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F916">
            <w:pPr>
              <w:jc w:val="right"/>
              <w:rPr>
                <w:rFonts w:hint="eastAsia" w:ascii="宋体" w:hAnsi="宋体" w:eastAsia="宋体" w:cs="宋体"/>
                <w:i w:val="0"/>
                <w:iCs w:val="0"/>
                <w:color w:val="000000"/>
                <w:sz w:val="22"/>
                <w:szCs w:val="22"/>
                <w:u w:val="none"/>
              </w:rPr>
            </w:pPr>
          </w:p>
        </w:tc>
      </w:tr>
      <w:tr w14:paraId="2FA8B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F30A">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86A0">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DB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（十三）商业服务业等支出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995F">
            <w:pPr>
              <w:jc w:val="right"/>
              <w:rPr>
                <w:rFonts w:hint="eastAsia" w:ascii="宋体" w:hAnsi="宋体" w:eastAsia="宋体" w:cs="宋体"/>
                <w:i w:val="0"/>
                <w:iCs w:val="0"/>
                <w:color w:val="000000"/>
                <w:sz w:val="22"/>
                <w:szCs w:val="22"/>
                <w:u w:val="none"/>
              </w:rPr>
            </w:pPr>
          </w:p>
        </w:tc>
      </w:tr>
      <w:tr w14:paraId="5212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16CD">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DE20">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FD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（十四）金融支出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2A70">
            <w:pPr>
              <w:jc w:val="right"/>
              <w:rPr>
                <w:rFonts w:hint="eastAsia" w:ascii="宋体" w:hAnsi="宋体" w:eastAsia="宋体" w:cs="宋体"/>
                <w:i w:val="0"/>
                <w:iCs w:val="0"/>
                <w:color w:val="000000"/>
                <w:sz w:val="22"/>
                <w:szCs w:val="22"/>
                <w:u w:val="none"/>
              </w:rPr>
            </w:pPr>
          </w:p>
        </w:tc>
      </w:tr>
      <w:tr w14:paraId="7315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85E5">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A135">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2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（十五）援助其他地区支出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D6FA">
            <w:pPr>
              <w:jc w:val="right"/>
              <w:rPr>
                <w:rFonts w:hint="eastAsia" w:ascii="宋体" w:hAnsi="宋体" w:eastAsia="宋体" w:cs="宋体"/>
                <w:i w:val="0"/>
                <w:iCs w:val="0"/>
                <w:color w:val="000000"/>
                <w:sz w:val="22"/>
                <w:szCs w:val="22"/>
                <w:u w:val="none"/>
              </w:rPr>
            </w:pPr>
          </w:p>
        </w:tc>
      </w:tr>
      <w:tr w14:paraId="44F6D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8941">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0069">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1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（十六）自然资源海洋气象等支出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FE22">
            <w:pPr>
              <w:jc w:val="right"/>
              <w:rPr>
                <w:rFonts w:hint="eastAsia" w:ascii="宋体" w:hAnsi="宋体" w:eastAsia="宋体" w:cs="宋体"/>
                <w:i w:val="0"/>
                <w:iCs w:val="0"/>
                <w:color w:val="000000"/>
                <w:sz w:val="22"/>
                <w:szCs w:val="22"/>
                <w:u w:val="none"/>
              </w:rPr>
            </w:pPr>
          </w:p>
        </w:tc>
      </w:tr>
      <w:tr w14:paraId="7C5D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E3EE">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1D8C">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C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（十七）住房保障支出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0DA4">
            <w:pPr>
              <w:jc w:val="right"/>
              <w:rPr>
                <w:rFonts w:hint="eastAsia" w:ascii="宋体" w:hAnsi="宋体" w:eastAsia="宋体" w:cs="宋体"/>
                <w:i w:val="0"/>
                <w:iCs w:val="0"/>
                <w:color w:val="000000"/>
                <w:sz w:val="22"/>
                <w:szCs w:val="22"/>
                <w:u w:val="none"/>
              </w:rPr>
            </w:pPr>
          </w:p>
        </w:tc>
      </w:tr>
      <w:tr w14:paraId="08A9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F204">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CC8A">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C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（十八）粮油物资储备支出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1241">
            <w:pPr>
              <w:jc w:val="right"/>
              <w:rPr>
                <w:rFonts w:hint="eastAsia" w:ascii="宋体" w:hAnsi="宋体" w:eastAsia="宋体" w:cs="宋体"/>
                <w:i w:val="0"/>
                <w:iCs w:val="0"/>
                <w:color w:val="000000"/>
                <w:sz w:val="22"/>
                <w:szCs w:val="22"/>
                <w:u w:val="none"/>
              </w:rPr>
            </w:pPr>
          </w:p>
        </w:tc>
      </w:tr>
      <w:tr w14:paraId="3513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E854">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86B4">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F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（十九）国有资本经营预算支出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9D0D">
            <w:pPr>
              <w:jc w:val="right"/>
              <w:rPr>
                <w:rFonts w:hint="eastAsia" w:ascii="宋体" w:hAnsi="宋体" w:eastAsia="宋体" w:cs="宋体"/>
                <w:i w:val="0"/>
                <w:iCs w:val="0"/>
                <w:color w:val="000000"/>
                <w:sz w:val="22"/>
                <w:szCs w:val="22"/>
                <w:u w:val="none"/>
              </w:rPr>
            </w:pPr>
          </w:p>
        </w:tc>
      </w:tr>
      <w:tr w14:paraId="76D14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C9D7">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1B8C">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D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（二十）灾害防治及应急管理支出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91CD">
            <w:pPr>
              <w:jc w:val="right"/>
              <w:rPr>
                <w:rFonts w:hint="eastAsia" w:ascii="宋体" w:hAnsi="宋体" w:eastAsia="宋体" w:cs="宋体"/>
                <w:i w:val="0"/>
                <w:iCs w:val="0"/>
                <w:color w:val="000000"/>
                <w:sz w:val="22"/>
                <w:szCs w:val="22"/>
                <w:u w:val="none"/>
              </w:rPr>
            </w:pPr>
          </w:p>
        </w:tc>
      </w:tr>
      <w:tr w14:paraId="383D0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C091">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8086">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12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（廿一）其他支出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80C8">
            <w:pPr>
              <w:jc w:val="right"/>
              <w:rPr>
                <w:rFonts w:hint="eastAsia" w:ascii="宋体" w:hAnsi="宋体" w:eastAsia="宋体" w:cs="宋体"/>
                <w:i w:val="0"/>
                <w:iCs w:val="0"/>
                <w:color w:val="000000"/>
                <w:sz w:val="22"/>
                <w:szCs w:val="22"/>
                <w:u w:val="none"/>
              </w:rPr>
            </w:pPr>
          </w:p>
        </w:tc>
      </w:tr>
      <w:tr w14:paraId="1EAD7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CD2B">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5C86">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4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（廿二）债务还本支出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4E47">
            <w:pPr>
              <w:jc w:val="right"/>
              <w:rPr>
                <w:rFonts w:hint="eastAsia" w:ascii="宋体" w:hAnsi="宋体" w:eastAsia="宋体" w:cs="宋体"/>
                <w:i w:val="0"/>
                <w:iCs w:val="0"/>
                <w:color w:val="000000"/>
                <w:sz w:val="22"/>
                <w:szCs w:val="22"/>
                <w:u w:val="none"/>
              </w:rPr>
            </w:pPr>
          </w:p>
        </w:tc>
      </w:tr>
      <w:tr w14:paraId="61E05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3E17">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AC33">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B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（廿三）债务付息支出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68F0">
            <w:pPr>
              <w:jc w:val="right"/>
              <w:rPr>
                <w:rFonts w:hint="eastAsia" w:ascii="宋体" w:hAnsi="宋体" w:eastAsia="宋体" w:cs="宋体"/>
                <w:i w:val="0"/>
                <w:iCs w:val="0"/>
                <w:color w:val="000000"/>
                <w:sz w:val="22"/>
                <w:szCs w:val="22"/>
                <w:u w:val="none"/>
              </w:rPr>
            </w:pPr>
          </w:p>
        </w:tc>
      </w:tr>
      <w:tr w14:paraId="38C8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519D">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3220">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C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（廿四）债务发行费用支出</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B4D6">
            <w:pPr>
              <w:jc w:val="right"/>
              <w:rPr>
                <w:rFonts w:hint="eastAsia" w:ascii="宋体" w:hAnsi="宋体" w:eastAsia="宋体" w:cs="宋体"/>
                <w:i w:val="0"/>
                <w:iCs w:val="0"/>
                <w:color w:val="000000"/>
                <w:sz w:val="22"/>
                <w:szCs w:val="22"/>
                <w:u w:val="none"/>
              </w:rPr>
            </w:pPr>
          </w:p>
        </w:tc>
      </w:tr>
      <w:tr w14:paraId="099A0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DD7D">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0FF3">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AD2F">
            <w:pPr>
              <w:rPr>
                <w:rFonts w:hint="eastAsia" w:ascii="宋体" w:hAnsi="宋体" w:eastAsia="宋体" w:cs="宋体"/>
                <w:i w:val="0"/>
                <w:iCs w:val="0"/>
                <w:color w:val="000000"/>
                <w:sz w:val="22"/>
                <w:szCs w:val="22"/>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E56B">
            <w:pPr>
              <w:jc w:val="right"/>
              <w:rPr>
                <w:rFonts w:hint="eastAsia" w:ascii="宋体" w:hAnsi="宋体" w:eastAsia="宋体" w:cs="宋体"/>
                <w:i w:val="0"/>
                <w:iCs w:val="0"/>
                <w:color w:val="000000"/>
                <w:sz w:val="22"/>
                <w:szCs w:val="22"/>
                <w:u w:val="none"/>
              </w:rPr>
            </w:pPr>
          </w:p>
        </w:tc>
      </w:tr>
      <w:tr w14:paraId="0AF26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DFFD">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9385">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E1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二、年终结转结余</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FCFC">
            <w:pPr>
              <w:jc w:val="right"/>
              <w:rPr>
                <w:rFonts w:hint="eastAsia" w:ascii="宋体" w:hAnsi="宋体" w:eastAsia="宋体" w:cs="宋体"/>
                <w:i w:val="0"/>
                <w:iCs w:val="0"/>
                <w:color w:val="000000"/>
                <w:sz w:val="22"/>
                <w:szCs w:val="22"/>
                <w:u w:val="none"/>
              </w:rPr>
            </w:pPr>
          </w:p>
        </w:tc>
      </w:tr>
      <w:tr w14:paraId="3EF10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5495">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66F4">
            <w:pPr>
              <w:rPr>
                <w:rFonts w:hint="eastAsia" w:ascii="宋体" w:hAnsi="宋体" w:eastAsia="宋体" w:cs="宋体"/>
                <w:i w:val="0"/>
                <w:iCs w:val="0"/>
                <w:color w:val="000000"/>
                <w:sz w:val="22"/>
                <w:szCs w:val="22"/>
                <w:u w:val="none"/>
              </w:rPr>
            </w:pP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35F4">
            <w:pPr>
              <w:rPr>
                <w:rFonts w:hint="eastAsia" w:ascii="宋体" w:hAnsi="宋体" w:eastAsia="宋体" w:cs="宋体"/>
                <w:i w:val="0"/>
                <w:iCs w:val="0"/>
                <w:color w:val="000000"/>
                <w:sz w:val="22"/>
                <w:szCs w:val="22"/>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26A6">
            <w:pPr>
              <w:rPr>
                <w:rFonts w:hint="eastAsia" w:ascii="宋体" w:hAnsi="宋体" w:eastAsia="宋体" w:cs="宋体"/>
                <w:i w:val="0"/>
                <w:iCs w:val="0"/>
                <w:color w:val="000000"/>
                <w:sz w:val="22"/>
                <w:szCs w:val="22"/>
                <w:u w:val="none"/>
              </w:rPr>
            </w:pPr>
          </w:p>
        </w:tc>
      </w:tr>
      <w:tr w14:paraId="68E5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9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ACD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   总   计</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64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18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056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   总   计</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F3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r>
    </w:tbl>
    <w:p w14:paraId="1C0A73E3">
      <w:pPr>
        <w:pStyle w:val="6"/>
        <w:spacing w:line="460" w:lineRule="atLeast"/>
        <w:ind w:firstLine="0"/>
        <w:rPr>
          <w:rFonts w:hint="eastAsia" w:ascii="Times New Roman" w:hAnsi="Times New Roman" w:eastAsia="仿宋_GB2312" w:cs="Times New Roman"/>
          <w:sz w:val="24"/>
          <w:szCs w:val="24"/>
        </w:rPr>
      </w:pPr>
    </w:p>
    <w:p w14:paraId="7B6D8809">
      <w:pPr>
        <w:pStyle w:val="6"/>
        <w:spacing w:line="460" w:lineRule="atLeast"/>
        <w:ind w:firstLine="0"/>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5</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9"/>
        <w:gridCol w:w="2295"/>
        <w:gridCol w:w="451"/>
        <w:gridCol w:w="479"/>
        <w:gridCol w:w="152"/>
        <w:gridCol w:w="631"/>
        <w:gridCol w:w="876"/>
        <w:gridCol w:w="878"/>
        <w:gridCol w:w="1041"/>
      </w:tblGrid>
      <w:tr w14:paraId="49955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9"/>
            <w:tcBorders>
              <w:top w:val="nil"/>
              <w:left w:val="nil"/>
              <w:bottom w:val="nil"/>
              <w:right w:val="nil"/>
            </w:tcBorders>
            <w:shd w:val="clear" w:color="auto" w:fill="auto"/>
            <w:noWrap/>
            <w:vAlign w:val="center"/>
          </w:tcPr>
          <w:p w14:paraId="66FA55F7">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4"/>
                <w:szCs w:val="24"/>
                <w:u w:val="none"/>
                <w:lang w:val="en-US" w:eastAsia="zh-CN" w:bidi="ar"/>
              </w:rPr>
              <w:t>一般公共预算支出表</w:t>
            </w:r>
          </w:p>
        </w:tc>
      </w:tr>
      <w:tr w14:paraId="59BA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19" w:type="pct"/>
            <w:gridSpan w:val="3"/>
            <w:tcBorders>
              <w:top w:val="nil"/>
              <w:left w:val="nil"/>
              <w:bottom w:val="nil"/>
              <w:right w:val="nil"/>
            </w:tcBorders>
            <w:shd w:val="clear" w:color="auto" w:fill="auto"/>
            <w:noWrap/>
            <w:vAlign w:val="center"/>
          </w:tcPr>
          <w:p w14:paraId="16834331">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填报部门：[205012]黄石市中心医院</w:t>
            </w:r>
          </w:p>
        </w:tc>
        <w:tc>
          <w:tcPr>
            <w:tcW w:w="370" w:type="pct"/>
            <w:gridSpan w:val="2"/>
            <w:tcBorders>
              <w:top w:val="nil"/>
              <w:left w:val="nil"/>
              <w:bottom w:val="nil"/>
              <w:right w:val="nil"/>
            </w:tcBorders>
            <w:shd w:val="clear" w:color="auto" w:fill="auto"/>
            <w:noWrap/>
            <w:vAlign w:val="center"/>
          </w:tcPr>
          <w:p w14:paraId="3440EFDE">
            <w:pPr>
              <w:jc w:val="center"/>
              <w:rPr>
                <w:rFonts w:hint="eastAsia" w:ascii="宋体" w:hAnsi="宋体" w:eastAsia="宋体" w:cs="宋体"/>
                <w:i w:val="0"/>
                <w:iCs w:val="0"/>
                <w:color w:val="000000"/>
                <w:sz w:val="22"/>
                <w:szCs w:val="22"/>
                <w:u w:val="none"/>
              </w:rPr>
            </w:pPr>
          </w:p>
        </w:tc>
        <w:tc>
          <w:tcPr>
            <w:tcW w:w="370" w:type="pct"/>
            <w:tcBorders>
              <w:top w:val="nil"/>
              <w:left w:val="nil"/>
              <w:bottom w:val="nil"/>
              <w:right w:val="nil"/>
            </w:tcBorders>
            <w:shd w:val="clear" w:color="auto" w:fill="auto"/>
            <w:noWrap/>
            <w:vAlign w:val="center"/>
          </w:tcPr>
          <w:p w14:paraId="302E9AF1">
            <w:pPr>
              <w:jc w:val="center"/>
              <w:rPr>
                <w:rFonts w:hint="eastAsia" w:ascii="宋体" w:hAnsi="宋体" w:eastAsia="宋体" w:cs="宋体"/>
                <w:i w:val="0"/>
                <w:iCs w:val="0"/>
                <w:color w:val="000000"/>
                <w:sz w:val="22"/>
                <w:szCs w:val="22"/>
                <w:u w:val="none"/>
              </w:rPr>
            </w:pPr>
          </w:p>
        </w:tc>
        <w:tc>
          <w:tcPr>
            <w:tcW w:w="513" w:type="pct"/>
            <w:tcBorders>
              <w:top w:val="nil"/>
              <w:left w:val="nil"/>
              <w:bottom w:val="nil"/>
              <w:right w:val="nil"/>
            </w:tcBorders>
            <w:shd w:val="clear" w:color="auto" w:fill="auto"/>
            <w:noWrap/>
            <w:vAlign w:val="center"/>
          </w:tcPr>
          <w:p w14:paraId="4BC52F59">
            <w:pPr>
              <w:jc w:val="center"/>
              <w:rPr>
                <w:rFonts w:hint="eastAsia" w:ascii="宋体" w:hAnsi="宋体" w:eastAsia="宋体" w:cs="宋体"/>
                <w:i w:val="0"/>
                <w:iCs w:val="0"/>
                <w:color w:val="000000"/>
                <w:sz w:val="22"/>
                <w:szCs w:val="22"/>
                <w:u w:val="none"/>
              </w:rPr>
            </w:pPr>
          </w:p>
        </w:tc>
        <w:tc>
          <w:tcPr>
            <w:tcW w:w="1125" w:type="pct"/>
            <w:gridSpan w:val="2"/>
            <w:tcBorders>
              <w:top w:val="nil"/>
              <w:left w:val="nil"/>
              <w:bottom w:val="nil"/>
              <w:right w:val="nil"/>
            </w:tcBorders>
            <w:shd w:val="clear" w:color="auto" w:fill="auto"/>
            <w:noWrap/>
            <w:vAlign w:val="center"/>
          </w:tcPr>
          <w:p w14:paraId="4020AE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3B9BD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5D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3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990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54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DE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8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25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54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3DE8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DE1B">
            <w:pPr>
              <w:jc w:val="center"/>
              <w:rPr>
                <w:rFonts w:hint="eastAsia" w:ascii="宋体" w:hAnsi="宋体" w:eastAsia="宋体" w:cs="宋体"/>
                <w:b/>
                <w:bCs/>
                <w:i w:val="0"/>
                <w:iCs w:val="0"/>
                <w:color w:val="000000"/>
                <w:sz w:val="22"/>
                <w:szCs w:val="22"/>
                <w:u w:val="none"/>
              </w:rPr>
            </w:pPr>
          </w:p>
        </w:tc>
        <w:tc>
          <w:tcPr>
            <w:tcW w:w="13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2642">
            <w:pPr>
              <w:jc w:val="center"/>
              <w:rPr>
                <w:rFonts w:hint="eastAsia" w:ascii="宋体" w:hAnsi="宋体" w:eastAsia="宋体" w:cs="宋体"/>
                <w:b/>
                <w:bCs/>
                <w:i w:val="0"/>
                <w:iCs w:val="0"/>
                <w:color w:val="000000"/>
                <w:sz w:val="22"/>
                <w:szCs w:val="22"/>
                <w:u w:val="none"/>
              </w:rPr>
            </w:pPr>
          </w:p>
        </w:tc>
        <w:tc>
          <w:tcPr>
            <w:tcW w:w="54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6309">
            <w:pPr>
              <w:jc w:val="center"/>
              <w:rPr>
                <w:rFonts w:hint="eastAsia" w:ascii="宋体" w:hAnsi="宋体" w:eastAsia="宋体" w:cs="宋体"/>
                <w:b/>
                <w:bCs/>
                <w:i w:val="0"/>
                <w:iCs w:val="0"/>
                <w:color w:val="000000"/>
                <w:sz w:val="22"/>
                <w:szCs w:val="22"/>
                <w:u w:val="none"/>
              </w:rPr>
            </w:pP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9F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38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A9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A8B4">
            <w:pPr>
              <w:jc w:val="center"/>
              <w:rPr>
                <w:rFonts w:hint="eastAsia" w:ascii="宋体" w:hAnsi="宋体" w:eastAsia="宋体" w:cs="宋体"/>
                <w:b/>
                <w:bCs/>
                <w:i w:val="0"/>
                <w:iCs w:val="0"/>
                <w:color w:val="000000"/>
                <w:sz w:val="22"/>
                <w:szCs w:val="22"/>
                <w:u w:val="none"/>
              </w:rPr>
            </w:pPr>
          </w:p>
        </w:tc>
      </w:tr>
      <w:tr w14:paraId="7C651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3640">
            <w:pPr>
              <w:jc w:val="left"/>
              <w:rPr>
                <w:rFonts w:hint="eastAsia" w:ascii="宋体" w:hAnsi="宋体" w:eastAsia="宋体" w:cs="宋体"/>
                <w:b/>
                <w:bCs/>
                <w:i w:val="0"/>
                <w:iCs w:val="0"/>
                <w:color w:val="000000"/>
                <w:sz w:val="22"/>
                <w:szCs w:val="22"/>
                <w:u w:val="none"/>
              </w:rPr>
            </w:pP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9C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5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35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A4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31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E3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E7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3CEB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CF5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A6B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[210]卫生健康支出</w:t>
            </w:r>
          </w:p>
        </w:tc>
        <w:tc>
          <w:tcPr>
            <w:tcW w:w="5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DD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F6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67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8F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78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596A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E93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21002</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21B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[21002]公立医院</w:t>
            </w:r>
          </w:p>
        </w:tc>
        <w:tc>
          <w:tcPr>
            <w:tcW w:w="5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0C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8E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BB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E9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A0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6A5AC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02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2100201</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C4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综合医院</w:t>
            </w:r>
          </w:p>
        </w:tc>
        <w:tc>
          <w:tcPr>
            <w:tcW w:w="5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11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FB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EB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09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3B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4FCAE7BC">
      <w:pPr>
        <w:pStyle w:val="6"/>
        <w:spacing w:line="460" w:lineRule="atLeast"/>
        <w:ind w:firstLine="0"/>
        <w:rPr>
          <w:rFonts w:hint="eastAsia" w:ascii="Times New Roman" w:hAnsi="Times New Roman" w:eastAsia="仿宋_GB2312" w:cs="Times New Roman"/>
          <w:sz w:val="24"/>
          <w:szCs w:val="24"/>
          <w:lang w:val="en-US" w:eastAsia="zh-CN"/>
        </w:rPr>
      </w:pPr>
    </w:p>
    <w:p w14:paraId="1C5415A8">
      <w:pPr>
        <w:pStyle w:val="6"/>
        <w:numPr>
          <w:ilvl w:val="0"/>
          <w:numId w:val="0"/>
        </w:numPr>
        <w:rPr>
          <w:rFonts w:hint="default" w:ascii="仿宋_GB2312" w:eastAsia="仿宋_GB2312"/>
          <w:b/>
          <w:bCs/>
          <w:color w:val="000000"/>
          <w:sz w:val="36"/>
          <w:szCs w:val="36"/>
          <w:highlight w:val="none"/>
          <w:lang w:val="en-US" w:eastAsia="zh-CN"/>
        </w:rPr>
      </w:pPr>
    </w:p>
    <w:p w14:paraId="28572434">
      <w:pPr>
        <w:pStyle w:val="6"/>
        <w:numPr>
          <w:ilvl w:val="0"/>
          <w:numId w:val="0"/>
        </w:numPr>
        <w:ind w:firstLine="640"/>
        <w:rPr>
          <w:rFonts w:hint="eastAsia" w:ascii="仿宋_GB2312" w:eastAsia="仿宋_GB2312"/>
          <w:b/>
          <w:bCs/>
          <w:color w:val="000000"/>
          <w:sz w:val="36"/>
          <w:szCs w:val="36"/>
          <w:highlight w:val="none"/>
          <w:lang w:val="en-US" w:eastAsia="zh-CN"/>
        </w:rPr>
      </w:pPr>
    </w:p>
    <w:p w14:paraId="68481B1A">
      <w:pPr>
        <w:pStyle w:val="6"/>
        <w:numPr>
          <w:ilvl w:val="0"/>
          <w:numId w:val="0"/>
        </w:numPr>
        <w:ind w:firstLine="640"/>
        <w:rPr>
          <w:rFonts w:hint="eastAsia" w:ascii="仿宋_GB2312" w:eastAsia="仿宋_GB2312"/>
          <w:b/>
          <w:bCs/>
          <w:color w:val="000000"/>
          <w:sz w:val="36"/>
          <w:szCs w:val="36"/>
          <w:highlight w:val="none"/>
          <w:lang w:val="en-US" w:eastAsia="zh-CN"/>
        </w:rPr>
      </w:pPr>
    </w:p>
    <w:p w14:paraId="0E3AE5B2">
      <w:pPr>
        <w:pStyle w:val="6"/>
        <w:numPr>
          <w:ilvl w:val="0"/>
          <w:numId w:val="0"/>
        </w:numPr>
        <w:ind w:firstLine="640"/>
        <w:rPr>
          <w:rFonts w:hint="eastAsia" w:ascii="仿宋_GB2312" w:eastAsia="仿宋_GB2312"/>
          <w:b/>
          <w:bCs/>
          <w:color w:val="000000"/>
          <w:sz w:val="36"/>
          <w:szCs w:val="36"/>
          <w:highlight w:val="none"/>
          <w:lang w:val="en-US" w:eastAsia="zh-CN"/>
        </w:rPr>
      </w:pPr>
    </w:p>
    <w:p w14:paraId="5C5F8646">
      <w:pPr>
        <w:pStyle w:val="6"/>
        <w:numPr>
          <w:ilvl w:val="0"/>
          <w:numId w:val="0"/>
        </w:numPr>
        <w:ind w:firstLine="640"/>
        <w:rPr>
          <w:rFonts w:hint="eastAsia" w:ascii="仿宋_GB2312" w:eastAsia="仿宋_GB2312"/>
          <w:b/>
          <w:bCs/>
          <w:color w:val="000000"/>
          <w:sz w:val="36"/>
          <w:szCs w:val="36"/>
          <w:highlight w:val="none"/>
          <w:lang w:val="en-US" w:eastAsia="zh-CN"/>
        </w:rPr>
      </w:pPr>
    </w:p>
    <w:p w14:paraId="5E300411">
      <w:pPr>
        <w:pStyle w:val="6"/>
        <w:numPr>
          <w:ilvl w:val="0"/>
          <w:numId w:val="0"/>
        </w:numPr>
        <w:ind w:firstLine="640"/>
        <w:rPr>
          <w:rFonts w:hint="eastAsia" w:ascii="仿宋_GB2312" w:eastAsia="仿宋_GB2312"/>
          <w:b/>
          <w:bCs/>
          <w:color w:val="000000"/>
          <w:sz w:val="36"/>
          <w:szCs w:val="36"/>
          <w:highlight w:val="none"/>
          <w:lang w:val="en-US" w:eastAsia="zh-CN"/>
        </w:rPr>
      </w:pPr>
    </w:p>
    <w:p w14:paraId="707627F3">
      <w:pPr>
        <w:pStyle w:val="6"/>
        <w:numPr>
          <w:ilvl w:val="0"/>
          <w:numId w:val="0"/>
        </w:numPr>
        <w:ind w:firstLine="640"/>
        <w:rPr>
          <w:rFonts w:hint="eastAsia" w:ascii="仿宋_GB2312" w:eastAsia="仿宋_GB2312"/>
          <w:b/>
          <w:bCs/>
          <w:color w:val="000000"/>
          <w:sz w:val="36"/>
          <w:szCs w:val="36"/>
          <w:highlight w:val="none"/>
          <w:lang w:val="en-US" w:eastAsia="zh-CN"/>
        </w:rPr>
      </w:pPr>
    </w:p>
    <w:p w14:paraId="01943A3E">
      <w:pPr>
        <w:pStyle w:val="6"/>
        <w:numPr>
          <w:ilvl w:val="0"/>
          <w:numId w:val="0"/>
        </w:numPr>
        <w:ind w:firstLine="640"/>
        <w:rPr>
          <w:rFonts w:hint="eastAsia" w:ascii="仿宋_GB2312" w:eastAsia="仿宋_GB2312"/>
          <w:b/>
          <w:bCs/>
          <w:color w:val="000000"/>
          <w:sz w:val="36"/>
          <w:szCs w:val="36"/>
          <w:highlight w:val="none"/>
          <w:lang w:val="en-US" w:eastAsia="zh-CN"/>
        </w:rPr>
      </w:pPr>
    </w:p>
    <w:p w14:paraId="50A28433">
      <w:pPr>
        <w:pStyle w:val="6"/>
        <w:numPr>
          <w:ilvl w:val="0"/>
          <w:numId w:val="0"/>
        </w:numPr>
        <w:ind w:firstLine="640"/>
        <w:rPr>
          <w:rFonts w:hint="eastAsia" w:ascii="仿宋_GB2312" w:eastAsia="仿宋_GB2312"/>
          <w:b/>
          <w:bCs/>
          <w:color w:val="000000"/>
          <w:sz w:val="36"/>
          <w:szCs w:val="36"/>
          <w:highlight w:val="none"/>
          <w:lang w:val="en-US" w:eastAsia="zh-CN"/>
        </w:rPr>
      </w:pPr>
    </w:p>
    <w:p w14:paraId="5ED626B7">
      <w:pPr>
        <w:pStyle w:val="6"/>
        <w:numPr>
          <w:ilvl w:val="0"/>
          <w:numId w:val="0"/>
        </w:numPr>
        <w:ind w:firstLine="640"/>
        <w:rPr>
          <w:rFonts w:hint="eastAsia" w:ascii="仿宋_GB2312" w:eastAsia="仿宋_GB2312"/>
          <w:b/>
          <w:bCs/>
          <w:color w:val="000000"/>
          <w:sz w:val="36"/>
          <w:szCs w:val="36"/>
          <w:highlight w:val="none"/>
          <w:lang w:val="en-US" w:eastAsia="zh-CN"/>
        </w:rPr>
      </w:pPr>
    </w:p>
    <w:p w14:paraId="1511B298">
      <w:pPr>
        <w:pStyle w:val="6"/>
        <w:numPr>
          <w:ilvl w:val="0"/>
          <w:numId w:val="0"/>
        </w:numPr>
        <w:ind w:firstLine="640"/>
        <w:rPr>
          <w:rFonts w:hint="eastAsia" w:ascii="仿宋_GB2312" w:eastAsia="仿宋_GB2312"/>
          <w:b/>
          <w:bCs/>
          <w:color w:val="000000"/>
          <w:sz w:val="36"/>
          <w:szCs w:val="36"/>
          <w:highlight w:val="none"/>
          <w:lang w:val="en-US" w:eastAsia="zh-CN"/>
        </w:rPr>
      </w:pPr>
    </w:p>
    <w:p w14:paraId="453723E0">
      <w:pPr>
        <w:pStyle w:val="6"/>
        <w:numPr>
          <w:ilvl w:val="0"/>
          <w:numId w:val="0"/>
        </w:numPr>
        <w:ind w:firstLine="640"/>
        <w:rPr>
          <w:rFonts w:hint="eastAsia" w:ascii="仿宋_GB2312" w:eastAsia="仿宋_GB2312"/>
          <w:b/>
          <w:bCs/>
          <w:color w:val="000000"/>
          <w:sz w:val="36"/>
          <w:szCs w:val="36"/>
          <w:highlight w:val="none"/>
          <w:lang w:val="en-US" w:eastAsia="zh-CN"/>
        </w:rPr>
      </w:pPr>
    </w:p>
    <w:p w14:paraId="3EECD16F">
      <w:pPr>
        <w:pStyle w:val="6"/>
        <w:numPr>
          <w:ilvl w:val="0"/>
          <w:numId w:val="0"/>
        </w:numPr>
        <w:ind w:firstLine="640"/>
        <w:rPr>
          <w:rFonts w:hint="eastAsia" w:ascii="仿宋_GB2312" w:eastAsia="仿宋_GB2312"/>
          <w:b/>
          <w:bCs/>
          <w:color w:val="000000"/>
          <w:sz w:val="36"/>
          <w:szCs w:val="36"/>
          <w:highlight w:val="none"/>
          <w:lang w:val="en-US" w:eastAsia="zh-CN"/>
        </w:rPr>
      </w:pPr>
    </w:p>
    <w:p w14:paraId="7CB30ACF">
      <w:pPr>
        <w:pStyle w:val="6"/>
        <w:numPr>
          <w:ilvl w:val="0"/>
          <w:numId w:val="0"/>
        </w:numPr>
        <w:ind w:firstLine="640"/>
        <w:rPr>
          <w:rFonts w:hint="eastAsia" w:ascii="仿宋_GB2312" w:eastAsia="仿宋_GB2312"/>
          <w:b/>
          <w:bCs/>
          <w:color w:val="000000"/>
          <w:sz w:val="36"/>
          <w:szCs w:val="36"/>
          <w:highlight w:val="none"/>
          <w:lang w:val="en-US" w:eastAsia="zh-CN"/>
        </w:rPr>
      </w:pPr>
    </w:p>
    <w:p w14:paraId="562257DF">
      <w:pPr>
        <w:pStyle w:val="6"/>
        <w:numPr>
          <w:ilvl w:val="0"/>
          <w:numId w:val="0"/>
        </w:numPr>
        <w:ind w:firstLine="640"/>
        <w:rPr>
          <w:rFonts w:hint="eastAsia" w:ascii="仿宋_GB2312" w:eastAsia="仿宋_GB2312"/>
          <w:b/>
          <w:bCs/>
          <w:color w:val="000000"/>
          <w:sz w:val="36"/>
          <w:szCs w:val="36"/>
          <w:highlight w:val="none"/>
          <w:lang w:val="en-US" w:eastAsia="zh-CN"/>
        </w:rPr>
      </w:pPr>
    </w:p>
    <w:p w14:paraId="22456117">
      <w:pPr>
        <w:pStyle w:val="6"/>
        <w:numPr>
          <w:ilvl w:val="0"/>
          <w:numId w:val="0"/>
        </w:numPr>
        <w:ind w:firstLine="640"/>
        <w:rPr>
          <w:rFonts w:hint="eastAsia" w:ascii="仿宋_GB2312" w:eastAsia="仿宋_GB2312"/>
          <w:b/>
          <w:bCs/>
          <w:color w:val="000000"/>
          <w:sz w:val="36"/>
          <w:szCs w:val="36"/>
          <w:highlight w:val="none"/>
          <w:lang w:val="en-US" w:eastAsia="zh-CN"/>
        </w:rPr>
      </w:pPr>
    </w:p>
    <w:p w14:paraId="2BF6CE4B">
      <w:pPr>
        <w:pStyle w:val="6"/>
        <w:spacing w:line="460" w:lineRule="atLeast"/>
        <w:ind w:firstLine="0"/>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6</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6"/>
        <w:gridCol w:w="2386"/>
        <w:gridCol w:w="1369"/>
        <w:gridCol w:w="1100"/>
        <w:gridCol w:w="1321"/>
      </w:tblGrid>
      <w:tr w14:paraId="3DF91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000" w:type="pct"/>
            <w:gridSpan w:val="5"/>
            <w:tcBorders>
              <w:top w:val="nil"/>
              <w:left w:val="nil"/>
              <w:bottom w:val="nil"/>
              <w:right w:val="nil"/>
            </w:tcBorders>
            <w:shd w:val="clear" w:color="auto" w:fill="auto"/>
            <w:noWrap/>
            <w:vAlign w:val="center"/>
          </w:tcPr>
          <w:p w14:paraId="2B40FD5C">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4"/>
                <w:szCs w:val="24"/>
                <w:u w:val="none"/>
                <w:lang w:val="en-US" w:eastAsia="zh-CN" w:bidi="ar"/>
              </w:rPr>
              <w:t>一般公共预算基本支出表</w:t>
            </w:r>
          </w:p>
        </w:tc>
      </w:tr>
      <w:tr w14:paraId="57D04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777" w:type="pct"/>
            <w:gridSpan w:val="2"/>
            <w:tcBorders>
              <w:top w:val="nil"/>
              <w:left w:val="nil"/>
              <w:bottom w:val="nil"/>
              <w:right w:val="nil"/>
            </w:tcBorders>
            <w:shd w:val="clear" w:color="auto" w:fill="auto"/>
            <w:noWrap/>
            <w:vAlign w:val="center"/>
          </w:tcPr>
          <w:p w14:paraId="6E189A38">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填报部门： [205012]黄石市中心医院</w:t>
            </w:r>
          </w:p>
        </w:tc>
        <w:tc>
          <w:tcPr>
            <w:tcW w:w="803" w:type="pct"/>
            <w:tcBorders>
              <w:top w:val="nil"/>
              <w:left w:val="nil"/>
              <w:bottom w:val="nil"/>
              <w:right w:val="nil"/>
            </w:tcBorders>
            <w:shd w:val="clear" w:color="auto" w:fill="auto"/>
            <w:noWrap/>
            <w:vAlign w:val="center"/>
          </w:tcPr>
          <w:p w14:paraId="3CC2821B">
            <w:pPr>
              <w:jc w:val="center"/>
              <w:rPr>
                <w:rFonts w:hint="eastAsia" w:ascii="宋体" w:hAnsi="宋体" w:eastAsia="宋体" w:cs="宋体"/>
                <w:i w:val="0"/>
                <w:iCs w:val="0"/>
                <w:color w:val="000000"/>
                <w:sz w:val="22"/>
                <w:szCs w:val="22"/>
                <w:u w:val="none"/>
              </w:rPr>
            </w:pPr>
          </w:p>
        </w:tc>
        <w:tc>
          <w:tcPr>
            <w:tcW w:w="645" w:type="pct"/>
            <w:tcBorders>
              <w:top w:val="nil"/>
              <w:left w:val="nil"/>
              <w:bottom w:val="nil"/>
              <w:right w:val="nil"/>
            </w:tcBorders>
            <w:shd w:val="clear" w:color="auto" w:fill="auto"/>
            <w:noWrap/>
            <w:vAlign w:val="center"/>
          </w:tcPr>
          <w:p w14:paraId="35B0A55E">
            <w:pPr>
              <w:jc w:val="center"/>
              <w:rPr>
                <w:rFonts w:hint="eastAsia" w:ascii="宋体" w:hAnsi="宋体" w:eastAsia="宋体" w:cs="宋体"/>
                <w:i w:val="0"/>
                <w:iCs w:val="0"/>
                <w:color w:val="000000"/>
                <w:sz w:val="22"/>
                <w:szCs w:val="22"/>
                <w:u w:val="none"/>
              </w:rPr>
            </w:pPr>
          </w:p>
        </w:tc>
        <w:tc>
          <w:tcPr>
            <w:tcW w:w="773" w:type="pct"/>
            <w:tcBorders>
              <w:top w:val="nil"/>
              <w:left w:val="nil"/>
              <w:bottom w:val="nil"/>
              <w:right w:val="nil"/>
            </w:tcBorders>
            <w:shd w:val="clear" w:color="auto" w:fill="auto"/>
            <w:noWrap/>
            <w:vAlign w:val="center"/>
          </w:tcPr>
          <w:p w14:paraId="1BB1AC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5655C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00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部门预算支出经济分类科目</w:t>
            </w:r>
          </w:p>
        </w:tc>
        <w:tc>
          <w:tcPr>
            <w:tcW w:w="22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43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本年一般公共预算基本支出</w:t>
            </w:r>
          </w:p>
        </w:tc>
      </w:tr>
      <w:tr w14:paraId="25FCC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C3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B2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7D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E0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91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6DEC4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09CF">
            <w:pPr>
              <w:rPr>
                <w:rFonts w:hint="eastAsia" w:ascii="宋体" w:hAnsi="宋体" w:eastAsia="宋体" w:cs="宋体"/>
                <w:b/>
                <w:bCs/>
                <w:i w:val="0"/>
                <w:iCs w:val="0"/>
                <w:color w:val="000000"/>
                <w:sz w:val="22"/>
                <w:szCs w:val="22"/>
                <w:u w:val="none"/>
              </w:rPr>
            </w:pPr>
          </w:p>
        </w:tc>
        <w:tc>
          <w:tcPr>
            <w:tcW w:w="1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DEC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CA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3F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5D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951B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F78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1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290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21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DB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18.06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BB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1078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BC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30301</w:t>
            </w:r>
          </w:p>
        </w:tc>
        <w:tc>
          <w:tcPr>
            <w:tcW w:w="1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54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离休费</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D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1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9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20E17993">
      <w:pPr>
        <w:pStyle w:val="6"/>
        <w:spacing w:line="460" w:lineRule="atLeast"/>
        <w:ind w:firstLine="0"/>
        <w:rPr>
          <w:rFonts w:hint="eastAsia" w:ascii="Times New Roman" w:hAnsi="Times New Roman" w:eastAsia="仿宋_GB2312" w:cs="Times New Roman"/>
          <w:sz w:val="24"/>
          <w:szCs w:val="24"/>
          <w:lang w:val="en-US" w:eastAsia="zh-CN"/>
        </w:rPr>
      </w:pPr>
    </w:p>
    <w:p w14:paraId="011DECBA">
      <w:pPr>
        <w:pStyle w:val="6"/>
        <w:numPr>
          <w:ilvl w:val="0"/>
          <w:numId w:val="0"/>
        </w:numPr>
        <w:ind w:firstLine="640"/>
        <w:rPr>
          <w:rFonts w:hint="eastAsia" w:ascii="仿宋_GB2312" w:eastAsia="仿宋_GB2312"/>
          <w:b/>
          <w:bCs/>
          <w:color w:val="000000"/>
          <w:sz w:val="36"/>
          <w:szCs w:val="36"/>
          <w:highlight w:val="none"/>
          <w:lang w:val="en-US" w:eastAsia="zh-CN"/>
        </w:rPr>
      </w:pPr>
    </w:p>
    <w:p w14:paraId="00535863">
      <w:pPr>
        <w:pStyle w:val="6"/>
        <w:numPr>
          <w:ilvl w:val="0"/>
          <w:numId w:val="0"/>
        </w:numPr>
        <w:ind w:firstLine="640"/>
        <w:rPr>
          <w:rFonts w:hint="eastAsia" w:ascii="仿宋_GB2312" w:eastAsia="仿宋_GB2312"/>
          <w:b/>
          <w:bCs/>
          <w:color w:val="000000"/>
          <w:sz w:val="36"/>
          <w:szCs w:val="36"/>
          <w:highlight w:val="none"/>
          <w:lang w:val="en-US" w:eastAsia="zh-CN"/>
        </w:rPr>
      </w:pPr>
    </w:p>
    <w:p w14:paraId="0AFB46C4">
      <w:pPr>
        <w:pStyle w:val="6"/>
        <w:numPr>
          <w:ilvl w:val="0"/>
          <w:numId w:val="0"/>
        </w:numPr>
        <w:ind w:firstLine="640"/>
        <w:rPr>
          <w:rFonts w:hint="eastAsia" w:ascii="仿宋_GB2312" w:eastAsia="仿宋_GB2312"/>
          <w:b/>
          <w:bCs/>
          <w:color w:val="000000"/>
          <w:sz w:val="36"/>
          <w:szCs w:val="36"/>
          <w:highlight w:val="none"/>
          <w:lang w:val="en-US" w:eastAsia="zh-CN"/>
        </w:rPr>
      </w:pPr>
    </w:p>
    <w:p w14:paraId="6DF5C9E0">
      <w:pPr>
        <w:pStyle w:val="6"/>
        <w:numPr>
          <w:ilvl w:val="0"/>
          <w:numId w:val="0"/>
        </w:numPr>
        <w:ind w:firstLine="640"/>
        <w:rPr>
          <w:rFonts w:hint="eastAsia" w:ascii="仿宋_GB2312" w:eastAsia="仿宋_GB2312"/>
          <w:b/>
          <w:bCs/>
          <w:color w:val="000000"/>
          <w:sz w:val="36"/>
          <w:szCs w:val="36"/>
          <w:highlight w:val="none"/>
          <w:lang w:val="en-US" w:eastAsia="zh-CN"/>
        </w:rPr>
      </w:pPr>
    </w:p>
    <w:p w14:paraId="563FD10D">
      <w:pPr>
        <w:pStyle w:val="6"/>
        <w:numPr>
          <w:ilvl w:val="0"/>
          <w:numId w:val="0"/>
        </w:numPr>
        <w:ind w:firstLine="640"/>
        <w:rPr>
          <w:rFonts w:hint="eastAsia" w:ascii="仿宋_GB2312" w:eastAsia="仿宋_GB2312"/>
          <w:b/>
          <w:bCs/>
          <w:color w:val="000000"/>
          <w:sz w:val="36"/>
          <w:szCs w:val="36"/>
          <w:highlight w:val="none"/>
          <w:lang w:val="en-US" w:eastAsia="zh-CN"/>
        </w:rPr>
      </w:pPr>
    </w:p>
    <w:p w14:paraId="1DDCB89F">
      <w:pPr>
        <w:pStyle w:val="6"/>
        <w:numPr>
          <w:ilvl w:val="0"/>
          <w:numId w:val="0"/>
        </w:numPr>
        <w:ind w:firstLine="640"/>
        <w:rPr>
          <w:rFonts w:hint="eastAsia" w:ascii="仿宋_GB2312" w:eastAsia="仿宋_GB2312"/>
          <w:b/>
          <w:bCs/>
          <w:color w:val="000000"/>
          <w:sz w:val="36"/>
          <w:szCs w:val="36"/>
          <w:highlight w:val="none"/>
          <w:lang w:val="en-US" w:eastAsia="zh-CN"/>
        </w:rPr>
      </w:pPr>
    </w:p>
    <w:p w14:paraId="3D51E8C3">
      <w:pPr>
        <w:pStyle w:val="6"/>
        <w:numPr>
          <w:ilvl w:val="0"/>
          <w:numId w:val="0"/>
        </w:numPr>
        <w:ind w:firstLine="640"/>
        <w:rPr>
          <w:rFonts w:hint="eastAsia" w:ascii="仿宋_GB2312" w:eastAsia="仿宋_GB2312"/>
          <w:b/>
          <w:bCs/>
          <w:color w:val="000000"/>
          <w:sz w:val="36"/>
          <w:szCs w:val="36"/>
          <w:highlight w:val="none"/>
          <w:lang w:val="en-US" w:eastAsia="zh-CN"/>
        </w:rPr>
      </w:pPr>
    </w:p>
    <w:p w14:paraId="5E203CD8">
      <w:pPr>
        <w:pStyle w:val="6"/>
        <w:numPr>
          <w:ilvl w:val="0"/>
          <w:numId w:val="0"/>
        </w:numPr>
        <w:ind w:firstLine="640"/>
        <w:rPr>
          <w:rFonts w:hint="eastAsia" w:ascii="仿宋_GB2312" w:eastAsia="仿宋_GB2312"/>
          <w:b/>
          <w:bCs/>
          <w:color w:val="000000"/>
          <w:sz w:val="36"/>
          <w:szCs w:val="36"/>
          <w:highlight w:val="none"/>
          <w:lang w:val="en-US" w:eastAsia="zh-CN"/>
        </w:rPr>
      </w:pPr>
    </w:p>
    <w:p w14:paraId="3662E90B">
      <w:pPr>
        <w:pStyle w:val="6"/>
        <w:numPr>
          <w:ilvl w:val="0"/>
          <w:numId w:val="0"/>
        </w:numPr>
        <w:ind w:firstLine="640"/>
        <w:rPr>
          <w:rFonts w:hint="eastAsia" w:ascii="仿宋_GB2312" w:eastAsia="仿宋_GB2312"/>
          <w:b/>
          <w:bCs/>
          <w:color w:val="000000"/>
          <w:sz w:val="36"/>
          <w:szCs w:val="36"/>
          <w:highlight w:val="none"/>
          <w:lang w:val="en-US" w:eastAsia="zh-CN"/>
        </w:rPr>
      </w:pPr>
    </w:p>
    <w:p w14:paraId="11E61848">
      <w:pPr>
        <w:pStyle w:val="6"/>
        <w:numPr>
          <w:ilvl w:val="0"/>
          <w:numId w:val="0"/>
        </w:numPr>
        <w:ind w:firstLine="640"/>
        <w:rPr>
          <w:rFonts w:hint="eastAsia" w:ascii="仿宋_GB2312" w:eastAsia="仿宋_GB2312"/>
          <w:b/>
          <w:bCs/>
          <w:color w:val="000000"/>
          <w:sz w:val="36"/>
          <w:szCs w:val="36"/>
          <w:highlight w:val="none"/>
          <w:lang w:val="en-US" w:eastAsia="zh-CN"/>
        </w:rPr>
      </w:pPr>
    </w:p>
    <w:p w14:paraId="66F7E6A3">
      <w:pPr>
        <w:pStyle w:val="6"/>
        <w:numPr>
          <w:ilvl w:val="0"/>
          <w:numId w:val="0"/>
        </w:numPr>
        <w:ind w:firstLine="640"/>
        <w:rPr>
          <w:rFonts w:hint="eastAsia" w:ascii="仿宋_GB2312" w:eastAsia="仿宋_GB2312"/>
          <w:b/>
          <w:bCs/>
          <w:color w:val="000000"/>
          <w:sz w:val="36"/>
          <w:szCs w:val="36"/>
          <w:highlight w:val="none"/>
          <w:lang w:val="en-US" w:eastAsia="zh-CN"/>
        </w:rPr>
      </w:pPr>
    </w:p>
    <w:p w14:paraId="2FB7B700">
      <w:pPr>
        <w:pStyle w:val="6"/>
        <w:numPr>
          <w:ilvl w:val="0"/>
          <w:numId w:val="0"/>
        </w:numPr>
        <w:ind w:firstLine="640"/>
        <w:rPr>
          <w:rFonts w:hint="eastAsia" w:ascii="仿宋_GB2312" w:eastAsia="仿宋_GB2312"/>
          <w:b/>
          <w:bCs/>
          <w:color w:val="000000"/>
          <w:sz w:val="36"/>
          <w:szCs w:val="36"/>
          <w:highlight w:val="none"/>
          <w:lang w:val="en-US" w:eastAsia="zh-CN"/>
        </w:rPr>
      </w:pPr>
    </w:p>
    <w:p w14:paraId="216F496F">
      <w:pPr>
        <w:pStyle w:val="6"/>
        <w:numPr>
          <w:ilvl w:val="0"/>
          <w:numId w:val="0"/>
        </w:numPr>
        <w:ind w:firstLine="640"/>
        <w:rPr>
          <w:rFonts w:hint="eastAsia" w:ascii="仿宋_GB2312" w:eastAsia="仿宋_GB2312"/>
          <w:b/>
          <w:bCs/>
          <w:color w:val="000000"/>
          <w:sz w:val="36"/>
          <w:szCs w:val="36"/>
          <w:highlight w:val="none"/>
          <w:lang w:val="en-US" w:eastAsia="zh-CN"/>
        </w:rPr>
      </w:pPr>
    </w:p>
    <w:p w14:paraId="4D53FB36">
      <w:pPr>
        <w:pStyle w:val="6"/>
        <w:numPr>
          <w:ilvl w:val="0"/>
          <w:numId w:val="0"/>
        </w:numPr>
        <w:ind w:firstLine="640"/>
        <w:rPr>
          <w:rFonts w:hint="eastAsia" w:ascii="仿宋_GB2312" w:eastAsia="仿宋_GB2312"/>
          <w:b/>
          <w:bCs/>
          <w:color w:val="000000"/>
          <w:sz w:val="36"/>
          <w:szCs w:val="36"/>
          <w:highlight w:val="none"/>
          <w:lang w:val="en-US" w:eastAsia="zh-CN"/>
        </w:rPr>
      </w:pPr>
    </w:p>
    <w:p w14:paraId="266EE8D8">
      <w:pPr>
        <w:pStyle w:val="6"/>
        <w:numPr>
          <w:ilvl w:val="0"/>
          <w:numId w:val="0"/>
        </w:numPr>
        <w:ind w:firstLine="640"/>
        <w:rPr>
          <w:rFonts w:hint="eastAsia" w:ascii="仿宋_GB2312" w:eastAsia="仿宋_GB2312"/>
          <w:b/>
          <w:bCs/>
          <w:color w:val="000000"/>
          <w:sz w:val="36"/>
          <w:szCs w:val="36"/>
          <w:highlight w:val="none"/>
          <w:lang w:val="en-US" w:eastAsia="zh-CN"/>
        </w:rPr>
      </w:pPr>
    </w:p>
    <w:p w14:paraId="21BA7A76">
      <w:pPr>
        <w:pStyle w:val="6"/>
        <w:numPr>
          <w:ilvl w:val="0"/>
          <w:numId w:val="0"/>
        </w:numPr>
        <w:ind w:firstLine="640"/>
        <w:rPr>
          <w:rFonts w:hint="eastAsia" w:ascii="仿宋_GB2312" w:eastAsia="仿宋_GB2312"/>
          <w:b/>
          <w:bCs/>
          <w:color w:val="000000"/>
          <w:sz w:val="36"/>
          <w:szCs w:val="36"/>
          <w:highlight w:val="none"/>
          <w:lang w:val="en-US" w:eastAsia="zh-CN"/>
        </w:rPr>
      </w:pPr>
    </w:p>
    <w:p w14:paraId="27A9D24A">
      <w:pPr>
        <w:pStyle w:val="6"/>
        <w:numPr>
          <w:ilvl w:val="0"/>
          <w:numId w:val="0"/>
        </w:numPr>
        <w:ind w:firstLine="640"/>
        <w:rPr>
          <w:rFonts w:hint="eastAsia" w:ascii="仿宋_GB2312" w:eastAsia="仿宋_GB2312"/>
          <w:b/>
          <w:bCs/>
          <w:color w:val="000000"/>
          <w:sz w:val="36"/>
          <w:szCs w:val="36"/>
          <w:highlight w:val="none"/>
          <w:lang w:val="en-US" w:eastAsia="zh-CN"/>
        </w:rPr>
      </w:pPr>
    </w:p>
    <w:p w14:paraId="57CABA10">
      <w:pPr>
        <w:pStyle w:val="6"/>
        <w:spacing w:line="460" w:lineRule="atLeast"/>
        <w:ind w:firstLine="0"/>
        <w:rPr>
          <w:rFonts w:hint="eastAsia" w:ascii="Times New Roman" w:hAnsi="Times New Roman" w:eastAsia="仿宋_GB2312" w:cs="Times New Roman"/>
          <w:sz w:val="24"/>
          <w:szCs w:val="24"/>
        </w:rPr>
      </w:pPr>
    </w:p>
    <w:p w14:paraId="45120A57">
      <w:pPr>
        <w:pStyle w:val="6"/>
        <w:spacing w:line="460" w:lineRule="atLeast"/>
        <w:ind w:firstLine="0"/>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7</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89"/>
        <w:gridCol w:w="1011"/>
        <w:gridCol w:w="864"/>
        <w:gridCol w:w="1435"/>
        <w:gridCol w:w="1667"/>
        <w:gridCol w:w="1256"/>
      </w:tblGrid>
      <w:tr w14:paraId="75F0D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6"/>
            <w:tcBorders>
              <w:top w:val="nil"/>
              <w:left w:val="nil"/>
              <w:bottom w:val="nil"/>
              <w:right w:val="nil"/>
            </w:tcBorders>
            <w:shd w:val="clear" w:color="auto" w:fill="auto"/>
            <w:noWrap/>
            <w:vAlign w:val="center"/>
          </w:tcPr>
          <w:p w14:paraId="7A12795B">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4"/>
                <w:szCs w:val="24"/>
                <w:u w:val="none"/>
                <w:lang w:val="en-US" w:eastAsia="zh-CN" w:bidi="ar"/>
              </w:rPr>
              <w:t>一般公共预算“三公”经费支出表</w:t>
            </w:r>
          </w:p>
        </w:tc>
      </w:tr>
      <w:tr w14:paraId="4C26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43" w:type="pct"/>
            <w:gridSpan w:val="3"/>
            <w:tcBorders>
              <w:top w:val="nil"/>
              <w:left w:val="nil"/>
              <w:bottom w:val="nil"/>
              <w:right w:val="nil"/>
            </w:tcBorders>
            <w:shd w:val="clear" w:color="auto" w:fill="auto"/>
            <w:noWrap/>
            <w:vAlign w:val="center"/>
          </w:tcPr>
          <w:p w14:paraId="3DC1A1BD">
            <w:pP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填报部门：[205012]黄石市中心医院</w:t>
            </w:r>
          </w:p>
        </w:tc>
        <w:tc>
          <w:tcPr>
            <w:tcW w:w="841" w:type="pct"/>
            <w:tcBorders>
              <w:top w:val="nil"/>
              <w:left w:val="nil"/>
              <w:bottom w:val="nil"/>
              <w:right w:val="nil"/>
            </w:tcBorders>
            <w:shd w:val="clear" w:color="auto" w:fill="auto"/>
            <w:noWrap/>
            <w:vAlign w:val="bottom"/>
          </w:tcPr>
          <w:p w14:paraId="1A872733">
            <w:pPr>
              <w:rPr>
                <w:rFonts w:hint="default" w:ascii="Calibri" w:hAnsi="Calibri" w:cs="Calibri"/>
                <w:i w:val="0"/>
                <w:iCs w:val="0"/>
                <w:color w:val="000000"/>
                <w:sz w:val="22"/>
                <w:szCs w:val="22"/>
                <w:u w:val="none"/>
              </w:rPr>
            </w:pPr>
          </w:p>
        </w:tc>
        <w:tc>
          <w:tcPr>
            <w:tcW w:w="978" w:type="pct"/>
            <w:tcBorders>
              <w:top w:val="nil"/>
              <w:left w:val="nil"/>
              <w:bottom w:val="nil"/>
              <w:right w:val="nil"/>
            </w:tcBorders>
            <w:shd w:val="clear" w:color="auto" w:fill="auto"/>
            <w:noWrap/>
            <w:vAlign w:val="bottom"/>
          </w:tcPr>
          <w:p w14:paraId="1281D812">
            <w:pPr>
              <w:rPr>
                <w:rFonts w:hint="default" w:ascii="Calibri" w:hAnsi="Calibri" w:cs="Calibri"/>
                <w:i w:val="0"/>
                <w:iCs w:val="0"/>
                <w:color w:val="000000"/>
                <w:sz w:val="22"/>
                <w:szCs w:val="22"/>
                <w:u w:val="none"/>
              </w:rPr>
            </w:pPr>
          </w:p>
        </w:tc>
        <w:tc>
          <w:tcPr>
            <w:tcW w:w="736" w:type="pct"/>
            <w:tcBorders>
              <w:top w:val="nil"/>
              <w:left w:val="nil"/>
              <w:bottom w:val="nil"/>
              <w:right w:val="nil"/>
            </w:tcBorders>
            <w:shd w:val="clear" w:color="auto" w:fill="auto"/>
            <w:noWrap/>
            <w:vAlign w:val="center"/>
          </w:tcPr>
          <w:p w14:paraId="358483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696C6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181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“三公”经费合计</w:t>
            </w: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6D7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因公出国（境）费</w:t>
            </w:r>
          </w:p>
        </w:tc>
        <w:tc>
          <w:tcPr>
            <w:tcW w:w="23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A9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7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71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14:paraId="2A206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282B6">
            <w:pPr>
              <w:jc w:val="center"/>
              <w:rPr>
                <w:rFonts w:hint="eastAsia" w:ascii="宋体" w:hAnsi="宋体" w:eastAsia="宋体" w:cs="宋体"/>
                <w:b/>
                <w:bCs/>
                <w:i w:val="0"/>
                <w:iCs w:val="0"/>
                <w:color w:val="000000"/>
                <w:sz w:val="22"/>
                <w:szCs w:val="22"/>
                <w:u w:val="none"/>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AB85E">
            <w:pPr>
              <w:jc w:val="center"/>
              <w:rPr>
                <w:rFonts w:hint="eastAsia" w:ascii="宋体" w:hAnsi="宋体" w:eastAsia="宋体" w:cs="宋体"/>
                <w:b/>
                <w:bCs/>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FC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9D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ED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7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8412">
            <w:pPr>
              <w:jc w:val="center"/>
              <w:rPr>
                <w:rFonts w:hint="eastAsia" w:ascii="宋体" w:hAnsi="宋体" w:eastAsia="宋体" w:cs="宋体"/>
                <w:b/>
                <w:bCs/>
                <w:i w:val="0"/>
                <w:iCs w:val="0"/>
                <w:color w:val="000000"/>
                <w:sz w:val="22"/>
                <w:szCs w:val="22"/>
                <w:u w:val="none"/>
              </w:rPr>
            </w:pPr>
          </w:p>
        </w:tc>
      </w:tr>
      <w:tr w14:paraId="48F3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19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C1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BA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0B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62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C8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14:paraId="0231FB8C">
      <w:pPr>
        <w:widowControl/>
        <w:shd w:val="clear" w:color="auto" w:fill="FFFFFF"/>
        <w:spacing w:before="75"/>
        <w:jc w:val="left"/>
        <w:rPr>
          <w:rFonts w:ascii="仿宋" w:hAnsi="仿宋" w:eastAsia="仿宋" w:cs="宋体"/>
          <w:color w:val="333333"/>
          <w:spacing w:val="8"/>
          <w:kern w:val="0"/>
          <w:sz w:val="20"/>
          <w:szCs w:val="20"/>
        </w:rPr>
      </w:pPr>
      <w:r>
        <w:rPr>
          <w:rFonts w:ascii="仿宋" w:hAnsi="仿宋" w:eastAsia="仿宋" w:cs="宋体"/>
          <w:color w:val="333333"/>
          <w:spacing w:val="8"/>
          <w:kern w:val="0"/>
          <w:sz w:val="20"/>
          <w:szCs w:val="20"/>
        </w:rPr>
        <w:t>附注：</w:t>
      </w:r>
      <w:r>
        <w:rPr>
          <w:rFonts w:hint="eastAsia" w:ascii="仿宋" w:hAnsi="仿宋" w:eastAsia="仿宋" w:cs="宋体"/>
          <w:color w:val="333333"/>
          <w:spacing w:val="8"/>
          <w:kern w:val="0"/>
          <w:sz w:val="20"/>
          <w:szCs w:val="20"/>
        </w:rPr>
        <w:t xml:space="preserve"> 202</w:t>
      </w:r>
      <w:r>
        <w:rPr>
          <w:rFonts w:hint="eastAsia" w:ascii="仿宋" w:hAnsi="仿宋" w:eastAsia="仿宋" w:cs="宋体"/>
          <w:color w:val="333333"/>
          <w:spacing w:val="8"/>
          <w:kern w:val="0"/>
          <w:sz w:val="20"/>
          <w:szCs w:val="20"/>
          <w:lang w:val="en-US" w:eastAsia="zh-CN"/>
        </w:rPr>
        <w:t>5</w:t>
      </w:r>
      <w:r>
        <w:rPr>
          <w:rFonts w:hint="eastAsia" w:ascii="仿宋" w:hAnsi="仿宋" w:eastAsia="仿宋" w:cs="宋体"/>
          <w:color w:val="333333"/>
          <w:spacing w:val="8"/>
          <w:kern w:val="0"/>
          <w:sz w:val="20"/>
          <w:szCs w:val="20"/>
        </w:rPr>
        <w:t>年本部门预算中没有使用一般公共预算拨款安排的“三公”经费支出，故一般公共预算“三公”经费支出表无数据，与上年预算一致。</w:t>
      </w:r>
    </w:p>
    <w:p w14:paraId="41E497E2">
      <w:pPr>
        <w:pStyle w:val="6"/>
        <w:numPr>
          <w:ilvl w:val="0"/>
          <w:numId w:val="0"/>
        </w:numPr>
        <w:ind w:firstLine="640"/>
        <w:rPr>
          <w:rFonts w:hint="eastAsia" w:ascii="仿宋_GB2312" w:eastAsia="仿宋_GB2312"/>
          <w:b/>
          <w:bCs/>
          <w:color w:val="000000"/>
          <w:sz w:val="36"/>
          <w:szCs w:val="36"/>
          <w:highlight w:val="none"/>
          <w:lang w:val="en-US" w:eastAsia="zh-CN"/>
        </w:rPr>
      </w:pPr>
    </w:p>
    <w:p w14:paraId="1703F371">
      <w:pPr>
        <w:pStyle w:val="6"/>
        <w:numPr>
          <w:ilvl w:val="0"/>
          <w:numId w:val="0"/>
        </w:numPr>
        <w:ind w:firstLine="640"/>
        <w:rPr>
          <w:rFonts w:hint="eastAsia" w:ascii="仿宋_GB2312" w:eastAsia="仿宋_GB2312"/>
          <w:b/>
          <w:bCs/>
          <w:color w:val="000000"/>
          <w:sz w:val="36"/>
          <w:szCs w:val="36"/>
          <w:highlight w:val="none"/>
          <w:lang w:val="en-US" w:eastAsia="zh-CN"/>
        </w:rPr>
      </w:pPr>
    </w:p>
    <w:p w14:paraId="5FF8033B">
      <w:pPr>
        <w:pStyle w:val="6"/>
        <w:numPr>
          <w:ilvl w:val="0"/>
          <w:numId w:val="0"/>
        </w:numPr>
        <w:ind w:firstLine="640"/>
        <w:rPr>
          <w:rFonts w:hint="eastAsia" w:ascii="仿宋_GB2312" w:eastAsia="仿宋_GB2312"/>
          <w:b/>
          <w:bCs/>
          <w:color w:val="000000"/>
          <w:sz w:val="36"/>
          <w:szCs w:val="36"/>
          <w:highlight w:val="none"/>
          <w:lang w:val="en-US" w:eastAsia="zh-CN"/>
        </w:rPr>
      </w:pPr>
    </w:p>
    <w:p w14:paraId="747D9757">
      <w:pPr>
        <w:pStyle w:val="6"/>
        <w:numPr>
          <w:ilvl w:val="0"/>
          <w:numId w:val="0"/>
        </w:numPr>
        <w:ind w:firstLine="640"/>
        <w:rPr>
          <w:rFonts w:hint="eastAsia" w:ascii="仿宋_GB2312" w:eastAsia="仿宋_GB2312"/>
          <w:b/>
          <w:bCs/>
          <w:color w:val="000000"/>
          <w:sz w:val="36"/>
          <w:szCs w:val="36"/>
          <w:highlight w:val="none"/>
          <w:lang w:val="en-US" w:eastAsia="zh-CN"/>
        </w:rPr>
      </w:pPr>
    </w:p>
    <w:p w14:paraId="35E28815">
      <w:pPr>
        <w:pStyle w:val="6"/>
        <w:numPr>
          <w:ilvl w:val="0"/>
          <w:numId w:val="0"/>
        </w:numPr>
        <w:ind w:firstLine="640"/>
        <w:rPr>
          <w:rFonts w:hint="eastAsia" w:ascii="仿宋_GB2312" w:eastAsia="仿宋_GB2312"/>
          <w:b/>
          <w:bCs/>
          <w:color w:val="000000"/>
          <w:sz w:val="36"/>
          <w:szCs w:val="36"/>
          <w:highlight w:val="none"/>
          <w:lang w:val="en-US" w:eastAsia="zh-CN"/>
        </w:rPr>
      </w:pPr>
    </w:p>
    <w:p w14:paraId="79E22FDA">
      <w:pPr>
        <w:pStyle w:val="6"/>
        <w:numPr>
          <w:ilvl w:val="0"/>
          <w:numId w:val="0"/>
        </w:numPr>
        <w:ind w:firstLine="640"/>
        <w:rPr>
          <w:rFonts w:hint="eastAsia" w:ascii="仿宋_GB2312" w:eastAsia="仿宋_GB2312"/>
          <w:b/>
          <w:bCs/>
          <w:color w:val="000000"/>
          <w:sz w:val="36"/>
          <w:szCs w:val="36"/>
          <w:highlight w:val="none"/>
          <w:lang w:val="en-US" w:eastAsia="zh-CN"/>
        </w:rPr>
      </w:pPr>
    </w:p>
    <w:p w14:paraId="255115F8">
      <w:pPr>
        <w:pStyle w:val="6"/>
        <w:numPr>
          <w:ilvl w:val="0"/>
          <w:numId w:val="0"/>
        </w:numPr>
        <w:ind w:firstLine="640"/>
        <w:rPr>
          <w:rFonts w:hint="eastAsia" w:ascii="仿宋_GB2312" w:eastAsia="仿宋_GB2312"/>
          <w:b/>
          <w:bCs/>
          <w:color w:val="000000"/>
          <w:sz w:val="36"/>
          <w:szCs w:val="36"/>
          <w:highlight w:val="none"/>
          <w:lang w:val="en-US" w:eastAsia="zh-CN"/>
        </w:rPr>
      </w:pPr>
    </w:p>
    <w:p w14:paraId="1A7DCFB6">
      <w:pPr>
        <w:pStyle w:val="6"/>
        <w:numPr>
          <w:ilvl w:val="0"/>
          <w:numId w:val="0"/>
        </w:numPr>
        <w:ind w:firstLine="640"/>
        <w:rPr>
          <w:rFonts w:hint="eastAsia" w:ascii="仿宋_GB2312" w:eastAsia="仿宋_GB2312"/>
          <w:b/>
          <w:bCs/>
          <w:color w:val="000000"/>
          <w:sz w:val="36"/>
          <w:szCs w:val="36"/>
          <w:highlight w:val="none"/>
          <w:lang w:val="en-US" w:eastAsia="zh-CN"/>
        </w:rPr>
      </w:pPr>
    </w:p>
    <w:p w14:paraId="6194E53A">
      <w:pPr>
        <w:pStyle w:val="6"/>
        <w:numPr>
          <w:ilvl w:val="0"/>
          <w:numId w:val="0"/>
        </w:numPr>
        <w:ind w:firstLine="640"/>
        <w:rPr>
          <w:rFonts w:hint="eastAsia" w:ascii="仿宋_GB2312" w:eastAsia="仿宋_GB2312"/>
          <w:b/>
          <w:bCs/>
          <w:color w:val="000000"/>
          <w:sz w:val="36"/>
          <w:szCs w:val="36"/>
          <w:highlight w:val="none"/>
          <w:lang w:val="en-US" w:eastAsia="zh-CN"/>
        </w:rPr>
      </w:pPr>
    </w:p>
    <w:p w14:paraId="2B1B588B">
      <w:pPr>
        <w:pStyle w:val="6"/>
        <w:numPr>
          <w:ilvl w:val="0"/>
          <w:numId w:val="0"/>
        </w:numPr>
        <w:ind w:firstLine="640"/>
        <w:rPr>
          <w:rFonts w:hint="eastAsia" w:ascii="仿宋_GB2312" w:eastAsia="仿宋_GB2312"/>
          <w:b/>
          <w:bCs/>
          <w:color w:val="000000"/>
          <w:sz w:val="36"/>
          <w:szCs w:val="36"/>
          <w:highlight w:val="none"/>
          <w:lang w:val="en-US" w:eastAsia="zh-CN"/>
        </w:rPr>
      </w:pPr>
    </w:p>
    <w:p w14:paraId="7DAFC3C1">
      <w:pPr>
        <w:pStyle w:val="6"/>
        <w:numPr>
          <w:ilvl w:val="0"/>
          <w:numId w:val="0"/>
        </w:numPr>
        <w:ind w:firstLine="640"/>
        <w:rPr>
          <w:rFonts w:hint="eastAsia" w:ascii="仿宋_GB2312" w:eastAsia="仿宋_GB2312"/>
          <w:b/>
          <w:bCs/>
          <w:color w:val="000000"/>
          <w:sz w:val="36"/>
          <w:szCs w:val="36"/>
          <w:highlight w:val="none"/>
          <w:lang w:val="en-US" w:eastAsia="zh-CN"/>
        </w:rPr>
      </w:pPr>
    </w:p>
    <w:p w14:paraId="5052375D">
      <w:pPr>
        <w:pStyle w:val="6"/>
        <w:numPr>
          <w:ilvl w:val="0"/>
          <w:numId w:val="0"/>
        </w:numPr>
        <w:ind w:firstLine="640"/>
        <w:rPr>
          <w:rFonts w:hint="eastAsia" w:ascii="仿宋_GB2312" w:eastAsia="仿宋_GB2312"/>
          <w:b/>
          <w:bCs/>
          <w:color w:val="000000"/>
          <w:sz w:val="36"/>
          <w:szCs w:val="36"/>
          <w:highlight w:val="none"/>
          <w:lang w:val="en-US" w:eastAsia="zh-CN"/>
        </w:rPr>
      </w:pPr>
    </w:p>
    <w:p w14:paraId="0F886667">
      <w:pPr>
        <w:pStyle w:val="6"/>
        <w:numPr>
          <w:ilvl w:val="0"/>
          <w:numId w:val="0"/>
        </w:numPr>
        <w:ind w:firstLine="640"/>
        <w:rPr>
          <w:rFonts w:hint="eastAsia" w:ascii="仿宋_GB2312" w:eastAsia="仿宋_GB2312"/>
          <w:b/>
          <w:bCs/>
          <w:color w:val="000000"/>
          <w:sz w:val="36"/>
          <w:szCs w:val="36"/>
          <w:highlight w:val="none"/>
          <w:lang w:val="en-US" w:eastAsia="zh-CN"/>
        </w:rPr>
      </w:pPr>
    </w:p>
    <w:p w14:paraId="2392C3FF">
      <w:pPr>
        <w:pStyle w:val="6"/>
        <w:numPr>
          <w:ilvl w:val="0"/>
          <w:numId w:val="0"/>
        </w:numPr>
        <w:ind w:firstLine="640"/>
        <w:rPr>
          <w:rFonts w:hint="eastAsia" w:ascii="仿宋_GB2312" w:eastAsia="仿宋_GB2312"/>
          <w:b/>
          <w:bCs/>
          <w:color w:val="000000"/>
          <w:sz w:val="36"/>
          <w:szCs w:val="36"/>
          <w:highlight w:val="none"/>
          <w:lang w:val="en-US" w:eastAsia="zh-CN"/>
        </w:rPr>
      </w:pPr>
    </w:p>
    <w:p w14:paraId="65937D29">
      <w:pPr>
        <w:pStyle w:val="6"/>
        <w:numPr>
          <w:ilvl w:val="0"/>
          <w:numId w:val="0"/>
        </w:numPr>
        <w:ind w:firstLine="640"/>
        <w:rPr>
          <w:rFonts w:hint="eastAsia" w:ascii="仿宋_GB2312" w:eastAsia="仿宋_GB2312"/>
          <w:b/>
          <w:bCs/>
          <w:color w:val="000000"/>
          <w:sz w:val="36"/>
          <w:szCs w:val="36"/>
          <w:highlight w:val="none"/>
          <w:lang w:val="en-US" w:eastAsia="zh-CN"/>
        </w:rPr>
      </w:pPr>
    </w:p>
    <w:p w14:paraId="123ECFE0">
      <w:pPr>
        <w:pStyle w:val="6"/>
        <w:numPr>
          <w:ilvl w:val="0"/>
          <w:numId w:val="0"/>
        </w:numPr>
        <w:ind w:firstLine="640"/>
        <w:rPr>
          <w:rFonts w:hint="eastAsia" w:ascii="仿宋_GB2312" w:eastAsia="仿宋_GB2312"/>
          <w:b/>
          <w:bCs/>
          <w:color w:val="000000"/>
          <w:sz w:val="36"/>
          <w:szCs w:val="36"/>
          <w:highlight w:val="none"/>
          <w:lang w:val="en-US" w:eastAsia="zh-CN"/>
        </w:rPr>
      </w:pPr>
    </w:p>
    <w:p w14:paraId="0738A60C">
      <w:pPr>
        <w:pStyle w:val="6"/>
        <w:numPr>
          <w:ilvl w:val="0"/>
          <w:numId w:val="0"/>
        </w:numPr>
        <w:ind w:firstLine="640"/>
        <w:rPr>
          <w:rFonts w:hint="eastAsia" w:ascii="仿宋_GB2312" w:eastAsia="仿宋_GB2312"/>
          <w:b/>
          <w:bCs/>
          <w:color w:val="000000"/>
          <w:sz w:val="36"/>
          <w:szCs w:val="36"/>
          <w:highlight w:val="none"/>
          <w:lang w:val="en-US" w:eastAsia="zh-CN"/>
        </w:rPr>
      </w:pPr>
    </w:p>
    <w:p w14:paraId="2FA5DC8C">
      <w:pPr>
        <w:pStyle w:val="6"/>
        <w:numPr>
          <w:ilvl w:val="0"/>
          <w:numId w:val="0"/>
        </w:numPr>
        <w:ind w:firstLine="640"/>
        <w:rPr>
          <w:rFonts w:hint="eastAsia" w:ascii="仿宋_GB2312" w:eastAsia="仿宋_GB2312"/>
          <w:b/>
          <w:bCs/>
          <w:color w:val="000000"/>
          <w:sz w:val="36"/>
          <w:szCs w:val="36"/>
          <w:highlight w:val="none"/>
          <w:lang w:val="en-US" w:eastAsia="zh-CN"/>
        </w:rPr>
      </w:pPr>
    </w:p>
    <w:p w14:paraId="0C594093">
      <w:pPr>
        <w:pStyle w:val="6"/>
        <w:spacing w:line="460" w:lineRule="atLeast"/>
        <w:ind w:firstLine="0"/>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表</w:t>
      </w:r>
      <w:r>
        <w:rPr>
          <w:rFonts w:hint="eastAsia" w:ascii="Times New Roman" w:hAnsi="Times New Roman" w:eastAsia="仿宋_GB2312" w:cs="Times New Roman"/>
          <w:sz w:val="24"/>
          <w:szCs w:val="24"/>
          <w:lang w:val="en-US" w:eastAsia="zh-CN"/>
        </w:rPr>
        <w:t>8</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22"/>
        <w:gridCol w:w="1185"/>
        <w:gridCol w:w="707"/>
        <w:gridCol w:w="1185"/>
        <w:gridCol w:w="1423"/>
      </w:tblGrid>
      <w:tr w14:paraId="41B97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5"/>
            <w:tcBorders>
              <w:top w:val="nil"/>
              <w:left w:val="nil"/>
              <w:bottom w:val="nil"/>
              <w:right w:val="nil"/>
            </w:tcBorders>
            <w:shd w:val="clear" w:color="auto" w:fill="auto"/>
            <w:noWrap/>
            <w:vAlign w:val="center"/>
          </w:tcPr>
          <w:p w14:paraId="3E2EE867">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4"/>
                <w:szCs w:val="24"/>
                <w:u w:val="none"/>
                <w:lang w:val="en-US" w:eastAsia="zh-CN" w:bidi="ar"/>
              </w:rPr>
              <w:t>政府性基金预算支出表</w:t>
            </w:r>
          </w:p>
        </w:tc>
      </w:tr>
      <w:tr w14:paraId="3F090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360" w:type="pct"/>
            <w:tcBorders>
              <w:top w:val="nil"/>
              <w:left w:val="nil"/>
              <w:bottom w:val="nil"/>
              <w:right w:val="nil"/>
            </w:tcBorders>
            <w:shd w:val="clear" w:color="auto" w:fill="auto"/>
            <w:noWrap/>
            <w:vAlign w:val="center"/>
          </w:tcPr>
          <w:p w14:paraId="5CBA6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填报部门：[205012]黄石市中心医院</w:t>
            </w:r>
          </w:p>
        </w:tc>
        <w:tc>
          <w:tcPr>
            <w:tcW w:w="695" w:type="pct"/>
            <w:tcBorders>
              <w:top w:val="nil"/>
              <w:left w:val="nil"/>
              <w:bottom w:val="nil"/>
              <w:right w:val="nil"/>
            </w:tcBorders>
            <w:shd w:val="clear" w:color="auto" w:fill="auto"/>
            <w:noWrap/>
            <w:vAlign w:val="center"/>
          </w:tcPr>
          <w:p w14:paraId="62E5F4A2">
            <w:pPr>
              <w:jc w:val="center"/>
              <w:rPr>
                <w:rFonts w:hint="eastAsia" w:ascii="宋体" w:hAnsi="宋体" w:eastAsia="宋体" w:cs="宋体"/>
                <w:i w:val="0"/>
                <w:iCs w:val="0"/>
                <w:color w:val="000000"/>
                <w:sz w:val="22"/>
                <w:szCs w:val="22"/>
                <w:u w:val="none"/>
              </w:rPr>
            </w:pPr>
          </w:p>
        </w:tc>
        <w:tc>
          <w:tcPr>
            <w:tcW w:w="415" w:type="pct"/>
            <w:tcBorders>
              <w:top w:val="nil"/>
              <w:left w:val="nil"/>
              <w:bottom w:val="nil"/>
              <w:right w:val="nil"/>
            </w:tcBorders>
            <w:shd w:val="clear" w:color="auto" w:fill="auto"/>
            <w:noWrap/>
            <w:vAlign w:val="center"/>
          </w:tcPr>
          <w:p w14:paraId="240D52AF">
            <w:pPr>
              <w:jc w:val="center"/>
              <w:rPr>
                <w:rFonts w:hint="eastAsia" w:ascii="宋体" w:hAnsi="宋体" w:eastAsia="宋体" w:cs="宋体"/>
                <w:i w:val="0"/>
                <w:iCs w:val="0"/>
                <w:color w:val="000000"/>
                <w:sz w:val="22"/>
                <w:szCs w:val="22"/>
                <w:u w:val="none"/>
              </w:rPr>
            </w:pPr>
          </w:p>
        </w:tc>
        <w:tc>
          <w:tcPr>
            <w:tcW w:w="695" w:type="pct"/>
            <w:tcBorders>
              <w:top w:val="nil"/>
              <w:left w:val="nil"/>
              <w:bottom w:val="nil"/>
              <w:right w:val="nil"/>
            </w:tcBorders>
            <w:shd w:val="clear" w:color="auto" w:fill="auto"/>
            <w:noWrap/>
            <w:vAlign w:val="center"/>
          </w:tcPr>
          <w:p w14:paraId="75AFB65F">
            <w:pPr>
              <w:jc w:val="center"/>
              <w:rPr>
                <w:rFonts w:hint="eastAsia" w:ascii="宋体" w:hAnsi="宋体" w:eastAsia="宋体" w:cs="宋体"/>
                <w:i w:val="0"/>
                <w:iCs w:val="0"/>
                <w:color w:val="000000"/>
                <w:sz w:val="22"/>
                <w:szCs w:val="22"/>
                <w:u w:val="none"/>
              </w:rPr>
            </w:pPr>
          </w:p>
        </w:tc>
        <w:tc>
          <w:tcPr>
            <w:tcW w:w="832" w:type="pct"/>
            <w:tcBorders>
              <w:top w:val="nil"/>
              <w:left w:val="nil"/>
              <w:bottom w:val="nil"/>
              <w:right w:val="nil"/>
            </w:tcBorders>
            <w:shd w:val="clear" w:color="auto" w:fill="auto"/>
            <w:noWrap/>
            <w:vAlign w:val="center"/>
          </w:tcPr>
          <w:p w14:paraId="2BD130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6595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36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93E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69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2E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9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D0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本年政府性基金预算支出</w:t>
            </w:r>
          </w:p>
        </w:tc>
      </w:tr>
      <w:tr w14:paraId="70E8A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36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AA21">
            <w:pPr>
              <w:jc w:val="center"/>
              <w:rPr>
                <w:rFonts w:hint="eastAsia" w:ascii="宋体" w:hAnsi="宋体" w:eastAsia="宋体" w:cs="宋体"/>
                <w:b/>
                <w:bCs/>
                <w:i w:val="0"/>
                <w:iCs w:val="0"/>
                <w:color w:val="000000"/>
                <w:sz w:val="24"/>
                <w:szCs w:val="24"/>
                <w:u w:val="none"/>
              </w:rPr>
            </w:pPr>
          </w:p>
        </w:tc>
        <w:tc>
          <w:tcPr>
            <w:tcW w:w="69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DC02">
            <w:pPr>
              <w:jc w:val="center"/>
              <w:rPr>
                <w:rFonts w:hint="eastAsia" w:ascii="宋体" w:hAnsi="宋体" w:eastAsia="宋体" w:cs="宋体"/>
                <w:b/>
                <w:bCs/>
                <w:i w:val="0"/>
                <w:iCs w:val="0"/>
                <w:color w:val="000000"/>
                <w:sz w:val="24"/>
                <w:szCs w:val="24"/>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C6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76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基本支出</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C7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w:t>
            </w:r>
          </w:p>
        </w:tc>
      </w:tr>
      <w:tr w14:paraId="357F4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9660">
            <w:pPr>
              <w:jc w:val="center"/>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7B24">
            <w:pPr>
              <w:jc w:val="center"/>
              <w:rPr>
                <w:rFonts w:hint="eastAsia" w:ascii="宋体" w:hAnsi="宋体" w:eastAsia="宋体" w:cs="宋体"/>
                <w:i w:val="0"/>
                <w:iCs w:val="0"/>
                <w:color w:val="000000"/>
                <w:sz w:val="24"/>
                <w:szCs w:val="24"/>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CDBE">
            <w:pPr>
              <w:jc w:val="center"/>
              <w:rPr>
                <w:rFonts w:hint="eastAsia" w:ascii="宋体" w:hAnsi="宋体" w:eastAsia="宋体" w:cs="宋体"/>
                <w:i w:val="0"/>
                <w:iCs w:val="0"/>
                <w:color w:val="000000"/>
                <w:sz w:val="24"/>
                <w:szCs w:val="24"/>
                <w:u w:val="none"/>
              </w:rPr>
            </w:pP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066A">
            <w:pPr>
              <w:jc w:val="center"/>
              <w:rPr>
                <w:rFonts w:hint="eastAsia" w:ascii="宋体" w:hAnsi="宋体" w:eastAsia="宋体" w:cs="宋体"/>
                <w:i w:val="0"/>
                <w:iCs w:val="0"/>
                <w:color w:val="000000"/>
                <w:sz w:val="24"/>
                <w:szCs w:val="24"/>
                <w:u w:val="none"/>
              </w:rPr>
            </w:pP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6B51">
            <w:pPr>
              <w:jc w:val="center"/>
              <w:rPr>
                <w:rFonts w:hint="eastAsia" w:ascii="宋体" w:hAnsi="宋体" w:eastAsia="宋体" w:cs="宋体"/>
                <w:i w:val="0"/>
                <w:iCs w:val="0"/>
                <w:color w:val="000000"/>
                <w:sz w:val="24"/>
                <w:szCs w:val="24"/>
                <w:u w:val="none"/>
              </w:rPr>
            </w:pPr>
          </w:p>
        </w:tc>
      </w:tr>
    </w:tbl>
    <w:p w14:paraId="758788B4">
      <w:pPr>
        <w:widowControl/>
        <w:shd w:val="clear" w:color="auto" w:fill="FFFFFF"/>
        <w:spacing w:before="75"/>
        <w:jc w:val="left"/>
        <w:rPr>
          <w:rFonts w:ascii="仿宋" w:hAnsi="仿宋" w:eastAsia="仿宋" w:cs="宋体"/>
          <w:color w:val="333333"/>
          <w:spacing w:val="8"/>
          <w:kern w:val="0"/>
          <w:sz w:val="20"/>
          <w:szCs w:val="20"/>
        </w:rPr>
      </w:pPr>
      <w:r>
        <w:rPr>
          <w:rFonts w:ascii="仿宋" w:hAnsi="仿宋" w:eastAsia="仿宋" w:cs="宋体"/>
          <w:color w:val="333333"/>
          <w:spacing w:val="8"/>
          <w:kern w:val="0"/>
          <w:sz w:val="20"/>
          <w:szCs w:val="20"/>
        </w:rPr>
        <w:t>附注：</w:t>
      </w:r>
      <w:r>
        <w:rPr>
          <w:rFonts w:hint="eastAsia" w:ascii="仿宋" w:hAnsi="仿宋" w:eastAsia="仿宋" w:cs="宋体"/>
          <w:color w:val="333333"/>
          <w:spacing w:val="8"/>
          <w:kern w:val="0"/>
          <w:sz w:val="20"/>
          <w:szCs w:val="20"/>
        </w:rPr>
        <w:t xml:space="preserve"> 202</w:t>
      </w:r>
      <w:r>
        <w:rPr>
          <w:rFonts w:hint="eastAsia" w:ascii="仿宋" w:hAnsi="仿宋" w:eastAsia="仿宋" w:cs="宋体"/>
          <w:color w:val="333333"/>
          <w:spacing w:val="8"/>
          <w:kern w:val="0"/>
          <w:sz w:val="20"/>
          <w:szCs w:val="20"/>
          <w:lang w:val="en-US" w:eastAsia="zh-CN"/>
        </w:rPr>
        <w:t>5</w:t>
      </w:r>
      <w:r>
        <w:rPr>
          <w:rFonts w:hint="eastAsia" w:ascii="仿宋" w:hAnsi="仿宋" w:eastAsia="仿宋" w:cs="宋体"/>
          <w:color w:val="333333"/>
          <w:spacing w:val="8"/>
          <w:kern w:val="0"/>
          <w:sz w:val="20"/>
          <w:szCs w:val="20"/>
        </w:rPr>
        <w:t>年本部门预算中没有使用政府性基金预算拨款安排的支出，故政府性基金预算支出表无数据，与上年预算一致。</w:t>
      </w:r>
    </w:p>
    <w:p w14:paraId="006C728C">
      <w:pPr>
        <w:pStyle w:val="6"/>
        <w:spacing w:line="460" w:lineRule="atLeast"/>
        <w:ind w:firstLine="0"/>
        <w:rPr>
          <w:rFonts w:hint="eastAsia" w:ascii="Times New Roman" w:hAnsi="Times New Roman" w:eastAsia="仿宋_GB2312" w:cs="Times New Roman"/>
          <w:sz w:val="24"/>
          <w:szCs w:val="24"/>
          <w:lang w:val="en-US" w:eastAsia="zh-CN"/>
        </w:rPr>
      </w:pPr>
    </w:p>
    <w:p w14:paraId="74CE75C5">
      <w:pPr>
        <w:pStyle w:val="6"/>
        <w:spacing w:line="460" w:lineRule="atLeast"/>
        <w:ind w:firstLine="0"/>
        <w:rPr>
          <w:rFonts w:hint="eastAsia" w:ascii="Times New Roman" w:hAnsi="Times New Roman" w:eastAsia="仿宋_GB2312" w:cs="Times New Roman"/>
          <w:sz w:val="24"/>
          <w:szCs w:val="24"/>
          <w:lang w:val="en-US" w:eastAsia="zh-CN"/>
        </w:rPr>
      </w:pPr>
    </w:p>
    <w:p w14:paraId="7B3D591E">
      <w:pPr>
        <w:pStyle w:val="6"/>
        <w:spacing w:line="460" w:lineRule="atLeast"/>
        <w:ind w:firstLine="0"/>
        <w:rPr>
          <w:rFonts w:hint="eastAsia" w:ascii="Times New Roman" w:hAnsi="Times New Roman" w:eastAsia="仿宋_GB2312" w:cs="Times New Roman"/>
          <w:sz w:val="24"/>
          <w:szCs w:val="24"/>
          <w:lang w:val="en-US" w:eastAsia="zh-CN"/>
        </w:rPr>
      </w:pPr>
    </w:p>
    <w:p w14:paraId="42F76A70">
      <w:pPr>
        <w:pStyle w:val="6"/>
        <w:spacing w:line="460" w:lineRule="atLeast"/>
        <w:ind w:firstLine="0"/>
        <w:rPr>
          <w:rFonts w:hint="eastAsia" w:ascii="Times New Roman" w:hAnsi="Times New Roman" w:eastAsia="仿宋_GB2312" w:cs="Times New Roman"/>
          <w:sz w:val="24"/>
          <w:szCs w:val="24"/>
          <w:lang w:val="en-US" w:eastAsia="zh-CN"/>
        </w:rPr>
      </w:pPr>
    </w:p>
    <w:p w14:paraId="4E4357D9">
      <w:pPr>
        <w:pStyle w:val="6"/>
        <w:spacing w:line="460" w:lineRule="atLeast"/>
        <w:ind w:firstLine="0"/>
        <w:rPr>
          <w:rFonts w:hint="eastAsia" w:ascii="Times New Roman" w:hAnsi="Times New Roman" w:eastAsia="仿宋_GB2312" w:cs="Times New Roman"/>
          <w:sz w:val="24"/>
          <w:szCs w:val="24"/>
          <w:lang w:val="en-US" w:eastAsia="zh-CN"/>
        </w:rPr>
      </w:pPr>
    </w:p>
    <w:p w14:paraId="106B41EC">
      <w:pPr>
        <w:pStyle w:val="6"/>
        <w:spacing w:line="460" w:lineRule="atLeast"/>
        <w:ind w:firstLine="0"/>
        <w:rPr>
          <w:rFonts w:hint="eastAsia" w:ascii="Times New Roman" w:hAnsi="Times New Roman" w:eastAsia="仿宋_GB2312" w:cs="Times New Roman"/>
          <w:sz w:val="24"/>
          <w:szCs w:val="24"/>
          <w:lang w:val="en-US" w:eastAsia="zh-CN"/>
        </w:rPr>
      </w:pPr>
    </w:p>
    <w:p w14:paraId="06EE3FE5">
      <w:pPr>
        <w:pStyle w:val="6"/>
        <w:spacing w:line="460" w:lineRule="atLeast"/>
        <w:ind w:firstLine="0"/>
        <w:rPr>
          <w:rFonts w:hint="eastAsia" w:ascii="Times New Roman" w:hAnsi="Times New Roman" w:eastAsia="仿宋_GB2312" w:cs="Times New Roman"/>
          <w:sz w:val="24"/>
          <w:szCs w:val="24"/>
          <w:lang w:val="en-US" w:eastAsia="zh-CN"/>
        </w:rPr>
      </w:pPr>
    </w:p>
    <w:p w14:paraId="6812112B">
      <w:pPr>
        <w:pStyle w:val="6"/>
        <w:spacing w:line="460" w:lineRule="atLeast"/>
        <w:ind w:firstLine="0"/>
        <w:rPr>
          <w:rFonts w:hint="eastAsia" w:ascii="Times New Roman" w:hAnsi="Times New Roman" w:eastAsia="仿宋_GB2312" w:cs="Times New Roman"/>
          <w:sz w:val="24"/>
          <w:szCs w:val="24"/>
          <w:lang w:val="en-US" w:eastAsia="zh-CN"/>
        </w:rPr>
      </w:pPr>
    </w:p>
    <w:p w14:paraId="3D369A5C">
      <w:pPr>
        <w:pStyle w:val="6"/>
        <w:spacing w:line="460" w:lineRule="atLeast"/>
        <w:ind w:firstLine="0"/>
        <w:rPr>
          <w:rFonts w:hint="eastAsia" w:ascii="Times New Roman" w:hAnsi="Times New Roman" w:eastAsia="仿宋_GB2312" w:cs="Times New Roman"/>
          <w:sz w:val="24"/>
          <w:szCs w:val="24"/>
          <w:lang w:val="en-US" w:eastAsia="zh-CN"/>
        </w:rPr>
      </w:pPr>
    </w:p>
    <w:p w14:paraId="097CE3AE">
      <w:pPr>
        <w:pStyle w:val="6"/>
        <w:spacing w:line="460" w:lineRule="atLeast"/>
        <w:ind w:firstLine="0"/>
        <w:rPr>
          <w:rFonts w:hint="eastAsia" w:ascii="Times New Roman" w:hAnsi="Times New Roman" w:eastAsia="仿宋_GB2312" w:cs="Times New Roman"/>
          <w:sz w:val="24"/>
          <w:szCs w:val="24"/>
          <w:lang w:val="en-US" w:eastAsia="zh-CN"/>
        </w:rPr>
      </w:pPr>
    </w:p>
    <w:p w14:paraId="5E0BAA6C">
      <w:pPr>
        <w:pStyle w:val="6"/>
        <w:spacing w:line="460" w:lineRule="atLeast"/>
        <w:ind w:firstLine="0"/>
        <w:rPr>
          <w:rFonts w:hint="eastAsia" w:ascii="Times New Roman" w:hAnsi="Times New Roman" w:eastAsia="仿宋_GB2312" w:cs="Times New Roman"/>
          <w:sz w:val="24"/>
          <w:szCs w:val="24"/>
          <w:lang w:val="en-US" w:eastAsia="zh-CN"/>
        </w:rPr>
      </w:pPr>
    </w:p>
    <w:p w14:paraId="78F7F57B">
      <w:pPr>
        <w:pStyle w:val="6"/>
        <w:spacing w:line="460" w:lineRule="atLeast"/>
        <w:ind w:firstLine="0"/>
        <w:rPr>
          <w:rFonts w:hint="eastAsia" w:ascii="Times New Roman" w:hAnsi="Times New Roman" w:eastAsia="仿宋_GB2312" w:cs="Times New Roman"/>
          <w:sz w:val="24"/>
          <w:szCs w:val="24"/>
          <w:lang w:val="en-US" w:eastAsia="zh-CN"/>
        </w:rPr>
      </w:pPr>
    </w:p>
    <w:p w14:paraId="7872FF64">
      <w:pPr>
        <w:pStyle w:val="6"/>
        <w:spacing w:line="460" w:lineRule="atLeast"/>
        <w:ind w:firstLine="0"/>
        <w:rPr>
          <w:rFonts w:hint="eastAsia" w:ascii="Times New Roman" w:hAnsi="Times New Roman" w:eastAsia="仿宋_GB2312" w:cs="Times New Roman"/>
          <w:sz w:val="24"/>
          <w:szCs w:val="24"/>
          <w:lang w:val="en-US" w:eastAsia="zh-CN"/>
        </w:rPr>
      </w:pPr>
    </w:p>
    <w:p w14:paraId="116CC263">
      <w:pPr>
        <w:pStyle w:val="6"/>
        <w:spacing w:line="460" w:lineRule="atLeast"/>
        <w:ind w:firstLine="0"/>
        <w:rPr>
          <w:rFonts w:hint="eastAsia" w:ascii="Times New Roman" w:hAnsi="Times New Roman" w:eastAsia="仿宋_GB2312" w:cs="Times New Roman"/>
          <w:sz w:val="24"/>
          <w:szCs w:val="24"/>
          <w:lang w:val="en-US" w:eastAsia="zh-CN"/>
        </w:rPr>
      </w:pPr>
    </w:p>
    <w:p w14:paraId="2313820A">
      <w:pPr>
        <w:pStyle w:val="6"/>
        <w:spacing w:line="460" w:lineRule="atLeast"/>
        <w:ind w:firstLine="0"/>
        <w:rPr>
          <w:rFonts w:hint="eastAsia" w:ascii="Times New Roman" w:hAnsi="Times New Roman" w:eastAsia="仿宋_GB2312" w:cs="Times New Roman"/>
          <w:sz w:val="24"/>
          <w:szCs w:val="24"/>
          <w:lang w:val="en-US" w:eastAsia="zh-CN"/>
        </w:rPr>
      </w:pPr>
    </w:p>
    <w:p w14:paraId="6E3CDF7F">
      <w:pPr>
        <w:pStyle w:val="6"/>
        <w:spacing w:line="460" w:lineRule="atLeast"/>
        <w:ind w:firstLine="0"/>
        <w:rPr>
          <w:rFonts w:hint="eastAsia" w:ascii="Times New Roman" w:hAnsi="Times New Roman" w:eastAsia="仿宋_GB2312" w:cs="Times New Roman"/>
          <w:sz w:val="24"/>
          <w:szCs w:val="24"/>
          <w:lang w:val="en-US" w:eastAsia="zh-CN"/>
        </w:rPr>
      </w:pPr>
    </w:p>
    <w:p w14:paraId="3EDBA3EC">
      <w:pPr>
        <w:pStyle w:val="6"/>
        <w:spacing w:line="460" w:lineRule="atLeast"/>
        <w:ind w:firstLine="0"/>
        <w:rPr>
          <w:rFonts w:hint="eastAsia" w:ascii="Times New Roman" w:hAnsi="Times New Roman" w:eastAsia="仿宋_GB2312" w:cs="Times New Roman"/>
          <w:sz w:val="24"/>
          <w:szCs w:val="24"/>
          <w:lang w:val="en-US" w:eastAsia="zh-CN"/>
        </w:rPr>
      </w:pPr>
    </w:p>
    <w:p w14:paraId="62480736">
      <w:pPr>
        <w:pStyle w:val="6"/>
        <w:spacing w:line="460" w:lineRule="atLeast"/>
        <w:ind w:firstLine="0"/>
        <w:rPr>
          <w:rFonts w:hint="eastAsia" w:ascii="Times New Roman" w:hAnsi="Times New Roman" w:eastAsia="仿宋_GB2312" w:cs="Times New Roman"/>
          <w:sz w:val="24"/>
          <w:szCs w:val="24"/>
          <w:lang w:val="en-US" w:eastAsia="zh-CN"/>
        </w:rPr>
      </w:pPr>
    </w:p>
    <w:p w14:paraId="7A9FF6F2">
      <w:pPr>
        <w:pStyle w:val="6"/>
        <w:spacing w:line="460" w:lineRule="atLeast"/>
        <w:ind w:firstLine="0"/>
        <w:rPr>
          <w:rFonts w:hint="eastAsia" w:ascii="Times New Roman" w:hAnsi="Times New Roman" w:eastAsia="仿宋_GB2312" w:cs="Times New Roman"/>
          <w:sz w:val="24"/>
          <w:szCs w:val="24"/>
          <w:lang w:val="en-US" w:eastAsia="zh-CN"/>
        </w:rPr>
      </w:pPr>
    </w:p>
    <w:p w14:paraId="58C4699F">
      <w:pPr>
        <w:pStyle w:val="6"/>
        <w:spacing w:line="460" w:lineRule="atLeast"/>
        <w:ind w:firstLine="0"/>
        <w:rPr>
          <w:rFonts w:hint="eastAsia" w:ascii="Times New Roman" w:hAnsi="Times New Roman" w:eastAsia="仿宋_GB2312" w:cs="Times New Roman"/>
          <w:sz w:val="24"/>
          <w:szCs w:val="24"/>
          <w:lang w:val="en-US" w:eastAsia="zh-CN"/>
        </w:rPr>
      </w:pPr>
    </w:p>
    <w:p w14:paraId="13C36B6A">
      <w:pPr>
        <w:pStyle w:val="6"/>
        <w:spacing w:line="460" w:lineRule="atLeast"/>
        <w:ind w:firstLine="0"/>
        <w:rPr>
          <w:rFonts w:hint="eastAsia" w:ascii="Times New Roman" w:hAnsi="Times New Roman" w:eastAsia="仿宋_GB2312" w:cs="Times New Roman"/>
          <w:sz w:val="24"/>
          <w:szCs w:val="24"/>
          <w:lang w:val="en-US" w:eastAsia="zh-CN"/>
        </w:rPr>
      </w:pPr>
    </w:p>
    <w:p w14:paraId="0F6DB3BF">
      <w:pPr>
        <w:pStyle w:val="6"/>
        <w:spacing w:line="460" w:lineRule="atLeast"/>
        <w:ind w:firstLine="0"/>
        <w:rPr>
          <w:rFonts w:hint="eastAsia" w:ascii="Times New Roman" w:hAnsi="Times New Roman" w:eastAsia="仿宋_GB2312" w:cs="Times New Roman"/>
          <w:sz w:val="24"/>
          <w:szCs w:val="24"/>
          <w:lang w:val="en-US" w:eastAsia="zh-CN"/>
        </w:rPr>
      </w:pPr>
    </w:p>
    <w:p w14:paraId="0D2BBA57">
      <w:pPr>
        <w:pStyle w:val="6"/>
        <w:spacing w:line="460" w:lineRule="atLeast"/>
        <w:ind w:firstLine="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表9</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39"/>
        <w:gridCol w:w="1110"/>
        <w:gridCol w:w="663"/>
        <w:gridCol w:w="440"/>
        <w:gridCol w:w="440"/>
        <w:gridCol w:w="440"/>
        <w:gridCol w:w="440"/>
        <w:gridCol w:w="440"/>
        <w:gridCol w:w="440"/>
        <w:gridCol w:w="440"/>
        <w:gridCol w:w="1330"/>
      </w:tblGrid>
      <w:tr w14:paraId="7078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11"/>
            <w:tcBorders>
              <w:top w:val="nil"/>
              <w:left w:val="nil"/>
              <w:bottom w:val="nil"/>
              <w:right w:val="nil"/>
            </w:tcBorders>
            <w:shd w:val="clear" w:color="auto" w:fill="auto"/>
            <w:noWrap/>
            <w:vAlign w:val="center"/>
          </w:tcPr>
          <w:p w14:paraId="600568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项目支出表</w:t>
            </w:r>
          </w:p>
        </w:tc>
      </w:tr>
      <w:tr w14:paraId="4237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45" w:type="pct"/>
            <w:gridSpan w:val="3"/>
            <w:tcBorders>
              <w:top w:val="nil"/>
              <w:left w:val="nil"/>
              <w:bottom w:val="single" w:color="000000" w:sz="4" w:space="0"/>
              <w:right w:val="nil"/>
            </w:tcBorders>
            <w:shd w:val="clear" w:color="auto" w:fill="auto"/>
            <w:noWrap/>
            <w:vAlign w:val="center"/>
          </w:tcPr>
          <w:p w14:paraId="3960B370">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填报部门：[205012]黄石市中心医院</w:t>
            </w:r>
          </w:p>
        </w:tc>
        <w:tc>
          <w:tcPr>
            <w:tcW w:w="247" w:type="pct"/>
            <w:tcBorders>
              <w:top w:val="nil"/>
              <w:left w:val="nil"/>
              <w:bottom w:val="single" w:color="000000" w:sz="4" w:space="0"/>
              <w:right w:val="nil"/>
            </w:tcBorders>
            <w:shd w:val="clear" w:color="auto" w:fill="auto"/>
            <w:noWrap/>
            <w:vAlign w:val="center"/>
          </w:tcPr>
          <w:p w14:paraId="5E26AA34">
            <w:pPr>
              <w:jc w:val="center"/>
              <w:rPr>
                <w:rFonts w:hint="eastAsia" w:ascii="宋体" w:hAnsi="宋体" w:eastAsia="宋体" w:cs="宋体"/>
                <w:i w:val="0"/>
                <w:iCs w:val="0"/>
                <w:color w:val="000000"/>
                <w:sz w:val="24"/>
                <w:szCs w:val="24"/>
                <w:u w:val="none"/>
              </w:rPr>
            </w:pPr>
          </w:p>
        </w:tc>
        <w:tc>
          <w:tcPr>
            <w:tcW w:w="247" w:type="pct"/>
            <w:tcBorders>
              <w:top w:val="nil"/>
              <w:left w:val="nil"/>
              <w:bottom w:val="single" w:color="000000" w:sz="4" w:space="0"/>
              <w:right w:val="nil"/>
            </w:tcBorders>
            <w:shd w:val="clear" w:color="auto" w:fill="auto"/>
            <w:noWrap/>
            <w:vAlign w:val="center"/>
          </w:tcPr>
          <w:p w14:paraId="4E72442C">
            <w:pPr>
              <w:jc w:val="center"/>
              <w:rPr>
                <w:rFonts w:hint="eastAsia" w:ascii="宋体" w:hAnsi="宋体" w:eastAsia="宋体" w:cs="宋体"/>
                <w:i w:val="0"/>
                <w:iCs w:val="0"/>
                <w:color w:val="000000"/>
                <w:sz w:val="24"/>
                <w:szCs w:val="24"/>
                <w:u w:val="none"/>
              </w:rPr>
            </w:pPr>
          </w:p>
        </w:tc>
        <w:tc>
          <w:tcPr>
            <w:tcW w:w="247" w:type="pct"/>
            <w:tcBorders>
              <w:top w:val="nil"/>
              <w:left w:val="nil"/>
              <w:bottom w:val="single" w:color="000000" w:sz="4" w:space="0"/>
              <w:right w:val="nil"/>
            </w:tcBorders>
            <w:shd w:val="clear" w:color="auto" w:fill="auto"/>
            <w:noWrap/>
            <w:vAlign w:val="center"/>
          </w:tcPr>
          <w:p w14:paraId="69F603FA">
            <w:pPr>
              <w:jc w:val="center"/>
              <w:rPr>
                <w:rFonts w:hint="eastAsia" w:ascii="宋体" w:hAnsi="宋体" w:eastAsia="宋体" w:cs="宋体"/>
                <w:i w:val="0"/>
                <w:iCs w:val="0"/>
                <w:color w:val="000000"/>
                <w:sz w:val="24"/>
                <w:szCs w:val="24"/>
                <w:u w:val="none"/>
              </w:rPr>
            </w:pPr>
          </w:p>
        </w:tc>
        <w:tc>
          <w:tcPr>
            <w:tcW w:w="247" w:type="pct"/>
            <w:tcBorders>
              <w:top w:val="nil"/>
              <w:left w:val="nil"/>
              <w:bottom w:val="single" w:color="000000" w:sz="4" w:space="0"/>
              <w:right w:val="nil"/>
            </w:tcBorders>
            <w:shd w:val="clear" w:color="auto" w:fill="auto"/>
            <w:noWrap/>
            <w:vAlign w:val="center"/>
          </w:tcPr>
          <w:p w14:paraId="69B3B9EB">
            <w:pPr>
              <w:jc w:val="center"/>
              <w:rPr>
                <w:rFonts w:hint="eastAsia" w:ascii="宋体" w:hAnsi="宋体" w:eastAsia="宋体" w:cs="宋体"/>
                <w:i w:val="0"/>
                <w:iCs w:val="0"/>
                <w:color w:val="000000"/>
                <w:sz w:val="24"/>
                <w:szCs w:val="24"/>
                <w:u w:val="none"/>
              </w:rPr>
            </w:pPr>
          </w:p>
        </w:tc>
        <w:tc>
          <w:tcPr>
            <w:tcW w:w="247" w:type="pct"/>
            <w:tcBorders>
              <w:top w:val="nil"/>
              <w:left w:val="nil"/>
              <w:bottom w:val="single" w:color="000000" w:sz="4" w:space="0"/>
              <w:right w:val="nil"/>
            </w:tcBorders>
            <w:shd w:val="clear" w:color="auto" w:fill="auto"/>
            <w:noWrap/>
            <w:vAlign w:val="center"/>
          </w:tcPr>
          <w:p w14:paraId="7EE24F88">
            <w:pPr>
              <w:jc w:val="center"/>
              <w:rPr>
                <w:rFonts w:hint="eastAsia" w:ascii="宋体" w:hAnsi="宋体" w:eastAsia="宋体" w:cs="宋体"/>
                <w:i w:val="0"/>
                <w:iCs w:val="0"/>
                <w:color w:val="000000"/>
                <w:sz w:val="24"/>
                <w:szCs w:val="24"/>
                <w:u w:val="none"/>
              </w:rPr>
            </w:pPr>
          </w:p>
        </w:tc>
        <w:tc>
          <w:tcPr>
            <w:tcW w:w="247" w:type="pct"/>
            <w:tcBorders>
              <w:top w:val="nil"/>
              <w:left w:val="nil"/>
              <w:bottom w:val="single" w:color="000000" w:sz="4" w:space="0"/>
              <w:right w:val="nil"/>
            </w:tcBorders>
            <w:shd w:val="clear" w:color="auto" w:fill="auto"/>
            <w:noWrap/>
            <w:vAlign w:val="center"/>
          </w:tcPr>
          <w:p w14:paraId="699F12A4">
            <w:pPr>
              <w:jc w:val="center"/>
              <w:rPr>
                <w:rFonts w:hint="eastAsia" w:ascii="宋体" w:hAnsi="宋体" w:eastAsia="宋体" w:cs="宋体"/>
                <w:i w:val="0"/>
                <w:iCs w:val="0"/>
                <w:color w:val="000000"/>
                <w:sz w:val="24"/>
                <w:szCs w:val="24"/>
                <w:u w:val="none"/>
              </w:rPr>
            </w:pPr>
          </w:p>
        </w:tc>
        <w:tc>
          <w:tcPr>
            <w:tcW w:w="247" w:type="pct"/>
            <w:tcBorders>
              <w:top w:val="nil"/>
              <w:left w:val="nil"/>
              <w:bottom w:val="single" w:color="000000" w:sz="4" w:space="0"/>
              <w:right w:val="nil"/>
            </w:tcBorders>
            <w:shd w:val="clear" w:color="auto" w:fill="auto"/>
            <w:noWrap/>
            <w:vAlign w:val="center"/>
          </w:tcPr>
          <w:p w14:paraId="6E1637AE">
            <w:pPr>
              <w:jc w:val="center"/>
              <w:rPr>
                <w:rFonts w:hint="eastAsia" w:ascii="宋体" w:hAnsi="宋体" w:eastAsia="宋体" w:cs="宋体"/>
                <w:i w:val="0"/>
                <w:iCs w:val="0"/>
                <w:color w:val="000000"/>
                <w:sz w:val="24"/>
                <w:szCs w:val="24"/>
                <w:u w:val="none"/>
              </w:rPr>
            </w:pPr>
          </w:p>
        </w:tc>
        <w:tc>
          <w:tcPr>
            <w:tcW w:w="725" w:type="pct"/>
            <w:tcBorders>
              <w:top w:val="nil"/>
              <w:left w:val="nil"/>
              <w:bottom w:val="single" w:color="000000" w:sz="4" w:space="0"/>
              <w:right w:val="nil"/>
            </w:tcBorders>
            <w:shd w:val="clear" w:color="auto" w:fill="auto"/>
            <w:noWrap/>
            <w:vAlign w:val="center"/>
          </w:tcPr>
          <w:p w14:paraId="292E2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03FFE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71" w:type="pct"/>
            <w:vMerge w:val="restart"/>
            <w:tcBorders>
              <w:top w:val="nil"/>
              <w:left w:val="single" w:color="000000" w:sz="4" w:space="0"/>
              <w:bottom w:val="single" w:color="000000" w:sz="4" w:space="0"/>
              <w:right w:val="single" w:color="000000" w:sz="4" w:space="0"/>
            </w:tcBorders>
            <w:shd w:val="clear" w:color="auto" w:fill="auto"/>
            <w:noWrap/>
            <w:vAlign w:val="center"/>
          </w:tcPr>
          <w:p w14:paraId="62591B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项目分类</w:t>
            </w:r>
          </w:p>
        </w:tc>
        <w:tc>
          <w:tcPr>
            <w:tcW w:w="607" w:type="pct"/>
            <w:vMerge w:val="restart"/>
            <w:tcBorders>
              <w:top w:val="nil"/>
              <w:left w:val="single" w:color="000000" w:sz="4" w:space="0"/>
              <w:bottom w:val="single" w:color="000000" w:sz="4" w:space="0"/>
              <w:right w:val="single" w:color="000000" w:sz="4" w:space="0"/>
            </w:tcBorders>
            <w:shd w:val="clear" w:color="auto" w:fill="auto"/>
            <w:noWrap/>
            <w:vAlign w:val="center"/>
          </w:tcPr>
          <w:p w14:paraId="30AD03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367" w:type="pct"/>
            <w:vMerge w:val="restart"/>
            <w:tcBorders>
              <w:top w:val="nil"/>
              <w:left w:val="single" w:color="000000" w:sz="4" w:space="0"/>
              <w:bottom w:val="single" w:color="000000" w:sz="4" w:space="0"/>
              <w:right w:val="single" w:color="000000" w:sz="4" w:space="0"/>
            </w:tcBorders>
            <w:shd w:val="clear" w:color="auto" w:fill="auto"/>
            <w:noWrap/>
            <w:vAlign w:val="center"/>
          </w:tcPr>
          <w:p w14:paraId="58A726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741" w:type="pct"/>
            <w:gridSpan w:val="3"/>
            <w:tcBorders>
              <w:top w:val="nil"/>
              <w:left w:val="single" w:color="000000" w:sz="4" w:space="0"/>
              <w:bottom w:val="single" w:color="000000" w:sz="4" w:space="0"/>
              <w:right w:val="single" w:color="000000" w:sz="4" w:space="0"/>
            </w:tcBorders>
            <w:shd w:val="clear" w:color="auto" w:fill="auto"/>
            <w:vAlign w:val="center"/>
          </w:tcPr>
          <w:p w14:paraId="6610F6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本年拨款</w:t>
            </w:r>
          </w:p>
        </w:tc>
        <w:tc>
          <w:tcPr>
            <w:tcW w:w="741" w:type="pct"/>
            <w:gridSpan w:val="3"/>
            <w:tcBorders>
              <w:top w:val="nil"/>
              <w:left w:val="single" w:color="000000" w:sz="4" w:space="0"/>
              <w:bottom w:val="single" w:color="000000" w:sz="4" w:space="0"/>
              <w:right w:val="single" w:color="000000" w:sz="4" w:space="0"/>
            </w:tcBorders>
            <w:shd w:val="clear" w:color="auto" w:fill="auto"/>
            <w:vAlign w:val="center"/>
          </w:tcPr>
          <w:p w14:paraId="6AF6FD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财政拨款结转结余</w:t>
            </w:r>
          </w:p>
        </w:tc>
        <w:tc>
          <w:tcPr>
            <w:tcW w:w="247" w:type="pct"/>
            <w:vMerge w:val="restart"/>
            <w:tcBorders>
              <w:top w:val="nil"/>
              <w:left w:val="single" w:color="000000" w:sz="4" w:space="0"/>
              <w:bottom w:val="single" w:color="000000" w:sz="4" w:space="0"/>
              <w:right w:val="single" w:color="000000" w:sz="4" w:space="0"/>
            </w:tcBorders>
            <w:shd w:val="clear" w:color="auto" w:fill="auto"/>
            <w:vAlign w:val="center"/>
          </w:tcPr>
          <w:p w14:paraId="5A7BEF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财政专户管理资金</w:t>
            </w:r>
          </w:p>
        </w:tc>
        <w:tc>
          <w:tcPr>
            <w:tcW w:w="725" w:type="pct"/>
            <w:vMerge w:val="restart"/>
            <w:tcBorders>
              <w:top w:val="nil"/>
              <w:left w:val="single" w:color="000000" w:sz="4" w:space="0"/>
              <w:bottom w:val="single" w:color="000000" w:sz="4" w:space="0"/>
              <w:right w:val="single" w:color="000000" w:sz="4" w:space="0"/>
            </w:tcBorders>
            <w:shd w:val="clear" w:color="auto" w:fill="auto"/>
            <w:vAlign w:val="center"/>
          </w:tcPr>
          <w:p w14:paraId="3200E7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单位资金</w:t>
            </w:r>
          </w:p>
        </w:tc>
      </w:tr>
      <w:tr w14:paraId="53FE1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7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4126D936">
            <w:pPr>
              <w:jc w:val="center"/>
              <w:rPr>
                <w:rFonts w:hint="eastAsia" w:ascii="宋体" w:hAnsi="宋体" w:eastAsia="宋体" w:cs="宋体"/>
                <w:b/>
                <w:bCs/>
                <w:i w:val="0"/>
                <w:iCs w:val="0"/>
                <w:color w:val="000000"/>
                <w:sz w:val="24"/>
                <w:szCs w:val="24"/>
                <w:u w:val="none"/>
              </w:rPr>
            </w:pPr>
          </w:p>
        </w:tc>
        <w:tc>
          <w:tcPr>
            <w:tcW w:w="60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55E22E07">
            <w:pPr>
              <w:jc w:val="center"/>
              <w:rPr>
                <w:rFonts w:hint="eastAsia" w:ascii="宋体" w:hAnsi="宋体" w:eastAsia="宋体" w:cs="宋体"/>
                <w:b/>
                <w:bCs/>
                <w:i w:val="0"/>
                <w:iCs w:val="0"/>
                <w:color w:val="000000"/>
                <w:sz w:val="24"/>
                <w:szCs w:val="24"/>
                <w:u w:val="none"/>
              </w:rPr>
            </w:pPr>
          </w:p>
        </w:tc>
        <w:tc>
          <w:tcPr>
            <w:tcW w:w="36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6F235703">
            <w:pPr>
              <w:jc w:val="center"/>
              <w:rPr>
                <w:rFonts w:hint="eastAsia" w:ascii="宋体" w:hAnsi="宋体" w:eastAsia="宋体" w:cs="宋体"/>
                <w:b/>
                <w:bCs/>
                <w:i w:val="0"/>
                <w:iCs w:val="0"/>
                <w:color w:val="000000"/>
                <w:sz w:val="24"/>
                <w:szCs w:val="24"/>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DC2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一般公共预算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97F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政府性基金预算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5AA8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国有资本经营预算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FDA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一般公共预算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54E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政府性基金预算</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EE0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国有资本经营预算</w:t>
            </w:r>
          </w:p>
        </w:tc>
        <w:tc>
          <w:tcPr>
            <w:tcW w:w="247" w:type="pct"/>
            <w:vMerge w:val="continue"/>
            <w:tcBorders>
              <w:top w:val="nil"/>
              <w:left w:val="single" w:color="000000" w:sz="4" w:space="0"/>
              <w:bottom w:val="single" w:color="000000" w:sz="4" w:space="0"/>
              <w:right w:val="single" w:color="000000" w:sz="4" w:space="0"/>
            </w:tcBorders>
            <w:shd w:val="clear" w:color="auto" w:fill="auto"/>
            <w:vAlign w:val="center"/>
          </w:tcPr>
          <w:p w14:paraId="041FE262">
            <w:pPr>
              <w:jc w:val="center"/>
              <w:rPr>
                <w:rFonts w:hint="eastAsia" w:ascii="宋体" w:hAnsi="宋体" w:eastAsia="宋体" w:cs="宋体"/>
                <w:b/>
                <w:bCs/>
                <w:i w:val="0"/>
                <w:iCs w:val="0"/>
                <w:color w:val="000000"/>
                <w:sz w:val="24"/>
                <w:szCs w:val="24"/>
                <w:u w:val="none"/>
              </w:rPr>
            </w:pPr>
          </w:p>
        </w:tc>
        <w:tc>
          <w:tcPr>
            <w:tcW w:w="725" w:type="pct"/>
            <w:vMerge w:val="continue"/>
            <w:tcBorders>
              <w:top w:val="nil"/>
              <w:left w:val="single" w:color="000000" w:sz="4" w:space="0"/>
              <w:bottom w:val="single" w:color="000000" w:sz="4" w:space="0"/>
              <w:right w:val="single" w:color="000000" w:sz="4" w:space="0"/>
            </w:tcBorders>
            <w:shd w:val="clear" w:color="auto" w:fill="auto"/>
            <w:vAlign w:val="center"/>
          </w:tcPr>
          <w:p w14:paraId="28F2F154">
            <w:pPr>
              <w:jc w:val="center"/>
              <w:rPr>
                <w:rFonts w:hint="eastAsia" w:ascii="宋体" w:hAnsi="宋体" w:eastAsia="宋体" w:cs="宋体"/>
                <w:b/>
                <w:bCs/>
                <w:i w:val="0"/>
                <w:iCs w:val="0"/>
                <w:color w:val="000000"/>
                <w:sz w:val="24"/>
                <w:szCs w:val="24"/>
                <w:u w:val="none"/>
              </w:rPr>
            </w:pPr>
          </w:p>
        </w:tc>
      </w:tr>
      <w:tr w14:paraId="35E7E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F2C8">
            <w:pPr>
              <w:jc w:val="center"/>
              <w:rPr>
                <w:rFonts w:hint="eastAsia" w:ascii="宋体" w:hAnsi="宋体" w:eastAsia="宋体" w:cs="宋体"/>
                <w:i w:val="0"/>
                <w:iCs w:val="0"/>
                <w:color w:val="000000"/>
                <w:sz w:val="24"/>
                <w:szCs w:val="24"/>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B378">
            <w:pPr>
              <w:jc w:val="center"/>
              <w:rPr>
                <w:rFonts w:hint="eastAsia" w:ascii="宋体" w:hAnsi="宋体" w:eastAsia="宋体" w:cs="宋体"/>
                <w:i w:val="0"/>
                <w:iCs w:val="0"/>
                <w:color w:val="000000"/>
                <w:sz w:val="24"/>
                <w:szCs w:val="24"/>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AE1F">
            <w:pPr>
              <w:jc w:val="center"/>
              <w:rPr>
                <w:rFonts w:hint="eastAsia" w:ascii="宋体" w:hAnsi="宋体" w:eastAsia="宋体" w:cs="宋体"/>
                <w:i w:val="0"/>
                <w:iCs w:val="0"/>
                <w:color w:val="000000"/>
                <w:sz w:val="24"/>
                <w:szCs w:val="24"/>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B56F">
            <w:pPr>
              <w:jc w:val="center"/>
              <w:rPr>
                <w:rFonts w:hint="eastAsia" w:ascii="宋体" w:hAnsi="宋体" w:eastAsia="宋体" w:cs="宋体"/>
                <w:i w:val="0"/>
                <w:iCs w:val="0"/>
                <w:color w:val="000000"/>
                <w:sz w:val="24"/>
                <w:szCs w:val="24"/>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F7F0">
            <w:pPr>
              <w:jc w:val="center"/>
              <w:rPr>
                <w:rFonts w:hint="eastAsia" w:ascii="宋体" w:hAnsi="宋体" w:eastAsia="宋体" w:cs="宋体"/>
                <w:i w:val="0"/>
                <w:iCs w:val="0"/>
                <w:color w:val="000000"/>
                <w:sz w:val="24"/>
                <w:szCs w:val="24"/>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A9908">
            <w:pPr>
              <w:jc w:val="center"/>
              <w:rPr>
                <w:rFonts w:hint="eastAsia" w:ascii="宋体" w:hAnsi="宋体" w:eastAsia="宋体" w:cs="宋体"/>
                <w:i w:val="0"/>
                <w:iCs w:val="0"/>
                <w:color w:val="000000"/>
                <w:sz w:val="24"/>
                <w:szCs w:val="24"/>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D529">
            <w:pPr>
              <w:jc w:val="center"/>
              <w:rPr>
                <w:rFonts w:hint="eastAsia" w:ascii="宋体" w:hAnsi="宋体" w:eastAsia="宋体" w:cs="宋体"/>
                <w:i w:val="0"/>
                <w:iCs w:val="0"/>
                <w:color w:val="000000"/>
                <w:sz w:val="24"/>
                <w:szCs w:val="24"/>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E17C">
            <w:pPr>
              <w:jc w:val="center"/>
              <w:rPr>
                <w:rFonts w:hint="eastAsia" w:ascii="宋体" w:hAnsi="宋体" w:eastAsia="宋体" w:cs="宋体"/>
                <w:i w:val="0"/>
                <w:iCs w:val="0"/>
                <w:color w:val="000000"/>
                <w:sz w:val="24"/>
                <w:szCs w:val="24"/>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5C65">
            <w:pPr>
              <w:jc w:val="center"/>
              <w:rPr>
                <w:rFonts w:hint="eastAsia" w:ascii="宋体" w:hAnsi="宋体" w:eastAsia="宋体" w:cs="宋体"/>
                <w:i w:val="0"/>
                <w:iCs w:val="0"/>
                <w:color w:val="000000"/>
                <w:sz w:val="24"/>
                <w:szCs w:val="24"/>
                <w:u w:val="none"/>
              </w:rPr>
            </w:pP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8A2E">
            <w:pPr>
              <w:jc w:val="center"/>
              <w:rPr>
                <w:rFonts w:hint="eastAsia" w:ascii="宋体" w:hAnsi="宋体" w:eastAsia="宋体" w:cs="宋体"/>
                <w:i w:val="0"/>
                <w:iCs w:val="0"/>
                <w:color w:val="000000"/>
                <w:sz w:val="24"/>
                <w:szCs w:val="24"/>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3E03">
            <w:pPr>
              <w:jc w:val="center"/>
              <w:rPr>
                <w:rFonts w:hint="eastAsia" w:ascii="宋体" w:hAnsi="宋体" w:eastAsia="宋体" w:cs="宋体"/>
                <w:i w:val="0"/>
                <w:iCs w:val="0"/>
                <w:color w:val="000000"/>
                <w:sz w:val="24"/>
                <w:szCs w:val="24"/>
                <w:u w:val="none"/>
              </w:rPr>
            </w:pPr>
          </w:p>
        </w:tc>
      </w:tr>
    </w:tbl>
    <w:p w14:paraId="5CFDBAE9">
      <w:pPr>
        <w:widowControl/>
        <w:shd w:val="clear" w:color="auto" w:fill="FFFFFF"/>
        <w:spacing w:before="75"/>
        <w:jc w:val="left"/>
        <w:rPr>
          <w:rFonts w:ascii="仿宋" w:hAnsi="仿宋" w:eastAsia="仿宋" w:cs="宋体"/>
          <w:color w:val="333333"/>
          <w:spacing w:val="8"/>
          <w:kern w:val="0"/>
          <w:sz w:val="20"/>
          <w:szCs w:val="20"/>
        </w:rPr>
      </w:pPr>
      <w:r>
        <w:rPr>
          <w:rFonts w:ascii="仿宋" w:hAnsi="仿宋" w:eastAsia="仿宋" w:cs="宋体"/>
          <w:color w:val="333333"/>
          <w:spacing w:val="8"/>
          <w:kern w:val="0"/>
          <w:sz w:val="20"/>
          <w:szCs w:val="20"/>
        </w:rPr>
        <w:t>附注：</w:t>
      </w:r>
      <w:r>
        <w:rPr>
          <w:rFonts w:hint="eastAsia" w:ascii="仿宋" w:hAnsi="仿宋" w:eastAsia="仿宋" w:cs="宋体"/>
          <w:color w:val="333333"/>
          <w:spacing w:val="8"/>
          <w:kern w:val="0"/>
          <w:sz w:val="20"/>
          <w:szCs w:val="20"/>
        </w:rPr>
        <w:t xml:space="preserve"> 202</w:t>
      </w:r>
      <w:r>
        <w:rPr>
          <w:rFonts w:hint="eastAsia" w:ascii="仿宋" w:hAnsi="仿宋" w:eastAsia="仿宋" w:cs="宋体"/>
          <w:color w:val="333333"/>
          <w:spacing w:val="8"/>
          <w:kern w:val="0"/>
          <w:sz w:val="20"/>
          <w:szCs w:val="20"/>
          <w:lang w:val="en-US" w:eastAsia="zh-CN"/>
        </w:rPr>
        <w:t>5</w:t>
      </w:r>
      <w:r>
        <w:rPr>
          <w:rFonts w:hint="eastAsia" w:ascii="仿宋" w:hAnsi="仿宋" w:eastAsia="仿宋" w:cs="宋体"/>
          <w:color w:val="333333"/>
          <w:spacing w:val="8"/>
          <w:kern w:val="0"/>
          <w:sz w:val="20"/>
          <w:szCs w:val="20"/>
        </w:rPr>
        <w:t>年本部门预算中没有安排项目支出，故项目支出表无数据，与上年预算一致。</w:t>
      </w:r>
    </w:p>
    <w:p w14:paraId="533B752B">
      <w:pPr>
        <w:pStyle w:val="6"/>
        <w:spacing w:line="460" w:lineRule="atLeast"/>
        <w:ind w:firstLine="0"/>
        <w:rPr>
          <w:rFonts w:hint="eastAsia" w:ascii="Times New Roman" w:hAnsi="Times New Roman" w:eastAsia="仿宋_GB2312" w:cs="Times New Roman"/>
          <w:sz w:val="24"/>
          <w:szCs w:val="24"/>
          <w:lang w:val="en-US" w:eastAsia="zh-CN"/>
        </w:rPr>
      </w:pPr>
    </w:p>
    <w:p w14:paraId="153C0C7B">
      <w:pPr>
        <w:pStyle w:val="6"/>
        <w:spacing w:line="460" w:lineRule="atLeast"/>
        <w:ind w:firstLine="0"/>
        <w:rPr>
          <w:rFonts w:hint="eastAsia" w:ascii="Times New Roman" w:hAnsi="Times New Roman" w:eastAsia="仿宋_GB2312" w:cs="Times New Roman"/>
          <w:sz w:val="24"/>
          <w:szCs w:val="24"/>
          <w:lang w:val="en-US" w:eastAsia="zh-CN"/>
        </w:rPr>
      </w:pPr>
    </w:p>
    <w:p w14:paraId="567AD85E">
      <w:pPr>
        <w:pStyle w:val="6"/>
        <w:spacing w:line="460" w:lineRule="atLeast"/>
        <w:ind w:firstLine="0"/>
        <w:rPr>
          <w:rFonts w:hint="eastAsia" w:ascii="Times New Roman" w:hAnsi="Times New Roman" w:eastAsia="仿宋_GB2312" w:cs="Times New Roman"/>
          <w:sz w:val="24"/>
          <w:szCs w:val="24"/>
          <w:lang w:val="en-US" w:eastAsia="zh-CN"/>
        </w:rPr>
      </w:pPr>
    </w:p>
    <w:p w14:paraId="0D925CEB">
      <w:pPr>
        <w:pStyle w:val="6"/>
        <w:spacing w:line="460" w:lineRule="atLeast"/>
        <w:ind w:firstLine="0"/>
        <w:rPr>
          <w:rFonts w:hint="eastAsia" w:ascii="Times New Roman" w:hAnsi="Times New Roman" w:eastAsia="仿宋_GB2312" w:cs="Times New Roman"/>
          <w:sz w:val="24"/>
          <w:szCs w:val="24"/>
          <w:lang w:val="en-US" w:eastAsia="zh-CN"/>
        </w:rPr>
      </w:pPr>
    </w:p>
    <w:p w14:paraId="69412FD3">
      <w:pPr>
        <w:pStyle w:val="6"/>
        <w:spacing w:line="460" w:lineRule="atLeast"/>
        <w:ind w:firstLine="0"/>
        <w:rPr>
          <w:rFonts w:hint="eastAsia" w:ascii="Times New Roman" w:hAnsi="Times New Roman" w:eastAsia="仿宋_GB2312" w:cs="Times New Roman"/>
          <w:sz w:val="24"/>
          <w:szCs w:val="24"/>
          <w:lang w:val="en-US" w:eastAsia="zh-CN"/>
        </w:rPr>
      </w:pPr>
    </w:p>
    <w:p w14:paraId="60AE80B5">
      <w:pPr>
        <w:pStyle w:val="6"/>
        <w:spacing w:line="460" w:lineRule="atLeast"/>
        <w:ind w:firstLine="0"/>
        <w:rPr>
          <w:rFonts w:hint="eastAsia" w:ascii="Times New Roman" w:hAnsi="Times New Roman" w:eastAsia="仿宋_GB2312" w:cs="Times New Roman"/>
          <w:sz w:val="24"/>
          <w:szCs w:val="24"/>
          <w:lang w:val="en-US" w:eastAsia="zh-CN"/>
        </w:rPr>
      </w:pPr>
    </w:p>
    <w:p w14:paraId="0D9BF0E4">
      <w:pPr>
        <w:pStyle w:val="6"/>
        <w:spacing w:line="460" w:lineRule="atLeast"/>
        <w:ind w:firstLine="0"/>
        <w:rPr>
          <w:rFonts w:hint="eastAsia" w:ascii="Times New Roman" w:hAnsi="Times New Roman" w:eastAsia="仿宋_GB2312" w:cs="Times New Roman"/>
          <w:sz w:val="24"/>
          <w:szCs w:val="24"/>
          <w:lang w:val="en-US" w:eastAsia="zh-CN"/>
        </w:rPr>
      </w:pPr>
    </w:p>
    <w:p w14:paraId="0A160CE5">
      <w:pPr>
        <w:pStyle w:val="6"/>
        <w:spacing w:line="460" w:lineRule="atLeast"/>
        <w:ind w:firstLine="0"/>
        <w:rPr>
          <w:rFonts w:hint="eastAsia" w:ascii="Times New Roman" w:hAnsi="Times New Roman" w:eastAsia="仿宋_GB2312" w:cs="Times New Roman"/>
          <w:sz w:val="24"/>
          <w:szCs w:val="24"/>
          <w:lang w:val="en-US" w:eastAsia="zh-CN"/>
        </w:rPr>
      </w:pPr>
    </w:p>
    <w:p w14:paraId="0676F03D">
      <w:pPr>
        <w:pStyle w:val="6"/>
        <w:spacing w:line="460" w:lineRule="atLeast"/>
        <w:ind w:firstLine="0"/>
        <w:rPr>
          <w:rFonts w:hint="eastAsia" w:ascii="Times New Roman" w:hAnsi="Times New Roman" w:eastAsia="仿宋_GB2312" w:cs="Times New Roman"/>
          <w:sz w:val="24"/>
          <w:szCs w:val="24"/>
          <w:lang w:val="en-US" w:eastAsia="zh-CN"/>
        </w:rPr>
      </w:pPr>
    </w:p>
    <w:p w14:paraId="29DC27FF">
      <w:pPr>
        <w:pStyle w:val="6"/>
        <w:spacing w:line="460" w:lineRule="atLeast"/>
        <w:ind w:firstLine="0"/>
        <w:rPr>
          <w:rFonts w:hint="eastAsia" w:ascii="Times New Roman" w:hAnsi="Times New Roman" w:eastAsia="仿宋_GB2312" w:cs="Times New Roman"/>
          <w:sz w:val="24"/>
          <w:szCs w:val="24"/>
          <w:lang w:val="en-US" w:eastAsia="zh-CN"/>
        </w:rPr>
      </w:pPr>
    </w:p>
    <w:p w14:paraId="0EA030B3">
      <w:pPr>
        <w:pStyle w:val="6"/>
        <w:spacing w:line="460" w:lineRule="atLeast"/>
        <w:ind w:firstLine="0"/>
        <w:rPr>
          <w:rFonts w:hint="eastAsia" w:ascii="Times New Roman" w:hAnsi="Times New Roman" w:eastAsia="仿宋_GB2312" w:cs="Times New Roman"/>
          <w:sz w:val="24"/>
          <w:szCs w:val="24"/>
          <w:lang w:val="en-US" w:eastAsia="zh-CN"/>
        </w:rPr>
      </w:pPr>
    </w:p>
    <w:p w14:paraId="3AEA75A5">
      <w:pPr>
        <w:pStyle w:val="6"/>
        <w:spacing w:line="460" w:lineRule="atLeast"/>
        <w:ind w:firstLine="0"/>
        <w:rPr>
          <w:rFonts w:hint="eastAsia" w:ascii="Times New Roman" w:hAnsi="Times New Roman" w:eastAsia="仿宋_GB2312" w:cs="Times New Roman"/>
          <w:sz w:val="24"/>
          <w:szCs w:val="24"/>
          <w:lang w:val="en-US" w:eastAsia="zh-CN"/>
        </w:rPr>
      </w:pPr>
    </w:p>
    <w:p w14:paraId="68A3980A">
      <w:pPr>
        <w:pStyle w:val="6"/>
        <w:spacing w:line="460" w:lineRule="atLeast"/>
        <w:ind w:firstLine="0"/>
        <w:rPr>
          <w:rFonts w:hint="eastAsia" w:ascii="Times New Roman" w:hAnsi="Times New Roman" w:eastAsia="仿宋_GB2312" w:cs="Times New Roman"/>
          <w:sz w:val="24"/>
          <w:szCs w:val="24"/>
          <w:lang w:val="en-US" w:eastAsia="zh-CN"/>
        </w:rPr>
      </w:pPr>
    </w:p>
    <w:p w14:paraId="74785D11">
      <w:pPr>
        <w:pStyle w:val="6"/>
        <w:spacing w:line="460" w:lineRule="atLeast"/>
        <w:ind w:firstLine="0"/>
        <w:rPr>
          <w:rFonts w:hint="eastAsia" w:ascii="Times New Roman" w:hAnsi="Times New Roman" w:eastAsia="仿宋_GB2312" w:cs="Times New Roman"/>
          <w:sz w:val="24"/>
          <w:szCs w:val="24"/>
          <w:lang w:val="en-US" w:eastAsia="zh-CN"/>
        </w:rPr>
      </w:pPr>
    </w:p>
    <w:p w14:paraId="0678C7F1">
      <w:pPr>
        <w:pStyle w:val="6"/>
        <w:spacing w:line="460" w:lineRule="atLeast"/>
        <w:ind w:firstLine="0"/>
        <w:rPr>
          <w:rFonts w:hint="eastAsia" w:ascii="Times New Roman" w:hAnsi="Times New Roman" w:eastAsia="仿宋_GB2312" w:cs="Times New Roman"/>
          <w:sz w:val="24"/>
          <w:szCs w:val="24"/>
          <w:lang w:val="en-US" w:eastAsia="zh-CN"/>
        </w:rPr>
      </w:pPr>
    </w:p>
    <w:p w14:paraId="21910AE0">
      <w:pPr>
        <w:pStyle w:val="6"/>
        <w:spacing w:line="460" w:lineRule="atLeast"/>
        <w:ind w:firstLine="0"/>
        <w:rPr>
          <w:rFonts w:hint="eastAsia" w:ascii="Times New Roman" w:hAnsi="Times New Roman" w:eastAsia="仿宋_GB2312" w:cs="Times New Roman"/>
          <w:sz w:val="24"/>
          <w:szCs w:val="24"/>
          <w:lang w:val="en-US" w:eastAsia="zh-CN"/>
        </w:rPr>
      </w:pPr>
    </w:p>
    <w:p w14:paraId="16F1EC19">
      <w:pPr>
        <w:pStyle w:val="6"/>
        <w:spacing w:line="460" w:lineRule="atLeast"/>
        <w:ind w:firstLine="0"/>
        <w:rPr>
          <w:rFonts w:hint="eastAsia" w:ascii="Times New Roman" w:hAnsi="Times New Roman" w:eastAsia="仿宋_GB2312" w:cs="Times New Roman"/>
          <w:sz w:val="24"/>
          <w:szCs w:val="24"/>
          <w:lang w:val="en-US" w:eastAsia="zh-CN"/>
        </w:rPr>
      </w:pPr>
    </w:p>
    <w:p w14:paraId="3BC0CB77">
      <w:pPr>
        <w:pStyle w:val="6"/>
        <w:spacing w:line="460" w:lineRule="atLeast"/>
        <w:ind w:firstLine="0"/>
        <w:rPr>
          <w:rFonts w:hint="eastAsia" w:ascii="Times New Roman" w:hAnsi="Times New Roman" w:eastAsia="仿宋_GB2312" w:cs="Times New Roman"/>
          <w:sz w:val="24"/>
          <w:szCs w:val="24"/>
          <w:lang w:val="en-US" w:eastAsia="zh-CN"/>
        </w:rPr>
      </w:pPr>
    </w:p>
    <w:p w14:paraId="329B0104">
      <w:pPr>
        <w:pStyle w:val="6"/>
        <w:spacing w:line="460" w:lineRule="atLeast"/>
        <w:ind w:firstLine="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表10</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51"/>
        <w:gridCol w:w="1178"/>
        <w:gridCol w:w="695"/>
        <w:gridCol w:w="1178"/>
        <w:gridCol w:w="1420"/>
      </w:tblGrid>
      <w:tr w14:paraId="233DD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14:paraId="13560F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国有资本经营预算支出表</w:t>
            </w:r>
          </w:p>
        </w:tc>
      </w:tr>
      <w:tr w14:paraId="54B43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77" w:type="pct"/>
            <w:tcBorders>
              <w:top w:val="nil"/>
              <w:left w:val="nil"/>
              <w:bottom w:val="single" w:color="000000" w:sz="4" w:space="0"/>
              <w:right w:val="nil"/>
            </w:tcBorders>
            <w:shd w:val="clear" w:color="auto" w:fill="auto"/>
            <w:noWrap/>
            <w:vAlign w:val="center"/>
          </w:tcPr>
          <w:p w14:paraId="6F89125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填报部门：[205012]黄石市中心医院</w:t>
            </w:r>
          </w:p>
        </w:tc>
        <w:tc>
          <w:tcPr>
            <w:tcW w:w="691" w:type="pct"/>
            <w:tcBorders>
              <w:top w:val="nil"/>
              <w:left w:val="nil"/>
              <w:bottom w:val="single" w:color="000000" w:sz="4" w:space="0"/>
              <w:right w:val="nil"/>
            </w:tcBorders>
            <w:shd w:val="clear" w:color="auto" w:fill="auto"/>
            <w:noWrap/>
            <w:vAlign w:val="bottom"/>
          </w:tcPr>
          <w:p w14:paraId="3CDB35A8">
            <w:pPr>
              <w:jc w:val="right"/>
              <w:rPr>
                <w:rFonts w:hint="eastAsia" w:ascii="Calibri" w:hAnsi="Calibri" w:cs="Calibri"/>
                <w:i w:val="0"/>
                <w:iCs w:val="0"/>
                <w:color w:val="000000"/>
                <w:sz w:val="24"/>
                <w:szCs w:val="24"/>
                <w:u w:val="none"/>
              </w:rPr>
            </w:pPr>
          </w:p>
        </w:tc>
        <w:tc>
          <w:tcPr>
            <w:tcW w:w="408" w:type="pct"/>
            <w:tcBorders>
              <w:top w:val="nil"/>
              <w:left w:val="nil"/>
              <w:bottom w:val="single" w:color="000000" w:sz="4" w:space="0"/>
              <w:right w:val="nil"/>
            </w:tcBorders>
            <w:shd w:val="clear" w:color="auto" w:fill="auto"/>
            <w:noWrap/>
            <w:vAlign w:val="bottom"/>
          </w:tcPr>
          <w:p w14:paraId="58883F42">
            <w:pPr>
              <w:jc w:val="right"/>
              <w:rPr>
                <w:rFonts w:hint="default" w:ascii="Calibri" w:hAnsi="Calibri" w:cs="Calibri"/>
                <w:i w:val="0"/>
                <w:iCs w:val="0"/>
                <w:color w:val="000000"/>
                <w:sz w:val="24"/>
                <w:szCs w:val="24"/>
                <w:u w:val="none"/>
              </w:rPr>
            </w:pPr>
          </w:p>
        </w:tc>
        <w:tc>
          <w:tcPr>
            <w:tcW w:w="691" w:type="pct"/>
            <w:tcBorders>
              <w:top w:val="nil"/>
              <w:left w:val="nil"/>
              <w:bottom w:val="single" w:color="000000" w:sz="4" w:space="0"/>
              <w:right w:val="nil"/>
            </w:tcBorders>
            <w:shd w:val="clear" w:color="auto" w:fill="auto"/>
            <w:noWrap/>
            <w:vAlign w:val="bottom"/>
          </w:tcPr>
          <w:p w14:paraId="4689FDC1">
            <w:pPr>
              <w:jc w:val="right"/>
              <w:rPr>
                <w:rFonts w:hint="default" w:ascii="Calibri" w:hAnsi="Calibri" w:cs="Calibri"/>
                <w:i w:val="0"/>
                <w:iCs w:val="0"/>
                <w:color w:val="000000"/>
                <w:sz w:val="24"/>
                <w:szCs w:val="24"/>
                <w:u w:val="none"/>
              </w:rPr>
            </w:pPr>
          </w:p>
        </w:tc>
        <w:tc>
          <w:tcPr>
            <w:tcW w:w="830" w:type="pct"/>
            <w:tcBorders>
              <w:top w:val="nil"/>
              <w:left w:val="nil"/>
              <w:bottom w:val="single" w:color="000000" w:sz="4" w:space="0"/>
              <w:right w:val="nil"/>
            </w:tcBorders>
            <w:shd w:val="clear" w:color="auto" w:fill="auto"/>
            <w:noWrap/>
            <w:vAlign w:val="bottom"/>
          </w:tcPr>
          <w:p w14:paraId="601D6A79">
            <w:pPr>
              <w:keepNext w:val="0"/>
              <w:keepLines w:val="0"/>
              <w:widowControl/>
              <w:suppressLineNumbers w:val="0"/>
              <w:jc w:val="right"/>
              <w:textAlignment w:val="bottom"/>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单位：万元</w:t>
            </w:r>
          </w:p>
        </w:tc>
      </w:tr>
      <w:tr w14:paraId="2C021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377" w:type="pct"/>
            <w:vMerge w:val="restart"/>
            <w:tcBorders>
              <w:top w:val="nil"/>
              <w:left w:val="single" w:color="000000" w:sz="4" w:space="0"/>
              <w:bottom w:val="single" w:color="000000" w:sz="4" w:space="0"/>
              <w:right w:val="single" w:color="000000" w:sz="4" w:space="0"/>
            </w:tcBorders>
            <w:shd w:val="clear" w:color="auto" w:fill="auto"/>
            <w:noWrap/>
            <w:vAlign w:val="center"/>
          </w:tcPr>
          <w:p w14:paraId="24CE6E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691" w:type="pct"/>
            <w:vMerge w:val="restart"/>
            <w:tcBorders>
              <w:top w:val="nil"/>
              <w:left w:val="single" w:color="000000" w:sz="4" w:space="0"/>
              <w:bottom w:val="single" w:color="000000" w:sz="4" w:space="0"/>
              <w:right w:val="single" w:color="000000" w:sz="4" w:space="0"/>
            </w:tcBorders>
            <w:shd w:val="clear" w:color="auto" w:fill="auto"/>
            <w:noWrap/>
            <w:vAlign w:val="center"/>
          </w:tcPr>
          <w:p w14:paraId="46B229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930" w:type="pct"/>
            <w:gridSpan w:val="3"/>
            <w:tcBorders>
              <w:top w:val="nil"/>
              <w:left w:val="single" w:color="000000" w:sz="4" w:space="0"/>
              <w:bottom w:val="single" w:color="000000" w:sz="4" w:space="0"/>
              <w:right w:val="single" w:color="000000" w:sz="4" w:space="0"/>
            </w:tcBorders>
            <w:shd w:val="clear" w:color="auto" w:fill="auto"/>
            <w:noWrap/>
            <w:vAlign w:val="center"/>
          </w:tcPr>
          <w:p w14:paraId="033CC0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本年国有资本经营预算支出</w:t>
            </w:r>
          </w:p>
        </w:tc>
      </w:tr>
      <w:tr w14:paraId="108C5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377" w:type="pct"/>
            <w:vMerge w:val="continue"/>
            <w:tcBorders>
              <w:top w:val="nil"/>
              <w:left w:val="single" w:color="000000" w:sz="4" w:space="0"/>
              <w:bottom w:val="single" w:color="000000" w:sz="4" w:space="0"/>
              <w:right w:val="single" w:color="000000" w:sz="4" w:space="0"/>
            </w:tcBorders>
            <w:shd w:val="clear" w:color="auto" w:fill="auto"/>
            <w:noWrap/>
            <w:vAlign w:val="center"/>
          </w:tcPr>
          <w:p w14:paraId="164605DB">
            <w:pPr>
              <w:jc w:val="center"/>
              <w:rPr>
                <w:rFonts w:hint="eastAsia" w:ascii="宋体" w:hAnsi="宋体" w:eastAsia="宋体" w:cs="宋体"/>
                <w:b/>
                <w:bCs/>
                <w:i w:val="0"/>
                <w:iCs w:val="0"/>
                <w:color w:val="000000"/>
                <w:sz w:val="24"/>
                <w:szCs w:val="24"/>
                <w:u w:val="none"/>
              </w:rPr>
            </w:pPr>
          </w:p>
        </w:tc>
        <w:tc>
          <w:tcPr>
            <w:tcW w:w="691" w:type="pct"/>
            <w:vMerge w:val="continue"/>
            <w:tcBorders>
              <w:top w:val="nil"/>
              <w:left w:val="single" w:color="000000" w:sz="4" w:space="0"/>
              <w:bottom w:val="single" w:color="000000" w:sz="4" w:space="0"/>
              <w:right w:val="single" w:color="000000" w:sz="4" w:space="0"/>
            </w:tcBorders>
            <w:shd w:val="clear" w:color="auto" w:fill="auto"/>
            <w:noWrap/>
            <w:vAlign w:val="center"/>
          </w:tcPr>
          <w:p w14:paraId="4849ECBE">
            <w:pPr>
              <w:jc w:val="center"/>
              <w:rPr>
                <w:rFonts w:hint="eastAsia" w:ascii="宋体" w:hAnsi="宋体" w:eastAsia="宋体" w:cs="宋体"/>
                <w:b/>
                <w:bCs/>
                <w:i w:val="0"/>
                <w:iCs w:val="0"/>
                <w:color w:val="000000"/>
                <w:sz w:val="24"/>
                <w:szCs w:val="24"/>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DCB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CB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基本支出</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4B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w:t>
            </w:r>
          </w:p>
        </w:tc>
      </w:tr>
      <w:tr w14:paraId="4365A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7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70294">
            <w:pPr>
              <w:rPr>
                <w:rFonts w:hint="default" w:ascii="Calibri" w:hAnsi="Calibri" w:cs="Calibri"/>
                <w:i w:val="0"/>
                <w:iCs w:val="0"/>
                <w:color w:val="000000"/>
                <w:sz w:val="24"/>
                <w:szCs w:val="24"/>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5F362">
            <w:pPr>
              <w:rPr>
                <w:rFonts w:hint="default" w:ascii="Calibri" w:hAnsi="Calibri" w:cs="Calibri"/>
                <w:i w:val="0"/>
                <w:iCs w:val="0"/>
                <w:color w:val="000000"/>
                <w:sz w:val="24"/>
                <w:szCs w:val="24"/>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BC167">
            <w:pPr>
              <w:rPr>
                <w:rFonts w:hint="default" w:ascii="Calibri" w:hAnsi="Calibri" w:cs="Calibri"/>
                <w:i w:val="0"/>
                <w:iCs w:val="0"/>
                <w:color w:val="000000"/>
                <w:sz w:val="24"/>
                <w:szCs w:val="24"/>
                <w:u w:val="none"/>
              </w:rPr>
            </w:pPr>
          </w:p>
        </w:tc>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52F5C">
            <w:pPr>
              <w:rPr>
                <w:rFonts w:hint="default" w:ascii="Calibri" w:hAnsi="Calibri" w:cs="Calibri"/>
                <w:i w:val="0"/>
                <w:iCs w:val="0"/>
                <w:color w:val="000000"/>
                <w:sz w:val="24"/>
                <w:szCs w:val="24"/>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87074">
            <w:pPr>
              <w:rPr>
                <w:rFonts w:hint="default" w:ascii="Calibri" w:hAnsi="Calibri" w:cs="Calibri"/>
                <w:i w:val="0"/>
                <w:iCs w:val="0"/>
                <w:color w:val="000000"/>
                <w:sz w:val="24"/>
                <w:szCs w:val="24"/>
                <w:u w:val="none"/>
              </w:rPr>
            </w:pPr>
          </w:p>
        </w:tc>
      </w:tr>
    </w:tbl>
    <w:p w14:paraId="02B27458">
      <w:pPr>
        <w:widowControl/>
        <w:shd w:val="clear" w:color="auto" w:fill="FFFFFF"/>
        <w:spacing w:before="75"/>
        <w:jc w:val="left"/>
        <w:rPr>
          <w:rFonts w:ascii="仿宋" w:hAnsi="仿宋" w:eastAsia="仿宋" w:cs="宋体"/>
          <w:color w:val="333333"/>
          <w:spacing w:val="8"/>
          <w:kern w:val="0"/>
          <w:sz w:val="20"/>
          <w:szCs w:val="20"/>
        </w:rPr>
      </w:pPr>
      <w:r>
        <w:rPr>
          <w:rFonts w:ascii="仿宋" w:hAnsi="仿宋" w:eastAsia="仿宋" w:cs="宋体"/>
          <w:color w:val="333333"/>
          <w:spacing w:val="8"/>
          <w:kern w:val="0"/>
          <w:sz w:val="20"/>
          <w:szCs w:val="20"/>
        </w:rPr>
        <w:t>附注：</w:t>
      </w:r>
      <w:r>
        <w:rPr>
          <w:rFonts w:hint="eastAsia" w:ascii="仿宋" w:hAnsi="仿宋" w:eastAsia="仿宋" w:cs="宋体"/>
          <w:color w:val="333333"/>
          <w:spacing w:val="8"/>
          <w:kern w:val="0"/>
          <w:sz w:val="20"/>
          <w:szCs w:val="20"/>
        </w:rPr>
        <w:t xml:space="preserve"> 202</w:t>
      </w:r>
      <w:r>
        <w:rPr>
          <w:rFonts w:hint="eastAsia" w:ascii="仿宋" w:hAnsi="仿宋" w:eastAsia="仿宋" w:cs="宋体"/>
          <w:color w:val="333333"/>
          <w:spacing w:val="8"/>
          <w:kern w:val="0"/>
          <w:sz w:val="20"/>
          <w:szCs w:val="20"/>
          <w:lang w:val="en-US" w:eastAsia="zh-CN"/>
        </w:rPr>
        <w:t>5</w:t>
      </w:r>
      <w:r>
        <w:rPr>
          <w:rFonts w:hint="eastAsia" w:ascii="仿宋" w:hAnsi="仿宋" w:eastAsia="仿宋" w:cs="宋体"/>
          <w:color w:val="333333"/>
          <w:spacing w:val="8"/>
          <w:kern w:val="0"/>
          <w:sz w:val="20"/>
          <w:szCs w:val="20"/>
        </w:rPr>
        <w:t>年本部门预算中没有使用国有资本经营预算拨款安排的支出，故国有资本经营预算支出表无数据，与上年预算一致。</w:t>
      </w:r>
    </w:p>
    <w:p w14:paraId="176BB874">
      <w:pPr>
        <w:pStyle w:val="6"/>
        <w:numPr>
          <w:ilvl w:val="0"/>
          <w:numId w:val="0"/>
        </w:numPr>
        <w:ind w:firstLine="640"/>
        <w:rPr>
          <w:rFonts w:hint="eastAsia" w:ascii="仿宋_GB2312" w:eastAsia="仿宋_GB2312"/>
          <w:b/>
          <w:bCs/>
          <w:color w:val="000000"/>
          <w:sz w:val="36"/>
          <w:szCs w:val="36"/>
          <w:highlight w:val="none"/>
          <w:lang w:val="en-US" w:eastAsia="zh-CN"/>
        </w:rPr>
      </w:pPr>
    </w:p>
    <w:p w14:paraId="266830DF">
      <w:pPr>
        <w:pStyle w:val="6"/>
        <w:numPr>
          <w:ilvl w:val="0"/>
          <w:numId w:val="0"/>
        </w:numPr>
        <w:ind w:firstLine="640"/>
        <w:rPr>
          <w:rFonts w:hint="eastAsia" w:ascii="仿宋_GB2312" w:eastAsia="仿宋_GB2312"/>
          <w:b/>
          <w:bCs/>
          <w:color w:val="000000"/>
          <w:sz w:val="36"/>
          <w:szCs w:val="36"/>
          <w:highlight w:val="none"/>
          <w:lang w:val="en-US" w:eastAsia="zh-CN"/>
        </w:rPr>
      </w:pPr>
    </w:p>
    <w:p w14:paraId="274258E8">
      <w:pPr>
        <w:pStyle w:val="6"/>
        <w:numPr>
          <w:ilvl w:val="0"/>
          <w:numId w:val="0"/>
        </w:numPr>
        <w:ind w:firstLine="640"/>
        <w:rPr>
          <w:rFonts w:hint="eastAsia" w:ascii="仿宋_GB2312" w:eastAsia="仿宋_GB2312"/>
          <w:b/>
          <w:bCs/>
          <w:color w:val="000000"/>
          <w:sz w:val="36"/>
          <w:szCs w:val="36"/>
          <w:highlight w:val="none"/>
          <w:lang w:val="en-US" w:eastAsia="zh-CN"/>
        </w:rPr>
      </w:pPr>
    </w:p>
    <w:p w14:paraId="20DE4514">
      <w:pPr>
        <w:pStyle w:val="6"/>
        <w:numPr>
          <w:ilvl w:val="0"/>
          <w:numId w:val="0"/>
        </w:numPr>
        <w:ind w:firstLine="640"/>
        <w:rPr>
          <w:rFonts w:hint="eastAsia" w:ascii="仿宋_GB2312" w:eastAsia="仿宋_GB2312"/>
          <w:b/>
          <w:bCs/>
          <w:color w:val="000000"/>
          <w:sz w:val="36"/>
          <w:szCs w:val="36"/>
          <w:highlight w:val="none"/>
          <w:lang w:val="en-US" w:eastAsia="zh-CN"/>
        </w:rPr>
      </w:pPr>
    </w:p>
    <w:p w14:paraId="17FFC6CD">
      <w:pPr>
        <w:pStyle w:val="6"/>
        <w:numPr>
          <w:ilvl w:val="0"/>
          <w:numId w:val="0"/>
        </w:numPr>
        <w:ind w:firstLine="640"/>
        <w:rPr>
          <w:rFonts w:hint="eastAsia" w:ascii="仿宋_GB2312" w:eastAsia="仿宋_GB2312"/>
          <w:b/>
          <w:bCs/>
          <w:color w:val="000000"/>
          <w:sz w:val="36"/>
          <w:szCs w:val="36"/>
          <w:highlight w:val="none"/>
          <w:lang w:val="en-US" w:eastAsia="zh-CN"/>
        </w:rPr>
      </w:pPr>
    </w:p>
    <w:p w14:paraId="29E4A339">
      <w:pPr>
        <w:pStyle w:val="6"/>
        <w:numPr>
          <w:ilvl w:val="0"/>
          <w:numId w:val="0"/>
        </w:numPr>
        <w:ind w:firstLine="640"/>
        <w:rPr>
          <w:rFonts w:hint="eastAsia" w:ascii="仿宋_GB2312" w:eastAsia="仿宋_GB2312"/>
          <w:b/>
          <w:bCs/>
          <w:color w:val="000000"/>
          <w:sz w:val="36"/>
          <w:szCs w:val="36"/>
          <w:highlight w:val="none"/>
          <w:lang w:val="en-US" w:eastAsia="zh-CN"/>
        </w:rPr>
      </w:pPr>
    </w:p>
    <w:p w14:paraId="11E5BD60">
      <w:pPr>
        <w:pStyle w:val="6"/>
        <w:numPr>
          <w:ilvl w:val="0"/>
          <w:numId w:val="0"/>
        </w:numPr>
        <w:ind w:firstLine="640"/>
        <w:rPr>
          <w:rFonts w:hint="eastAsia" w:ascii="仿宋_GB2312" w:eastAsia="仿宋_GB2312"/>
          <w:b/>
          <w:bCs/>
          <w:color w:val="000000"/>
          <w:sz w:val="36"/>
          <w:szCs w:val="36"/>
          <w:highlight w:val="none"/>
          <w:lang w:val="en-US" w:eastAsia="zh-CN"/>
        </w:rPr>
      </w:pPr>
    </w:p>
    <w:p w14:paraId="56EB9EF0">
      <w:pPr>
        <w:pStyle w:val="6"/>
        <w:numPr>
          <w:ilvl w:val="0"/>
          <w:numId w:val="0"/>
        </w:numPr>
        <w:ind w:firstLine="640"/>
        <w:rPr>
          <w:rFonts w:hint="eastAsia" w:ascii="仿宋_GB2312" w:eastAsia="仿宋_GB2312"/>
          <w:b/>
          <w:bCs/>
          <w:color w:val="000000"/>
          <w:sz w:val="36"/>
          <w:szCs w:val="36"/>
          <w:highlight w:val="none"/>
          <w:lang w:val="en-US" w:eastAsia="zh-CN"/>
        </w:rPr>
      </w:pPr>
    </w:p>
    <w:p w14:paraId="4BDB3576">
      <w:pPr>
        <w:pStyle w:val="6"/>
        <w:numPr>
          <w:ilvl w:val="0"/>
          <w:numId w:val="0"/>
        </w:numPr>
        <w:ind w:firstLine="640"/>
        <w:rPr>
          <w:rFonts w:hint="eastAsia" w:ascii="仿宋_GB2312" w:eastAsia="仿宋_GB2312"/>
          <w:b/>
          <w:bCs/>
          <w:color w:val="000000"/>
          <w:sz w:val="36"/>
          <w:szCs w:val="36"/>
          <w:highlight w:val="none"/>
          <w:lang w:val="en-US" w:eastAsia="zh-CN"/>
        </w:rPr>
      </w:pPr>
    </w:p>
    <w:p w14:paraId="19499DC1">
      <w:pPr>
        <w:pStyle w:val="6"/>
        <w:numPr>
          <w:ilvl w:val="0"/>
          <w:numId w:val="0"/>
        </w:numPr>
        <w:ind w:firstLine="640"/>
        <w:rPr>
          <w:rFonts w:hint="eastAsia" w:ascii="仿宋_GB2312" w:eastAsia="仿宋_GB2312"/>
          <w:b/>
          <w:bCs/>
          <w:color w:val="000000"/>
          <w:sz w:val="36"/>
          <w:szCs w:val="36"/>
          <w:highlight w:val="none"/>
          <w:lang w:val="en-US" w:eastAsia="zh-CN"/>
        </w:rPr>
      </w:pPr>
    </w:p>
    <w:p w14:paraId="3A0A4BD1">
      <w:pPr>
        <w:pStyle w:val="6"/>
        <w:numPr>
          <w:ilvl w:val="0"/>
          <w:numId w:val="0"/>
        </w:numPr>
        <w:rPr>
          <w:rFonts w:hint="default" w:ascii="仿宋_GB2312" w:eastAsia="仿宋_GB2312"/>
          <w:b/>
          <w:bCs/>
          <w:color w:val="000000"/>
          <w:sz w:val="36"/>
          <w:szCs w:val="36"/>
          <w:highlight w:val="none"/>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3528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4557EA4">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34557EA4">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07C08"/>
    <w:multiLevelType w:val="singleLevel"/>
    <w:tmpl w:val="08907C08"/>
    <w:lvl w:ilvl="0" w:tentative="0">
      <w:start w:val="7"/>
      <w:numFmt w:val="chineseCounting"/>
      <w:suff w:val="nothing"/>
      <w:lvlText w:val="（%1）"/>
      <w:lvlJc w:val="left"/>
      <w:rPr>
        <w:rFonts w:hint="eastAsia"/>
      </w:rPr>
    </w:lvl>
  </w:abstractNum>
  <w:abstractNum w:abstractNumId="1">
    <w:nsid w:val="36BCF98E"/>
    <w:multiLevelType w:val="singleLevel"/>
    <w:tmpl w:val="36BCF98E"/>
    <w:lvl w:ilvl="0" w:tentative="0">
      <w:start w:val="3"/>
      <w:numFmt w:val="chineseCounting"/>
      <w:suff w:val="nothing"/>
      <w:lvlText w:val="（%1）"/>
      <w:lvlJc w:val="left"/>
      <w:rPr>
        <w:rFonts w:hint="eastAsia"/>
      </w:rPr>
    </w:lvl>
  </w:abstractNum>
  <w:abstractNum w:abstractNumId="2">
    <w:nsid w:val="73B24783"/>
    <w:multiLevelType w:val="singleLevel"/>
    <w:tmpl w:val="73B24783"/>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DI3NWEzMjZmZWZjMGZlODZhMDBkZjJmYWY0ZDEifQ=="/>
  </w:docVars>
  <w:rsids>
    <w:rsidRoot w:val="34FA15B3"/>
    <w:rsid w:val="000C024B"/>
    <w:rsid w:val="000E0EEB"/>
    <w:rsid w:val="00434E6A"/>
    <w:rsid w:val="00813870"/>
    <w:rsid w:val="00C55CF3"/>
    <w:rsid w:val="0101192C"/>
    <w:rsid w:val="01381AFE"/>
    <w:rsid w:val="013A5933"/>
    <w:rsid w:val="01572697"/>
    <w:rsid w:val="01601AE1"/>
    <w:rsid w:val="018E67A5"/>
    <w:rsid w:val="01B9385C"/>
    <w:rsid w:val="01DA0B02"/>
    <w:rsid w:val="02064641"/>
    <w:rsid w:val="02242E8E"/>
    <w:rsid w:val="02371E69"/>
    <w:rsid w:val="02493090"/>
    <w:rsid w:val="02C80BBA"/>
    <w:rsid w:val="02CD601D"/>
    <w:rsid w:val="02E35179"/>
    <w:rsid w:val="02F144FA"/>
    <w:rsid w:val="038622C3"/>
    <w:rsid w:val="03905F64"/>
    <w:rsid w:val="03AE623E"/>
    <w:rsid w:val="041E7FB2"/>
    <w:rsid w:val="04504BAA"/>
    <w:rsid w:val="04864C3A"/>
    <w:rsid w:val="04D71BF2"/>
    <w:rsid w:val="051C72E3"/>
    <w:rsid w:val="05233E6C"/>
    <w:rsid w:val="05A143CE"/>
    <w:rsid w:val="05B804F1"/>
    <w:rsid w:val="05CF2FC7"/>
    <w:rsid w:val="05DE188C"/>
    <w:rsid w:val="063D4707"/>
    <w:rsid w:val="06986594"/>
    <w:rsid w:val="06FD1F85"/>
    <w:rsid w:val="070B10A0"/>
    <w:rsid w:val="07375BAD"/>
    <w:rsid w:val="07403656"/>
    <w:rsid w:val="074D22E3"/>
    <w:rsid w:val="0772396F"/>
    <w:rsid w:val="07D53739"/>
    <w:rsid w:val="07F972BF"/>
    <w:rsid w:val="083656C4"/>
    <w:rsid w:val="08365FCE"/>
    <w:rsid w:val="085E58E2"/>
    <w:rsid w:val="08634DDA"/>
    <w:rsid w:val="08F46A11"/>
    <w:rsid w:val="092100EF"/>
    <w:rsid w:val="093107FD"/>
    <w:rsid w:val="093B57D2"/>
    <w:rsid w:val="09604D1B"/>
    <w:rsid w:val="097924AD"/>
    <w:rsid w:val="09B5523A"/>
    <w:rsid w:val="09D41DD9"/>
    <w:rsid w:val="09D81C01"/>
    <w:rsid w:val="0A04185D"/>
    <w:rsid w:val="0A5C6EE6"/>
    <w:rsid w:val="0A5F47CE"/>
    <w:rsid w:val="0AAF7387"/>
    <w:rsid w:val="0B254B5F"/>
    <w:rsid w:val="0B4C287C"/>
    <w:rsid w:val="0B6952CF"/>
    <w:rsid w:val="0B6B0F88"/>
    <w:rsid w:val="0B7F5D75"/>
    <w:rsid w:val="0BFC0BE5"/>
    <w:rsid w:val="0C2548EB"/>
    <w:rsid w:val="0C294516"/>
    <w:rsid w:val="0C5B4D40"/>
    <w:rsid w:val="0D1B76B6"/>
    <w:rsid w:val="0D301A6D"/>
    <w:rsid w:val="0D4B07BB"/>
    <w:rsid w:val="0DBB252E"/>
    <w:rsid w:val="0E0C7A10"/>
    <w:rsid w:val="0E471764"/>
    <w:rsid w:val="0E537724"/>
    <w:rsid w:val="0E941B37"/>
    <w:rsid w:val="0F05604C"/>
    <w:rsid w:val="0F0658C5"/>
    <w:rsid w:val="0F0C1EB7"/>
    <w:rsid w:val="0F870803"/>
    <w:rsid w:val="0FE057B8"/>
    <w:rsid w:val="101F063E"/>
    <w:rsid w:val="10910DE3"/>
    <w:rsid w:val="10A06986"/>
    <w:rsid w:val="10A81F64"/>
    <w:rsid w:val="10EC17B7"/>
    <w:rsid w:val="112F47A9"/>
    <w:rsid w:val="11345598"/>
    <w:rsid w:val="114A2981"/>
    <w:rsid w:val="11812847"/>
    <w:rsid w:val="11852982"/>
    <w:rsid w:val="118916FB"/>
    <w:rsid w:val="125E0C3D"/>
    <w:rsid w:val="12CE17F6"/>
    <w:rsid w:val="13BF07FF"/>
    <w:rsid w:val="13C07028"/>
    <w:rsid w:val="141E0E93"/>
    <w:rsid w:val="148738CD"/>
    <w:rsid w:val="15062E37"/>
    <w:rsid w:val="150660B6"/>
    <w:rsid w:val="153D18EE"/>
    <w:rsid w:val="15D00A95"/>
    <w:rsid w:val="15E62E37"/>
    <w:rsid w:val="15E83826"/>
    <w:rsid w:val="160052C3"/>
    <w:rsid w:val="162D3043"/>
    <w:rsid w:val="163E24D2"/>
    <w:rsid w:val="16BF6E3B"/>
    <w:rsid w:val="16D0184C"/>
    <w:rsid w:val="172C428F"/>
    <w:rsid w:val="17740AA0"/>
    <w:rsid w:val="179C2C35"/>
    <w:rsid w:val="18104D40"/>
    <w:rsid w:val="181111FB"/>
    <w:rsid w:val="18281689"/>
    <w:rsid w:val="189D4E65"/>
    <w:rsid w:val="190D2C12"/>
    <w:rsid w:val="190D5627"/>
    <w:rsid w:val="193C6578"/>
    <w:rsid w:val="193E06B7"/>
    <w:rsid w:val="1A0C06FA"/>
    <w:rsid w:val="1A5B59CD"/>
    <w:rsid w:val="1A681CB3"/>
    <w:rsid w:val="1B526827"/>
    <w:rsid w:val="1B724FAE"/>
    <w:rsid w:val="1B7F67A7"/>
    <w:rsid w:val="1BA60C03"/>
    <w:rsid w:val="1C9854C5"/>
    <w:rsid w:val="1D3B7BAB"/>
    <w:rsid w:val="1D6F5768"/>
    <w:rsid w:val="1D8071CA"/>
    <w:rsid w:val="1D881D31"/>
    <w:rsid w:val="1E40229B"/>
    <w:rsid w:val="1E9043BB"/>
    <w:rsid w:val="1EA77CED"/>
    <w:rsid w:val="1F8169C0"/>
    <w:rsid w:val="20422835"/>
    <w:rsid w:val="205C6966"/>
    <w:rsid w:val="20AE1A8D"/>
    <w:rsid w:val="20AF2801"/>
    <w:rsid w:val="20B13BBE"/>
    <w:rsid w:val="210554DB"/>
    <w:rsid w:val="21165F4F"/>
    <w:rsid w:val="2131158A"/>
    <w:rsid w:val="21876CA4"/>
    <w:rsid w:val="21AC4002"/>
    <w:rsid w:val="22704DE8"/>
    <w:rsid w:val="227671A8"/>
    <w:rsid w:val="22B943FC"/>
    <w:rsid w:val="22C30F5F"/>
    <w:rsid w:val="22EA351D"/>
    <w:rsid w:val="2308490F"/>
    <w:rsid w:val="23554AEF"/>
    <w:rsid w:val="238B2602"/>
    <w:rsid w:val="238D5611"/>
    <w:rsid w:val="23B2102C"/>
    <w:rsid w:val="23F6276A"/>
    <w:rsid w:val="24671D84"/>
    <w:rsid w:val="24776A6E"/>
    <w:rsid w:val="247E4043"/>
    <w:rsid w:val="24AE34FB"/>
    <w:rsid w:val="25A538CB"/>
    <w:rsid w:val="25B15E7E"/>
    <w:rsid w:val="26E7357D"/>
    <w:rsid w:val="26FE58E2"/>
    <w:rsid w:val="271A0203"/>
    <w:rsid w:val="271C2267"/>
    <w:rsid w:val="2722195C"/>
    <w:rsid w:val="272342DD"/>
    <w:rsid w:val="27382361"/>
    <w:rsid w:val="274F566B"/>
    <w:rsid w:val="276673E4"/>
    <w:rsid w:val="27BA21B7"/>
    <w:rsid w:val="28492552"/>
    <w:rsid w:val="284A2686"/>
    <w:rsid w:val="28591F80"/>
    <w:rsid w:val="28675185"/>
    <w:rsid w:val="28EE12E9"/>
    <w:rsid w:val="29163DE7"/>
    <w:rsid w:val="2934229C"/>
    <w:rsid w:val="298011DE"/>
    <w:rsid w:val="298B6B53"/>
    <w:rsid w:val="29AC3D81"/>
    <w:rsid w:val="29B13146"/>
    <w:rsid w:val="2A4B3E10"/>
    <w:rsid w:val="2A687AD5"/>
    <w:rsid w:val="2AA46253"/>
    <w:rsid w:val="2B1C6CE5"/>
    <w:rsid w:val="2B6A4392"/>
    <w:rsid w:val="2BE32E56"/>
    <w:rsid w:val="2BEB7F5E"/>
    <w:rsid w:val="2C025A88"/>
    <w:rsid w:val="2C3132AD"/>
    <w:rsid w:val="2C3600F7"/>
    <w:rsid w:val="2C3B7B84"/>
    <w:rsid w:val="2C4B7F8C"/>
    <w:rsid w:val="2D281BA0"/>
    <w:rsid w:val="2D85673B"/>
    <w:rsid w:val="2D962788"/>
    <w:rsid w:val="2D9D77DC"/>
    <w:rsid w:val="2DAD0E4A"/>
    <w:rsid w:val="2DE06870"/>
    <w:rsid w:val="2DFB1885"/>
    <w:rsid w:val="2E1549E7"/>
    <w:rsid w:val="2EB0392B"/>
    <w:rsid w:val="2EBC2F2C"/>
    <w:rsid w:val="2F02518F"/>
    <w:rsid w:val="2F4337C4"/>
    <w:rsid w:val="2F6114E8"/>
    <w:rsid w:val="2F7644D8"/>
    <w:rsid w:val="2FCB283C"/>
    <w:rsid w:val="301023DC"/>
    <w:rsid w:val="30300595"/>
    <w:rsid w:val="304F119F"/>
    <w:rsid w:val="30F235D8"/>
    <w:rsid w:val="30F47322"/>
    <w:rsid w:val="30F73B34"/>
    <w:rsid w:val="31622F41"/>
    <w:rsid w:val="319C1705"/>
    <w:rsid w:val="31A717FE"/>
    <w:rsid w:val="31BC2BBE"/>
    <w:rsid w:val="31C268FC"/>
    <w:rsid w:val="31F9231A"/>
    <w:rsid w:val="320F21DB"/>
    <w:rsid w:val="321B424B"/>
    <w:rsid w:val="32355B8A"/>
    <w:rsid w:val="32D54349"/>
    <w:rsid w:val="32E95C72"/>
    <w:rsid w:val="32EB3B6C"/>
    <w:rsid w:val="3399212F"/>
    <w:rsid w:val="33B379D5"/>
    <w:rsid w:val="342866FA"/>
    <w:rsid w:val="34302A6E"/>
    <w:rsid w:val="345474EF"/>
    <w:rsid w:val="34D1503A"/>
    <w:rsid w:val="34DA5511"/>
    <w:rsid w:val="34E86309"/>
    <w:rsid w:val="34FA15B3"/>
    <w:rsid w:val="357A422A"/>
    <w:rsid w:val="358C2629"/>
    <w:rsid w:val="35BE5626"/>
    <w:rsid w:val="35C03638"/>
    <w:rsid w:val="36AC53B7"/>
    <w:rsid w:val="36CD5139"/>
    <w:rsid w:val="36DA644C"/>
    <w:rsid w:val="36EF636B"/>
    <w:rsid w:val="36F95570"/>
    <w:rsid w:val="37447F4A"/>
    <w:rsid w:val="37D6480E"/>
    <w:rsid w:val="37E62267"/>
    <w:rsid w:val="38147CE7"/>
    <w:rsid w:val="381A7AD7"/>
    <w:rsid w:val="38373562"/>
    <w:rsid w:val="38535ADB"/>
    <w:rsid w:val="38A03443"/>
    <w:rsid w:val="38F66E93"/>
    <w:rsid w:val="392918CB"/>
    <w:rsid w:val="39605264"/>
    <w:rsid w:val="39766A1D"/>
    <w:rsid w:val="3A070AC5"/>
    <w:rsid w:val="3A5E052E"/>
    <w:rsid w:val="3A6B7A42"/>
    <w:rsid w:val="3AE65D28"/>
    <w:rsid w:val="3B267ED4"/>
    <w:rsid w:val="3B3140E6"/>
    <w:rsid w:val="3B514788"/>
    <w:rsid w:val="3B936C25"/>
    <w:rsid w:val="3BC63127"/>
    <w:rsid w:val="3BF11BC5"/>
    <w:rsid w:val="3C010C50"/>
    <w:rsid w:val="3CE04876"/>
    <w:rsid w:val="3CF10E45"/>
    <w:rsid w:val="3DB80AEF"/>
    <w:rsid w:val="3DC82679"/>
    <w:rsid w:val="3DD66B86"/>
    <w:rsid w:val="3DDB66C6"/>
    <w:rsid w:val="3E2609B2"/>
    <w:rsid w:val="3E697FF5"/>
    <w:rsid w:val="3E722DCC"/>
    <w:rsid w:val="3E7758F0"/>
    <w:rsid w:val="3EB562E1"/>
    <w:rsid w:val="3ED54C2F"/>
    <w:rsid w:val="3EF67B21"/>
    <w:rsid w:val="3EFE21F9"/>
    <w:rsid w:val="3F5301FB"/>
    <w:rsid w:val="3F870779"/>
    <w:rsid w:val="3F8A7085"/>
    <w:rsid w:val="3F9264D0"/>
    <w:rsid w:val="402462FD"/>
    <w:rsid w:val="40404EE0"/>
    <w:rsid w:val="410D55F0"/>
    <w:rsid w:val="41163DD2"/>
    <w:rsid w:val="41171FD0"/>
    <w:rsid w:val="412A1D04"/>
    <w:rsid w:val="41560FC7"/>
    <w:rsid w:val="41A01FC6"/>
    <w:rsid w:val="41BA7659"/>
    <w:rsid w:val="41F45E6E"/>
    <w:rsid w:val="4276163D"/>
    <w:rsid w:val="429A4187"/>
    <w:rsid w:val="429C1067"/>
    <w:rsid w:val="42F3082F"/>
    <w:rsid w:val="43053FBA"/>
    <w:rsid w:val="431F7A10"/>
    <w:rsid w:val="432929EE"/>
    <w:rsid w:val="43314A46"/>
    <w:rsid w:val="4357332E"/>
    <w:rsid w:val="43873C61"/>
    <w:rsid w:val="43B7462F"/>
    <w:rsid w:val="43D6649C"/>
    <w:rsid w:val="43D85A47"/>
    <w:rsid w:val="44145BCF"/>
    <w:rsid w:val="44154363"/>
    <w:rsid w:val="44265BF2"/>
    <w:rsid w:val="445157F9"/>
    <w:rsid w:val="44520322"/>
    <w:rsid w:val="44735802"/>
    <w:rsid w:val="447946B3"/>
    <w:rsid w:val="44A64897"/>
    <w:rsid w:val="4584483D"/>
    <w:rsid w:val="45862DAF"/>
    <w:rsid w:val="465115D2"/>
    <w:rsid w:val="466909FB"/>
    <w:rsid w:val="46870C4E"/>
    <w:rsid w:val="46E56339"/>
    <w:rsid w:val="46F04E55"/>
    <w:rsid w:val="4735161B"/>
    <w:rsid w:val="473F7061"/>
    <w:rsid w:val="476D0AD6"/>
    <w:rsid w:val="48284B85"/>
    <w:rsid w:val="48412859"/>
    <w:rsid w:val="48FD0D9E"/>
    <w:rsid w:val="49CD2466"/>
    <w:rsid w:val="4A204E21"/>
    <w:rsid w:val="4A311A18"/>
    <w:rsid w:val="4A3C43E7"/>
    <w:rsid w:val="4A452824"/>
    <w:rsid w:val="4A477D2B"/>
    <w:rsid w:val="4A6827B3"/>
    <w:rsid w:val="4A8D26AA"/>
    <w:rsid w:val="4A904F07"/>
    <w:rsid w:val="4AD02480"/>
    <w:rsid w:val="4B2256FB"/>
    <w:rsid w:val="4B365921"/>
    <w:rsid w:val="4CD90C6B"/>
    <w:rsid w:val="4CE74F4D"/>
    <w:rsid w:val="4D291E16"/>
    <w:rsid w:val="4D2D6B40"/>
    <w:rsid w:val="4D815663"/>
    <w:rsid w:val="4DC06A84"/>
    <w:rsid w:val="4DD27745"/>
    <w:rsid w:val="4DF27705"/>
    <w:rsid w:val="4DF72A08"/>
    <w:rsid w:val="4E022D59"/>
    <w:rsid w:val="4E091301"/>
    <w:rsid w:val="4E157A52"/>
    <w:rsid w:val="4E407F7D"/>
    <w:rsid w:val="4E4122C2"/>
    <w:rsid w:val="4E7E71F0"/>
    <w:rsid w:val="4E974ADF"/>
    <w:rsid w:val="4EF621E1"/>
    <w:rsid w:val="4F265EBB"/>
    <w:rsid w:val="4F7D56F4"/>
    <w:rsid w:val="501B218D"/>
    <w:rsid w:val="50271DE1"/>
    <w:rsid w:val="502C3407"/>
    <w:rsid w:val="504641EC"/>
    <w:rsid w:val="5059227D"/>
    <w:rsid w:val="50AD7110"/>
    <w:rsid w:val="50C86601"/>
    <w:rsid w:val="50E11F6B"/>
    <w:rsid w:val="50E77EFE"/>
    <w:rsid w:val="51093252"/>
    <w:rsid w:val="511A62E7"/>
    <w:rsid w:val="51283BE7"/>
    <w:rsid w:val="513C38D8"/>
    <w:rsid w:val="514221D5"/>
    <w:rsid w:val="51662594"/>
    <w:rsid w:val="519F7014"/>
    <w:rsid w:val="51B01DB1"/>
    <w:rsid w:val="51D87BE8"/>
    <w:rsid w:val="51E9384F"/>
    <w:rsid w:val="52154051"/>
    <w:rsid w:val="522C130E"/>
    <w:rsid w:val="52495D62"/>
    <w:rsid w:val="52E2163D"/>
    <w:rsid w:val="535019F0"/>
    <w:rsid w:val="539A5F0C"/>
    <w:rsid w:val="545119EE"/>
    <w:rsid w:val="5472471D"/>
    <w:rsid w:val="54DE3FA8"/>
    <w:rsid w:val="550142FC"/>
    <w:rsid w:val="5515591A"/>
    <w:rsid w:val="555B5812"/>
    <w:rsid w:val="55775A2B"/>
    <w:rsid w:val="55982094"/>
    <w:rsid w:val="561F4464"/>
    <w:rsid w:val="56307965"/>
    <w:rsid w:val="568923E9"/>
    <w:rsid w:val="56A33C92"/>
    <w:rsid w:val="56D31D46"/>
    <w:rsid w:val="571F3F16"/>
    <w:rsid w:val="573E3119"/>
    <w:rsid w:val="5757562F"/>
    <w:rsid w:val="577A106C"/>
    <w:rsid w:val="577C7FB3"/>
    <w:rsid w:val="578810DA"/>
    <w:rsid w:val="57BC26D6"/>
    <w:rsid w:val="580A53E6"/>
    <w:rsid w:val="581B48E5"/>
    <w:rsid w:val="58573E8E"/>
    <w:rsid w:val="58635FAD"/>
    <w:rsid w:val="58A10ED2"/>
    <w:rsid w:val="58A4109F"/>
    <w:rsid w:val="58D114CE"/>
    <w:rsid w:val="59843151"/>
    <w:rsid w:val="59C92C8C"/>
    <w:rsid w:val="59CC1752"/>
    <w:rsid w:val="59EE16C8"/>
    <w:rsid w:val="5A2502D0"/>
    <w:rsid w:val="5AA552CF"/>
    <w:rsid w:val="5B00605E"/>
    <w:rsid w:val="5B1633A1"/>
    <w:rsid w:val="5BAF5274"/>
    <w:rsid w:val="5C0C22DA"/>
    <w:rsid w:val="5C0E23FC"/>
    <w:rsid w:val="5C175E50"/>
    <w:rsid w:val="5C567E53"/>
    <w:rsid w:val="5C8C6243"/>
    <w:rsid w:val="5CD82AD8"/>
    <w:rsid w:val="5CDA6CEF"/>
    <w:rsid w:val="5D290EB5"/>
    <w:rsid w:val="5D3F1D7D"/>
    <w:rsid w:val="5DEC1314"/>
    <w:rsid w:val="5E103F94"/>
    <w:rsid w:val="5E9A4FF4"/>
    <w:rsid w:val="5ED35331"/>
    <w:rsid w:val="5ED90A33"/>
    <w:rsid w:val="5ED94F20"/>
    <w:rsid w:val="5EEB4F1A"/>
    <w:rsid w:val="5EFF3B40"/>
    <w:rsid w:val="5F1A093B"/>
    <w:rsid w:val="5F767B6B"/>
    <w:rsid w:val="5FBC2784"/>
    <w:rsid w:val="5FD12894"/>
    <w:rsid w:val="5FEE1AAE"/>
    <w:rsid w:val="5FF15109"/>
    <w:rsid w:val="5FFD73BA"/>
    <w:rsid w:val="600839FF"/>
    <w:rsid w:val="601131DA"/>
    <w:rsid w:val="60321477"/>
    <w:rsid w:val="60542927"/>
    <w:rsid w:val="608C39E9"/>
    <w:rsid w:val="60950820"/>
    <w:rsid w:val="609C5C96"/>
    <w:rsid w:val="60ED2CC2"/>
    <w:rsid w:val="611B3D01"/>
    <w:rsid w:val="614F35C8"/>
    <w:rsid w:val="615E036F"/>
    <w:rsid w:val="618C17C7"/>
    <w:rsid w:val="61B349D1"/>
    <w:rsid w:val="61D244B9"/>
    <w:rsid w:val="61D6728C"/>
    <w:rsid w:val="61D74D39"/>
    <w:rsid w:val="62246A3D"/>
    <w:rsid w:val="623D691B"/>
    <w:rsid w:val="62D65EC8"/>
    <w:rsid w:val="62EE686D"/>
    <w:rsid w:val="632B5225"/>
    <w:rsid w:val="633678A7"/>
    <w:rsid w:val="63461D37"/>
    <w:rsid w:val="63760EC2"/>
    <w:rsid w:val="637A2A65"/>
    <w:rsid w:val="63BF5087"/>
    <w:rsid w:val="63C74D38"/>
    <w:rsid w:val="63D0539D"/>
    <w:rsid w:val="64586D6A"/>
    <w:rsid w:val="646410EF"/>
    <w:rsid w:val="64B75DCF"/>
    <w:rsid w:val="64F953C5"/>
    <w:rsid w:val="65074B11"/>
    <w:rsid w:val="65C77490"/>
    <w:rsid w:val="65D200F0"/>
    <w:rsid w:val="65DC5745"/>
    <w:rsid w:val="6619635E"/>
    <w:rsid w:val="662951F5"/>
    <w:rsid w:val="66687C4D"/>
    <w:rsid w:val="666F025E"/>
    <w:rsid w:val="66DE2802"/>
    <w:rsid w:val="67B60569"/>
    <w:rsid w:val="67C7725F"/>
    <w:rsid w:val="67CF2A16"/>
    <w:rsid w:val="67D0731B"/>
    <w:rsid w:val="67F457BC"/>
    <w:rsid w:val="68071A03"/>
    <w:rsid w:val="682A7955"/>
    <w:rsid w:val="683A76EE"/>
    <w:rsid w:val="684D6587"/>
    <w:rsid w:val="68BF6E49"/>
    <w:rsid w:val="68D25322"/>
    <w:rsid w:val="69144C5D"/>
    <w:rsid w:val="69192A33"/>
    <w:rsid w:val="69237B72"/>
    <w:rsid w:val="69270753"/>
    <w:rsid w:val="69A26F6D"/>
    <w:rsid w:val="69F008B5"/>
    <w:rsid w:val="6A6056F5"/>
    <w:rsid w:val="6ACB0553"/>
    <w:rsid w:val="6B081E84"/>
    <w:rsid w:val="6B0C55CA"/>
    <w:rsid w:val="6B392B57"/>
    <w:rsid w:val="6C146581"/>
    <w:rsid w:val="6C16613E"/>
    <w:rsid w:val="6C1E3D4C"/>
    <w:rsid w:val="6C2F3E68"/>
    <w:rsid w:val="6C9C7E18"/>
    <w:rsid w:val="6D083ED8"/>
    <w:rsid w:val="6D275125"/>
    <w:rsid w:val="6D523637"/>
    <w:rsid w:val="6D825639"/>
    <w:rsid w:val="6E9300DC"/>
    <w:rsid w:val="6E9E5294"/>
    <w:rsid w:val="6EB02487"/>
    <w:rsid w:val="6F6E6637"/>
    <w:rsid w:val="6FD5299E"/>
    <w:rsid w:val="700D5716"/>
    <w:rsid w:val="70671532"/>
    <w:rsid w:val="70AA42E7"/>
    <w:rsid w:val="70B825D8"/>
    <w:rsid w:val="70CC1BE0"/>
    <w:rsid w:val="712A5044"/>
    <w:rsid w:val="7172168B"/>
    <w:rsid w:val="71836742"/>
    <w:rsid w:val="71CE1100"/>
    <w:rsid w:val="71CF072C"/>
    <w:rsid w:val="71E76CD1"/>
    <w:rsid w:val="72066002"/>
    <w:rsid w:val="725400A9"/>
    <w:rsid w:val="72B80A02"/>
    <w:rsid w:val="72C4086A"/>
    <w:rsid w:val="72D946E8"/>
    <w:rsid w:val="730665F6"/>
    <w:rsid w:val="73A0182E"/>
    <w:rsid w:val="73C82B32"/>
    <w:rsid w:val="73C94886"/>
    <w:rsid w:val="73D4594D"/>
    <w:rsid w:val="74297E63"/>
    <w:rsid w:val="745058B3"/>
    <w:rsid w:val="74937DF0"/>
    <w:rsid w:val="74BB58F5"/>
    <w:rsid w:val="750D7C9B"/>
    <w:rsid w:val="754B7577"/>
    <w:rsid w:val="75534997"/>
    <w:rsid w:val="7582039F"/>
    <w:rsid w:val="75A212B2"/>
    <w:rsid w:val="76396620"/>
    <w:rsid w:val="767C5066"/>
    <w:rsid w:val="76853563"/>
    <w:rsid w:val="769B5814"/>
    <w:rsid w:val="76B87678"/>
    <w:rsid w:val="76C45B99"/>
    <w:rsid w:val="771060F5"/>
    <w:rsid w:val="771E3AB1"/>
    <w:rsid w:val="773618D5"/>
    <w:rsid w:val="7789232A"/>
    <w:rsid w:val="77AD55BB"/>
    <w:rsid w:val="78BF2F4F"/>
    <w:rsid w:val="78D71452"/>
    <w:rsid w:val="78F73CFE"/>
    <w:rsid w:val="7913766D"/>
    <w:rsid w:val="79161336"/>
    <w:rsid w:val="79190AAF"/>
    <w:rsid w:val="79512273"/>
    <w:rsid w:val="79C1605A"/>
    <w:rsid w:val="79EA494D"/>
    <w:rsid w:val="7A052A73"/>
    <w:rsid w:val="7A286917"/>
    <w:rsid w:val="7A5942B7"/>
    <w:rsid w:val="7A985017"/>
    <w:rsid w:val="7AB52BF7"/>
    <w:rsid w:val="7ABC1291"/>
    <w:rsid w:val="7AF47C19"/>
    <w:rsid w:val="7B2D561E"/>
    <w:rsid w:val="7B3D391E"/>
    <w:rsid w:val="7B75534E"/>
    <w:rsid w:val="7B8E425A"/>
    <w:rsid w:val="7BB60F28"/>
    <w:rsid w:val="7BB839D0"/>
    <w:rsid w:val="7BDC009D"/>
    <w:rsid w:val="7BE12D5A"/>
    <w:rsid w:val="7BE130CB"/>
    <w:rsid w:val="7C0A7FF8"/>
    <w:rsid w:val="7C0E12FE"/>
    <w:rsid w:val="7C257112"/>
    <w:rsid w:val="7C314E64"/>
    <w:rsid w:val="7C4F4FED"/>
    <w:rsid w:val="7C6C4E24"/>
    <w:rsid w:val="7C847632"/>
    <w:rsid w:val="7D121450"/>
    <w:rsid w:val="7D284839"/>
    <w:rsid w:val="7D406136"/>
    <w:rsid w:val="7D4470D8"/>
    <w:rsid w:val="7D62244B"/>
    <w:rsid w:val="7D9E6686"/>
    <w:rsid w:val="7E1142EC"/>
    <w:rsid w:val="7E5D17F6"/>
    <w:rsid w:val="7EA94BA9"/>
    <w:rsid w:val="7F2A00E9"/>
    <w:rsid w:val="7F6D0163"/>
    <w:rsid w:val="7F7917BB"/>
    <w:rsid w:val="7F8A5F75"/>
    <w:rsid w:val="7F8E2356"/>
    <w:rsid w:val="7F9A3079"/>
    <w:rsid w:val="7F9D6387"/>
    <w:rsid w:val="7FB720E2"/>
    <w:rsid w:val="7FD748FB"/>
    <w:rsid w:val="DFEEF892"/>
    <w:rsid w:val="F8F93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4452</Words>
  <Characters>5004</Characters>
  <Lines>0</Lines>
  <Paragraphs>0</Paragraphs>
  <TotalTime>48</TotalTime>
  <ScaleCrop>false</ScaleCrop>
  <LinksUpToDate>false</LinksUpToDate>
  <CharactersWithSpaces>5144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2023-05-10T09:13:00Z</dcterms:created>
  <dc:creator>111</dc:creator>
  <cp:lastModifiedBy>Administrator</cp:lastModifiedBy>
  <cp:lastPrinted>2025-02-25T07:54:00Z</cp:lastPrinted>
  <dcterms:modified xsi:type="dcterms:W3CDTF">2025-02-26T06:55:00Z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388E4A24D50A42ECBC2E3B8C7E0E6683_13</vt:lpwstr>
  </property>
  <property fmtid="{D5CDD505-2E9C-101B-9397-08002B2CF9AE}" pid="4" name="KSOTemplateDocerSaveRecord">
    <vt:lpwstr>eyJoZGlkIjoiYjA1MjAyM2RiODVhNjg1YjQ3MzQwMzRmNmNmZWVhNzUifQ==</vt:lpwstr>
  </property>
</Properties>
</file>